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3" w:rsidRPr="00595F37" w:rsidRDefault="00914E2A" w:rsidP="00302CB3">
      <w:pPr>
        <w:spacing w:after="240"/>
        <w:jc w:val="center"/>
        <w:rPr>
          <w:b/>
          <w:bCs/>
          <w:sz w:val="48"/>
          <w:szCs w:val="48"/>
        </w:rPr>
      </w:pPr>
      <w:r w:rsidRPr="00A86379">
        <w:rPr>
          <w:sz w:val="48"/>
          <w:szCs w:val="48"/>
        </w:rPr>
        <w:t xml:space="preserve"> </w:t>
      </w:r>
      <w:r w:rsidR="00302CB3">
        <w:rPr>
          <w:sz w:val="48"/>
          <w:szCs w:val="48"/>
        </w:rPr>
        <w:t>Comparing Full Bayes</w:t>
      </w:r>
      <w:r w:rsidR="00302CB3" w:rsidRPr="00595F37">
        <w:rPr>
          <w:sz w:val="48"/>
          <w:szCs w:val="48"/>
        </w:rPr>
        <w:t xml:space="preserve"> </w:t>
      </w:r>
      <w:r w:rsidR="00C1412D">
        <w:rPr>
          <w:sz w:val="48"/>
          <w:szCs w:val="48"/>
        </w:rPr>
        <w:t>Likelihoods t</w:t>
      </w:r>
      <w:r w:rsidR="00C1412D" w:rsidRPr="00595F37">
        <w:rPr>
          <w:sz w:val="48"/>
          <w:szCs w:val="48"/>
        </w:rPr>
        <w:t xml:space="preserve">o Predict Road </w:t>
      </w:r>
      <w:r w:rsidR="00E725F1">
        <w:rPr>
          <w:sz w:val="48"/>
          <w:szCs w:val="48"/>
        </w:rPr>
        <w:t>Accidents</w:t>
      </w:r>
      <w:r w:rsidR="00C1412D" w:rsidRPr="00595F37">
        <w:rPr>
          <w:sz w:val="48"/>
          <w:szCs w:val="48"/>
        </w:rPr>
        <w:t xml:space="preserve"> </w:t>
      </w:r>
      <w:r w:rsidR="00C1412D">
        <w:rPr>
          <w:sz w:val="48"/>
          <w:szCs w:val="48"/>
        </w:rPr>
        <w:t>a</w:t>
      </w:r>
      <w:r w:rsidR="00C1412D" w:rsidRPr="00595F37">
        <w:rPr>
          <w:sz w:val="48"/>
          <w:szCs w:val="48"/>
        </w:rPr>
        <w:t xml:space="preserve">nd </w:t>
      </w:r>
      <w:r w:rsidR="00C1412D" w:rsidRPr="00E43C51">
        <w:rPr>
          <w:color w:val="000000" w:themeColor="text1"/>
          <w:sz w:val="48"/>
          <w:szCs w:val="48"/>
        </w:rPr>
        <w:t>Identify Potential Hazardous Sites</w:t>
      </w:r>
      <w:r w:rsidR="00C1412D" w:rsidRPr="00595F37">
        <w:rPr>
          <w:sz w:val="48"/>
          <w:szCs w:val="48"/>
        </w:rPr>
        <w:t xml:space="preserve"> </w:t>
      </w:r>
    </w:p>
    <w:p w:rsidR="00914E2A" w:rsidRDefault="00914E2A" w:rsidP="003D1596">
      <w:pPr>
        <w:jc w:val="center"/>
        <w:rPr>
          <w:rStyle w:val="Strong"/>
          <w:b w:val="0"/>
          <w:bCs w:val="0"/>
          <w:sz w:val="22"/>
          <w:vertAlign w:val="superscript"/>
        </w:rPr>
      </w:pPr>
      <w:r w:rsidRPr="00595F37">
        <w:rPr>
          <w:rStyle w:val="Strong"/>
          <w:b w:val="0"/>
          <w:bCs w:val="0"/>
          <w:sz w:val="22"/>
        </w:rPr>
        <w:t>Mohammad Heydari</w:t>
      </w:r>
      <w:r w:rsidR="00595F37" w:rsidRPr="00595F37">
        <w:rPr>
          <w:rStyle w:val="Strong"/>
          <w:b w:val="0"/>
          <w:bCs w:val="0"/>
          <w:sz w:val="22"/>
          <w:vertAlign w:val="superscript"/>
        </w:rPr>
        <w:t>1</w:t>
      </w:r>
      <w:r w:rsidRPr="00595F37">
        <w:rPr>
          <w:sz w:val="22"/>
        </w:rPr>
        <w:t>, Luis Amador-Jimenez</w:t>
      </w:r>
      <w:r w:rsidR="00595F37" w:rsidRPr="00595F37">
        <w:rPr>
          <w:sz w:val="22"/>
          <w:vertAlign w:val="superscript"/>
        </w:rPr>
        <w:t>2</w:t>
      </w:r>
      <w:r w:rsidRPr="00595F37">
        <w:rPr>
          <w:rStyle w:val="Strong"/>
          <w:b w:val="0"/>
          <w:bCs w:val="0"/>
          <w:sz w:val="22"/>
          <w:vertAlign w:val="superscript"/>
        </w:rPr>
        <w:t xml:space="preserve"> </w:t>
      </w:r>
    </w:p>
    <w:p w:rsidR="00595F37" w:rsidRPr="00CF6179" w:rsidRDefault="00595F37" w:rsidP="003D1596">
      <w:pPr>
        <w:jc w:val="center"/>
        <w:rPr>
          <w:rStyle w:val="Strong"/>
          <w:b w:val="0"/>
          <w:bCs w:val="0"/>
          <w:sz w:val="20"/>
          <w:szCs w:val="20"/>
        </w:rPr>
      </w:pPr>
      <w:r w:rsidRPr="00CF6179">
        <w:rPr>
          <w:rStyle w:val="Strong"/>
          <w:b w:val="0"/>
          <w:bCs w:val="0"/>
          <w:sz w:val="20"/>
          <w:szCs w:val="20"/>
        </w:rPr>
        <w:t>Department of Building</w:t>
      </w:r>
      <w:r w:rsidR="00896D45">
        <w:rPr>
          <w:rStyle w:val="Strong"/>
          <w:b w:val="0"/>
          <w:bCs w:val="0"/>
          <w:sz w:val="20"/>
          <w:szCs w:val="20"/>
        </w:rPr>
        <w:t>,</w:t>
      </w:r>
      <w:r w:rsidRPr="00CF6179">
        <w:rPr>
          <w:rStyle w:val="Strong"/>
          <w:b w:val="0"/>
          <w:bCs w:val="0"/>
          <w:sz w:val="20"/>
          <w:szCs w:val="20"/>
        </w:rPr>
        <w:t xml:space="preserve"> Civil and Environmental Engineering, Concordia University</w:t>
      </w:r>
    </w:p>
    <w:p w:rsidR="00595F37" w:rsidRPr="00623F2C" w:rsidRDefault="00595F37" w:rsidP="003D1596">
      <w:pPr>
        <w:jc w:val="center"/>
        <w:rPr>
          <w:rStyle w:val="Strong"/>
          <w:b w:val="0"/>
          <w:bCs w:val="0"/>
          <w:sz w:val="20"/>
          <w:szCs w:val="20"/>
          <w:lang w:val="es-CR"/>
        </w:rPr>
      </w:pPr>
      <w:r w:rsidRPr="00623F2C">
        <w:rPr>
          <w:rStyle w:val="Strong"/>
          <w:b w:val="0"/>
          <w:bCs w:val="0"/>
          <w:sz w:val="20"/>
          <w:szCs w:val="20"/>
          <w:lang w:val="es-CR"/>
        </w:rPr>
        <w:t xml:space="preserve">Montreal, Quebec, </w:t>
      </w:r>
      <w:r w:rsidRPr="00042634">
        <w:rPr>
          <w:rStyle w:val="Strong"/>
          <w:b w:val="0"/>
          <w:bCs w:val="0"/>
          <w:sz w:val="20"/>
          <w:szCs w:val="20"/>
        </w:rPr>
        <w:t>Canada</w:t>
      </w:r>
      <w:r w:rsidRPr="00623F2C">
        <w:rPr>
          <w:rStyle w:val="Strong"/>
          <w:b w:val="0"/>
          <w:bCs w:val="0"/>
          <w:sz w:val="20"/>
          <w:szCs w:val="20"/>
          <w:lang w:val="es-CR"/>
        </w:rPr>
        <w:t xml:space="preserve"> H3G 2W1</w:t>
      </w:r>
    </w:p>
    <w:p w:rsidR="00595F37" w:rsidRPr="00623F2C" w:rsidRDefault="00CF6179" w:rsidP="003D1596">
      <w:pPr>
        <w:jc w:val="center"/>
        <w:rPr>
          <w:sz w:val="20"/>
          <w:szCs w:val="20"/>
          <w:lang w:val="es-CR"/>
        </w:rPr>
      </w:pPr>
      <w:r w:rsidRPr="00623F2C">
        <w:rPr>
          <w:rStyle w:val="Strong"/>
          <w:b w:val="0"/>
          <w:bCs w:val="0"/>
          <w:sz w:val="20"/>
          <w:szCs w:val="20"/>
          <w:vertAlign w:val="superscript"/>
          <w:lang w:val="es-CR"/>
        </w:rPr>
        <w:t>1</w:t>
      </w:r>
      <w:r w:rsidR="00D24C91">
        <w:rPr>
          <w:rStyle w:val="Strong"/>
          <w:b w:val="0"/>
          <w:bCs w:val="0"/>
          <w:sz w:val="20"/>
          <w:szCs w:val="20"/>
          <w:lang w:val="es-CR"/>
        </w:rPr>
        <w:t>heydari_sm@yahoo</w:t>
      </w:r>
      <w:r w:rsidRPr="00623F2C">
        <w:rPr>
          <w:rStyle w:val="Strong"/>
          <w:b w:val="0"/>
          <w:bCs w:val="0"/>
          <w:sz w:val="20"/>
          <w:szCs w:val="20"/>
          <w:lang w:val="es-CR"/>
        </w:rPr>
        <w:t xml:space="preserve">.com, </w:t>
      </w:r>
      <w:r w:rsidRPr="00623F2C">
        <w:rPr>
          <w:rStyle w:val="Strong"/>
          <w:b w:val="0"/>
          <w:bCs w:val="0"/>
          <w:sz w:val="20"/>
          <w:szCs w:val="20"/>
          <w:vertAlign w:val="superscript"/>
          <w:lang w:val="es-CR"/>
        </w:rPr>
        <w:t>2</w:t>
      </w:r>
      <w:r w:rsidRPr="00623F2C">
        <w:rPr>
          <w:rStyle w:val="Strong"/>
          <w:b w:val="0"/>
          <w:bCs w:val="0"/>
          <w:sz w:val="20"/>
          <w:szCs w:val="20"/>
          <w:lang w:val="es-CR"/>
        </w:rPr>
        <w:t xml:space="preserve">amador@encs.concordia.ca </w:t>
      </w:r>
    </w:p>
    <w:p w:rsidR="00914E2A" w:rsidRPr="00623F2C" w:rsidRDefault="00914E2A" w:rsidP="00B34AD8">
      <w:pPr>
        <w:jc w:val="center"/>
        <w:rPr>
          <w:lang w:val="es-CR"/>
        </w:rPr>
      </w:pPr>
    </w:p>
    <w:p w:rsidR="00753225" w:rsidRPr="00623F2C" w:rsidRDefault="00753225" w:rsidP="00090751">
      <w:pPr>
        <w:jc w:val="both"/>
        <w:rPr>
          <w:b/>
          <w:i/>
          <w:sz w:val="20"/>
          <w:szCs w:val="20"/>
          <w:lang w:val="es-CR"/>
        </w:rPr>
        <w:sectPr w:rsidR="00753225" w:rsidRPr="00623F2C" w:rsidSect="0045386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4" w:code="9"/>
          <w:pgMar w:top="1134" w:right="731" w:bottom="1418" w:left="731" w:header="706" w:footer="706" w:gutter="0"/>
          <w:cols w:space="708"/>
          <w:titlePg/>
          <w:docGrid w:linePitch="360"/>
        </w:sectPr>
      </w:pPr>
      <w:bookmarkStart w:id="0" w:name="_Toc238458201"/>
    </w:p>
    <w:p w:rsidR="00914E2A" w:rsidRPr="000F3927" w:rsidRDefault="00CD60EA" w:rsidP="005A3153">
      <w:pPr>
        <w:jc w:val="both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lastRenderedPageBreak/>
        <w:t>Abstract-</w:t>
      </w:r>
      <w:r w:rsidR="003B5812">
        <w:rPr>
          <w:b/>
          <w:i/>
          <w:sz w:val="18"/>
          <w:szCs w:val="20"/>
        </w:rPr>
        <w:t xml:space="preserve"> </w:t>
      </w:r>
      <w:r w:rsidR="00DB298F">
        <w:rPr>
          <w:b/>
          <w:i/>
          <w:sz w:val="18"/>
          <w:szCs w:val="20"/>
        </w:rPr>
        <w:t xml:space="preserve">Developing </w:t>
      </w:r>
      <w:r w:rsidR="00914E2A" w:rsidRPr="000F3927">
        <w:rPr>
          <w:b/>
          <w:i/>
          <w:sz w:val="18"/>
          <w:szCs w:val="20"/>
        </w:rPr>
        <w:t xml:space="preserve">reliable safety performance </w:t>
      </w:r>
      <w:r w:rsidR="00DB298F">
        <w:rPr>
          <w:b/>
          <w:i/>
          <w:sz w:val="18"/>
          <w:szCs w:val="20"/>
        </w:rPr>
        <w:t>functions</w:t>
      </w:r>
      <w:r w:rsidR="00B34F9D">
        <w:rPr>
          <w:b/>
          <w:i/>
          <w:sz w:val="18"/>
          <w:szCs w:val="20"/>
        </w:rPr>
        <w:t xml:space="preserve"> (SPFs)</w:t>
      </w:r>
      <w:r w:rsidR="00914E2A" w:rsidRPr="000F3927">
        <w:rPr>
          <w:b/>
          <w:i/>
          <w:sz w:val="18"/>
          <w:szCs w:val="20"/>
        </w:rPr>
        <w:t xml:space="preserve"> capable of estimating </w:t>
      </w:r>
      <w:r w:rsidR="00DB298F">
        <w:rPr>
          <w:b/>
          <w:i/>
          <w:sz w:val="18"/>
          <w:szCs w:val="20"/>
        </w:rPr>
        <w:t>expected accident frequencies</w:t>
      </w:r>
      <w:r w:rsidR="00914E2A" w:rsidRPr="000F3927">
        <w:rPr>
          <w:b/>
          <w:i/>
          <w:sz w:val="18"/>
          <w:szCs w:val="20"/>
        </w:rPr>
        <w:t xml:space="preserve"> and identifying </w:t>
      </w:r>
      <w:r w:rsidR="00DB298F">
        <w:rPr>
          <w:b/>
          <w:i/>
          <w:sz w:val="18"/>
          <w:szCs w:val="20"/>
        </w:rPr>
        <w:t xml:space="preserve">hazardous </w:t>
      </w:r>
      <w:r w:rsidR="00914E2A" w:rsidRPr="000F3927">
        <w:rPr>
          <w:b/>
          <w:i/>
          <w:sz w:val="18"/>
          <w:szCs w:val="20"/>
        </w:rPr>
        <w:t>sites</w:t>
      </w:r>
      <w:r w:rsidR="00DB298F">
        <w:rPr>
          <w:b/>
          <w:i/>
          <w:sz w:val="18"/>
          <w:szCs w:val="20"/>
        </w:rPr>
        <w:t xml:space="preserve"> </w:t>
      </w:r>
      <w:r w:rsidR="00914E2A" w:rsidRPr="000F3927">
        <w:rPr>
          <w:b/>
          <w:i/>
          <w:sz w:val="18"/>
          <w:szCs w:val="20"/>
        </w:rPr>
        <w:t>is a major concern of departments of transportation.</w:t>
      </w:r>
      <w:r w:rsidR="00730D73">
        <w:rPr>
          <w:b/>
          <w:i/>
          <w:sz w:val="18"/>
          <w:szCs w:val="20"/>
        </w:rPr>
        <w:t xml:space="preserve"> </w:t>
      </w:r>
      <w:r w:rsidR="0052767B">
        <w:rPr>
          <w:b/>
          <w:i/>
          <w:sz w:val="18"/>
          <w:szCs w:val="20"/>
        </w:rPr>
        <w:t>I</w:t>
      </w:r>
      <w:r w:rsidR="00A61025">
        <w:rPr>
          <w:b/>
          <w:i/>
          <w:sz w:val="18"/>
          <w:szCs w:val="20"/>
        </w:rPr>
        <w:t>n Bayesian accident data analysi</w:t>
      </w:r>
      <w:r w:rsidR="00730D73">
        <w:rPr>
          <w:b/>
          <w:i/>
          <w:sz w:val="18"/>
          <w:szCs w:val="20"/>
        </w:rPr>
        <w:t xml:space="preserve">s, sites are </w:t>
      </w:r>
      <w:r w:rsidR="0052767B">
        <w:rPr>
          <w:b/>
          <w:i/>
          <w:sz w:val="18"/>
          <w:szCs w:val="20"/>
        </w:rPr>
        <w:t xml:space="preserve">commonly </w:t>
      </w:r>
      <w:r w:rsidR="00730D73">
        <w:rPr>
          <w:b/>
          <w:i/>
          <w:sz w:val="18"/>
          <w:szCs w:val="20"/>
        </w:rPr>
        <w:t>ranked based on the</w:t>
      </w:r>
      <w:r w:rsidR="00AD5525">
        <w:rPr>
          <w:b/>
          <w:i/>
          <w:sz w:val="18"/>
          <w:szCs w:val="20"/>
        </w:rPr>
        <w:t>ir</w:t>
      </w:r>
      <w:r w:rsidR="00730D73">
        <w:rPr>
          <w:b/>
          <w:i/>
          <w:sz w:val="18"/>
          <w:szCs w:val="20"/>
        </w:rPr>
        <w:t xml:space="preserve"> </w:t>
      </w:r>
      <w:r w:rsidR="00CB541F">
        <w:rPr>
          <w:b/>
          <w:i/>
          <w:sz w:val="18"/>
          <w:szCs w:val="20"/>
        </w:rPr>
        <w:t xml:space="preserve">posterior </w:t>
      </w:r>
      <w:r w:rsidR="00730D73">
        <w:rPr>
          <w:b/>
          <w:i/>
          <w:sz w:val="18"/>
          <w:szCs w:val="20"/>
        </w:rPr>
        <w:t>expected accident frequency</w:t>
      </w:r>
      <w:r w:rsidR="00AD5525">
        <w:rPr>
          <w:b/>
          <w:i/>
          <w:sz w:val="18"/>
          <w:szCs w:val="20"/>
        </w:rPr>
        <w:t xml:space="preserve"> in order to be selected </w:t>
      </w:r>
      <w:r w:rsidR="000F038F">
        <w:rPr>
          <w:b/>
          <w:i/>
          <w:sz w:val="18"/>
          <w:szCs w:val="20"/>
        </w:rPr>
        <w:t>for safety countermeasures</w:t>
      </w:r>
      <w:r w:rsidR="00730D73">
        <w:rPr>
          <w:b/>
          <w:i/>
          <w:sz w:val="18"/>
          <w:szCs w:val="20"/>
        </w:rPr>
        <w:t xml:space="preserve">. </w:t>
      </w:r>
      <w:r w:rsidR="002E2D99">
        <w:rPr>
          <w:b/>
          <w:i/>
          <w:sz w:val="18"/>
          <w:szCs w:val="20"/>
        </w:rPr>
        <w:t xml:space="preserve">The primary objective of this research was </w:t>
      </w:r>
      <w:r w:rsidR="00EF5628">
        <w:rPr>
          <w:b/>
          <w:i/>
          <w:sz w:val="18"/>
          <w:szCs w:val="20"/>
        </w:rPr>
        <w:t xml:space="preserve">therefore </w:t>
      </w:r>
      <w:r w:rsidR="002E2D99">
        <w:rPr>
          <w:b/>
          <w:i/>
          <w:sz w:val="18"/>
          <w:szCs w:val="20"/>
        </w:rPr>
        <w:t>to propose an alternative method</w:t>
      </w:r>
      <w:r w:rsidR="00B34F9D">
        <w:rPr>
          <w:b/>
          <w:i/>
          <w:sz w:val="18"/>
          <w:szCs w:val="20"/>
        </w:rPr>
        <w:t xml:space="preserve"> to evaluate the level of accuracy of</w:t>
      </w:r>
      <w:r w:rsidR="002E2D99">
        <w:rPr>
          <w:b/>
          <w:i/>
          <w:sz w:val="18"/>
          <w:szCs w:val="20"/>
        </w:rPr>
        <w:t xml:space="preserve"> </w:t>
      </w:r>
      <w:r w:rsidR="00B34F9D">
        <w:rPr>
          <w:b/>
          <w:i/>
          <w:sz w:val="18"/>
          <w:szCs w:val="20"/>
        </w:rPr>
        <w:t>an SPF and</w:t>
      </w:r>
      <w:r w:rsidR="009B2C97">
        <w:rPr>
          <w:b/>
          <w:i/>
          <w:sz w:val="18"/>
          <w:szCs w:val="20"/>
        </w:rPr>
        <w:t xml:space="preserve"> </w:t>
      </w:r>
      <w:r w:rsidR="00B34F9D">
        <w:rPr>
          <w:b/>
          <w:i/>
          <w:sz w:val="18"/>
          <w:szCs w:val="20"/>
        </w:rPr>
        <w:t>identify potential hazardous sites</w:t>
      </w:r>
      <w:r w:rsidR="007B05EA">
        <w:rPr>
          <w:b/>
          <w:i/>
          <w:sz w:val="18"/>
          <w:szCs w:val="20"/>
        </w:rPr>
        <w:t>; both</w:t>
      </w:r>
      <w:r w:rsidR="002A1690">
        <w:rPr>
          <w:b/>
          <w:i/>
          <w:sz w:val="18"/>
          <w:szCs w:val="20"/>
        </w:rPr>
        <w:t xml:space="preserve"> directly </w:t>
      </w:r>
      <w:r w:rsidR="00BF13A0">
        <w:rPr>
          <w:b/>
          <w:i/>
          <w:sz w:val="18"/>
          <w:szCs w:val="20"/>
        </w:rPr>
        <w:t>through</w:t>
      </w:r>
      <w:r w:rsidR="002A1690">
        <w:rPr>
          <w:b/>
          <w:i/>
          <w:sz w:val="18"/>
          <w:szCs w:val="20"/>
        </w:rPr>
        <w:t xml:space="preserve"> a </w:t>
      </w:r>
      <w:r w:rsidR="00712451">
        <w:rPr>
          <w:b/>
          <w:i/>
          <w:sz w:val="18"/>
          <w:szCs w:val="20"/>
        </w:rPr>
        <w:t>single step or</w:t>
      </w:r>
      <w:r w:rsidR="002A1690">
        <w:rPr>
          <w:b/>
          <w:i/>
          <w:sz w:val="18"/>
          <w:szCs w:val="20"/>
        </w:rPr>
        <w:t xml:space="preserve"> measurement</w:t>
      </w:r>
      <w:r w:rsidR="00B34F9D">
        <w:rPr>
          <w:b/>
          <w:i/>
          <w:sz w:val="18"/>
          <w:szCs w:val="20"/>
        </w:rPr>
        <w:t>.</w:t>
      </w:r>
      <w:r w:rsidR="00914E2A" w:rsidRPr="000F3927">
        <w:rPr>
          <w:b/>
          <w:i/>
          <w:sz w:val="18"/>
          <w:szCs w:val="20"/>
        </w:rPr>
        <w:t xml:space="preserve"> A case study of the Trans-Canada hi</w:t>
      </w:r>
      <w:r w:rsidR="00B25123">
        <w:rPr>
          <w:b/>
          <w:i/>
          <w:sz w:val="18"/>
          <w:szCs w:val="20"/>
        </w:rPr>
        <w:t xml:space="preserve">ghway in New Brunswick was used </w:t>
      </w:r>
      <w:r w:rsidR="001369C8">
        <w:rPr>
          <w:b/>
          <w:i/>
          <w:sz w:val="18"/>
          <w:szCs w:val="20"/>
        </w:rPr>
        <w:t>applying</w:t>
      </w:r>
      <w:r w:rsidR="00914E2A" w:rsidRPr="000F3927">
        <w:rPr>
          <w:b/>
          <w:i/>
          <w:sz w:val="18"/>
          <w:szCs w:val="20"/>
        </w:rPr>
        <w:t xml:space="preserve"> Bayesian statistics with three differen</w:t>
      </w:r>
      <w:r w:rsidR="00DB298F">
        <w:rPr>
          <w:b/>
          <w:i/>
          <w:sz w:val="18"/>
          <w:szCs w:val="20"/>
        </w:rPr>
        <w:t>t likelihoods: Poisson, hierarchical Poisson-</w:t>
      </w:r>
      <w:r w:rsidR="00914E2A" w:rsidRPr="000F3927">
        <w:rPr>
          <w:b/>
          <w:i/>
          <w:sz w:val="18"/>
          <w:szCs w:val="20"/>
        </w:rPr>
        <w:t xml:space="preserve">gamma, and </w:t>
      </w:r>
      <w:r w:rsidR="00DB298F">
        <w:rPr>
          <w:b/>
          <w:i/>
          <w:sz w:val="18"/>
          <w:szCs w:val="20"/>
        </w:rPr>
        <w:t xml:space="preserve">hierarchical </w:t>
      </w:r>
      <w:r w:rsidR="00914E2A" w:rsidRPr="000F3927">
        <w:rPr>
          <w:b/>
          <w:i/>
          <w:sz w:val="18"/>
          <w:szCs w:val="20"/>
        </w:rPr>
        <w:t>Poisson</w:t>
      </w:r>
      <w:r w:rsidR="00DB298F">
        <w:rPr>
          <w:b/>
          <w:i/>
          <w:sz w:val="18"/>
          <w:szCs w:val="20"/>
        </w:rPr>
        <w:t>-</w:t>
      </w:r>
      <w:r w:rsidR="00FE2BE5">
        <w:rPr>
          <w:b/>
          <w:i/>
          <w:sz w:val="18"/>
          <w:szCs w:val="20"/>
        </w:rPr>
        <w:t>l</w:t>
      </w:r>
      <w:r w:rsidR="0052767B">
        <w:rPr>
          <w:b/>
          <w:i/>
          <w:sz w:val="18"/>
          <w:szCs w:val="20"/>
        </w:rPr>
        <w:t>ognormal</w:t>
      </w:r>
      <w:r w:rsidR="00914E2A" w:rsidRPr="000F3927">
        <w:rPr>
          <w:b/>
          <w:i/>
          <w:sz w:val="18"/>
          <w:szCs w:val="20"/>
        </w:rPr>
        <w:t>.</w:t>
      </w:r>
      <w:r w:rsidR="00CE0230">
        <w:rPr>
          <w:b/>
          <w:i/>
          <w:sz w:val="18"/>
          <w:szCs w:val="20"/>
        </w:rPr>
        <w:t xml:space="preserve"> </w:t>
      </w:r>
      <w:r w:rsidR="00E822B9">
        <w:rPr>
          <w:b/>
          <w:i/>
          <w:sz w:val="18"/>
          <w:szCs w:val="20"/>
        </w:rPr>
        <w:t>As a secondary</w:t>
      </w:r>
      <w:r w:rsidR="00123CA1">
        <w:rPr>
          <w:b/>
          <w:i/>
          <w:sz w:val="18"/>
          <w:szCs w:val="20"/>
        </w:rPr>
        <w:t xml:space="preserve"> and validating</w:t>
      </w:r>
      <w:r w:rsidR="00E822B9">
        <w:rPr>
          <w:b/>
          <w:i/>
          <w:sz w:val="18"/>
          <w:szCs w:val="20"/>
        </w:rPr>
        <w:t xml:space="preserve"> objective the above mentioned models were </w:t>
      </w:r>
      <w:r w:rsidR="00123CA1">
        <w:rPr>
          <w:b/>
          <w:i/>
          <w:sz w:val="18"/>
          <w:szCs w:val="20"/>
        </w:rPr>
        <w:t xml:space="preserve">investigated </w:t>
      </w:r>
      <w:r w:rsidR="00680B5E">
        <w:rPr>
          <w:b/>
          <w:i/>
          <w:sz w:val="18"/>
          <w:szCs w:val="20"/>
        </w:rPr>
        <w:t xml:space="preserve">and </w:t>
      </w:r>
      <w:r w:rsidR="00E822B9">
        <w:rPr>
          <w:b/>
          <w:i/>
          <w:sz w:val="18"/>
          <w:szCs w:val="20"/>
        </w:rPr>
        <w:t xml:space="preserve">compared. </w:t>
      </w:r>
      <w:r w:rsidR="005A3153">
        <w:rPr>
          <w:b/>
          <w:i/>
          <w:sz w:val="18"/>
          <w:szCs w:val="20"/>
        </w:rPr>
        <w:t>At the same time, the effect of environmental exposure on the occurrence of accidents was studied</w:t>
      </w:r>
      <w:r w:rsidR="00111DDD">
        <w:rPr>
          <w:b/>
          <w:i/>
          <w:sz w:val="18"/>
          <w:szCs w:val="20"/>
        </w:rPr>
        <w:t xml:space="preserve"> </w:t>
      </w:r>
      <w:r w:rsidR="004626BD">
        <w:rPr>
          <w:b/>
          <w:i/>
          <w:sz w:val="18"/>
          <w:szCs w:val="20"/>
        </w:rPr>
        <w:t>showing minor effects</w:t>
      </w:r>
      <w:r w:rsidR="005A3153">
        <w:rPr>
          <w:b/>
          <w:i/>
          <w:sz w:val="18"/>
          <w:szCs w:val="20"/>
        </w:rPr>
        <w:t xml:space="preserve">. </w:t>
      </w:r>
      <w:r w:rsidR="00B629A0">
        <w:rPr>
          <w:b/>
          <w:i/>
          <w:sz w:val="18"/>
          <w:szCs w:val="20"/>
        </w:rPr>
        <w:t xml:space="preserve">The </w:t>
      </w:r>
      <w:r w:rsidR="00F06B18">
        <w:rPr>
          <w:b/>
          <w:i/>
          <w:color w:val="000000" w:themeColor="text1"/>
          <w:sz w:val="18"/>
          <w:szCs w:val="20"/>
        </w:rPr>
        <w:t>p</w:t>
      </w:r>
      <w:r w:rsidR="00914E2A" w:rsidRPr="001378FA">
        <w:rPr>
          <w:b/>
          <w:i/>
          <w:color w:val="000000" w:themeColor="text1"/>
          <w:sz w:val="18"/>
          <w:szCs w:val="20"/>
        </w:rPr>
        <w:t>oste</w:t>
      </w:r>
      <w:r w:rsidR="00C93C48" w:rsidRPr="001378FA">
        <w:rPr>
          <w:b/>
          <w:i/>
          <w:color w:val="000000" w:themeColor="text1"/>
          <w:sz w:val="18"/>
          <w:szCs w:val="20"/>
        </w:rPr>
        <w:t xml:space="preserve">rior </w:t>
      </w:r>
      <w:r w:rsidR="0092629F">
        <w:rPr>
          <w:b/>
          <w:i/>
          <w:color w:val="000000" w:themeColor="text1"/>
          <w:sz w:val="18"/>
          <w:szCs w:val="20"/>
        </w:rPr>
        <w:t>mean</w:t>
      </w:r>
      <w:r w:rsidR="00C93C48" w:rsidRPr="001378FA">
        <w:rPr>
          <w:b/>
          <w:i/>
          <w:color w:val="000000" w:themeColor="text1"/>
          <w:sz w:val="18"/>
          <w:szCs w:val="20"/>
        </w:rPr>
        <w:t>s of the model</w:t>
      </w:r>
      <w:r w:rsidR="00914E2A" w:rsidRPr="001378FA">
        <w:rPr>
          <w:b/>
          <w:i/>
          <w:color w:val="000000" w:themeColor="text1"/>
          <w:sz w:val="18"/>
          <w:szCs w:val="20"/>
        </w:rPr>
        <w:t xml:space="preserve"> parameters indicated that</w:t>
      </w:r>
      <w:r w:rsidR="002D28CA">
        <w:rPr>
          <w:b/>
          <w:i/>
          <w:color w:val="000000" w:themeColor="text1"/>
          <w:sz w:val="18"/>
          <w:szCs w:val="20"/>
        </w:rPr>
        <w:t>,</w:t>
      </w:r>
      <w:r w:rsidR="00914E2A" w:rsidRPr="001378FA">
        <w:rPr>
          <w:b/>
          <w:i/>
          <w:color w:val="000000" w:themeColor="text1"/>
          <w:sz w:val="18"/>
          <w:szCs w:val="20"/>
        </w:rPr>
        <w:t xml:space="preserve"> for the case study, </w:t>
      </w:r>
      <w:r w:rsidR="00954863">
        <w:rPr>
          <w:b/>
          <w:i/>
          <w:color w:val="000000" w:themeColor="text1"/>
          <w:sz w:val="18"/>
          <w:szCs w:val="20"/>
        </w:rPr>
        <w:t>various</w:t>
      </w:r>
      <w:r w:rsidR="001378FA" w:rsidRPr="001378FA">
        <w:rPr>
          <w:b/>
          <w:i/>
          <w:color w:val="000000" w:themeColor="text1"/>
          <w:sz w:val="18"/>
          <w:szCs w:val="20"/>
        </w:rPr>
        <w:t xml:space="preserve"> likelihoods provided</w:t>
      </w:r>
      <w:r w:rsidR="00CD4D67">
        <w:rPr>
          <w:b/>
          <w:i/>
          <w:color w:val="000000" w:themeColor="text1"/>
          <w:sz w:val="18"/>
          <w:szCs w:val="20"/>
        </w:rPr>
        <w:t xml:space="preserve"> roughly</w:t>
      </w:r>
      <w:r w:rsidR="001378FA" w:rsidRPr="001378FA">
        <w:rPr>
          <w:b/>
          <w:i/>
          <w:color w:val="000000" w:themeColor="text1"/>
          <w:sz w:val="18"/>
          <w:szCs w:val="20"/>
        </w:rPr>
        <w:t xml:space="preserve"> similar estimates</w:t>
      </w:r>
      <w:r w:rsidR="00914E2A" w:rsidRPr="001378FA">
        <w:rPr>
          <w:b/>
          <w:i/>
          <w:color w:val="000000" w:themeColor="text1"/>
          <w:sz w:val="18"/>
          <w:szCs w:val="20"/>
        </w:rPr>
        <w:t>.</w:t>
      </w:r>
      <w:r w:rsidR="001378FA" w:rsidRPr="001378FA">
        <w:rPr>
          <w:b/>
          <w:i/>
          <w:color w:val="000000" w:themeColor="text1"/>
          <w:sz w:val="18"/>
          <w:szCs w:val="20"/>
        </w:rPr>
        <w:t xml:space="preserve"> However, there were </w:t>
      </w:r>
      <w:r w:rsidR="001378FA">
        <w:rPr>
          <w:b/>
          <w:i/>
          <w:color w:val="000000" w:themeColor="text1"/>
          <w:sz w:val="18"/>
          <w:szCs w:val="20"/>
        </w:rPr>
        <w:t>significant</w:t>
      </w:r>
      <w:r w:rsidR="001378FA" w:rsidRPr="001378FA">
        <w:rPr>
          <w:b/>
          <w:i/>
          <w:color w:val="000000" w:themeColor="text1"/>
          <w:sz w:val="18"/>
          <w:szCs w:val="20"/>
        </w:rPr>
        <w:t xml:space="preserve"> differences in the way in which these likelihoods capture</w:t>
      </w:r>
      <w:r w:rsidR="003A217D">
        <w:rPr>
          <w:b/>
          <w:i/>
          <w:color w:val="000000" w:themeColor="text1"/>
          <w:sz w:val="18"/>
          <w:szCs w:val="20"/>
        </w:rPr>
        <w:t>d</w:t>
      </w:r>
      <w:r w:rsidR="001378FA" w:rsidRPr="001378FA">
        <w:rPr>
          <w:b/>
          <w:i/>
          <w:color w:val="000000" w:themeColor="text1"/>
          <w:sz w:val="18"/>
          <w:szCs w:val="20"/>
        </w:rPr>
        <w:t xml:space="preserve"> the </w:t>
      </w:r>
      <w:r w:rsidR="001956EF">
        <w:rPr>
          <w:b/>
          <w:i/>
          <w:color w:val="000000" w:themeColor="text1"/>
          <w:sz w:val="18"/>
          <w:szCs w:val="20"/>
        </w:rPr>
        <w:t>uncertainty</w:t>
      </w:r>
      <w:r w:rsidR="001378FA" w:rsidRPr="001378FA">
        <w:rPr>
          <w:b/>
          <w:i/>
          <w:color w:val="000000" w:themeColor="text1"/>
          <w:sz w:val="18"/>
          <w:szCs w:val="20"/>
        </w:rPr>
        <w:t xml:space="preserve"> around the</w:t>
      </w:r>
      <w:r w:rsidR="001378FA" w:rsidRPr="001378FA">
        <w:rPr>
          <w:b/>
          <w:i/>
          <w:sz w:val="18"/>
          <w:szCs w:val="20"/>
        </w:rPr>
        <w:t xml:space="preserve"> </w:t>
      </w:r>
      <w:r w:rsidR="009B649F">
        <w:rPr>
          <w:b/>
          <w:i/>
          <w:sz w:val="18"/>
          <w:szCs w:val="20"/>
        </w:rPr>
        <w:t xml:space="preserve">posterior </w:t>
      </w:r>
      <w:r w:rsidR="001378FA" w:rsidRPr="001378FA">
        <w:rPr>
          <w:b/>
          <w:i/>
          <w:sz w:val="18"/>
          <w:szCs w:val="20"/>
        </w:rPr>
        <w:t>mean through the standard deviation, 95% credibl</w:t>
      </w:r>
      <w:r w:rsidR="00B03490">
        <w:rPr>
          <w:b/>
          <w:i/>
          <w:sz w:val="18"/>
          <w:szCs w:val="20"/>
        </w:rPr>
        <w:t xml:space="preserve">e interval, and </w:t>
      </w:r>
      <w:r w:rsidR="00C31AEF">
        <w:rPr>
          <w:b/>
          <w:i/>
          <w:sz w:val="18"/>
          <w:szCs w:val="20"/>
        </w:rPr>
        <w:t>model-fitting</w:t>
      </w:r>
      <w:r w:rsidR="001378FA" w:rsidRPr="001378FA">
        <w:rPr>
          <w:b/>
          <w:i/>
          <w:sz w:val="18"/>
          <w:szCs w:val="20"/>
        </w:rPr>
        <w:t>.</w:t>
      </w:r>
      <w:r w:rsidR="001378FA">
        <w:rPr>
          <w:b/>
          <w:i/>
          <w:sz w:val="18"/>
          <w:szCs w:val="20"/>
        </w:rPr>
        <w:t xml:space="preserve"> </w:t>
      </w:r>
      <w:r w:rsidR="005A3153">
        <w:rPr>
          <w:b/>
          <w:i/>
          <w:sz w:val="18"/>
          <w:szCs w:val="20"/>
        </w:rPr>
        <w:t>Moreover, a</w:t>
      </w:r>
      <w:r w:rsidR="00123CA1">
        <w:rPr>
          <w:b/>
          <w:i/>
          <w:sz w:val="18"/>
          <w:szCs w:val="20"/>
        </w:rPr>
        <w:t xml:space="preserve"> series of computational and graphical goodnes</w:t>
      </w:r>
      <w:r w:rsidR="005A3153">
        <w:rPr>
          <w:b/>
          <w:i/>
          <w:sz w:val="18"/>
          <w:szCs w:val="20"/>
        </w:rPr>
        <w:t>s-of-fit measures were examined</w:t>
      </w:r>
      <w:r w:rsidR="002A1690">
        <w:rPr>
          <w:b/>
          <w:i/>
          <w:sz w:val="18"/>
          <w:szCs w:val="20"/>
        </w:rPr>
        <w:t>.</w:t>
      </w:r>
      <w:r w:rsidR="005A3153">
        <w:rPr>
          <w:b/>
          <w:i/>
          <w:sz w:val="18"/>
          <w:szCs w:val="20"/>
        </w:rPr>
        <w:t xml:space="preserve"> </w:t>
      </w:r>
      <w:r w:rsidR="002A1690">
        <w:rPr>
          <w:b/>
          <w:i/>
          <w:sz w:val="18"/>
          <w:szCs w:val="20"/>
        </w:rPr>
        <w:t>I</w:t>
      </w:r>
      <w:r w:rsidR="001378FA">
        <w:rPr>
          <w:b/>
          <w:i/>
          <w:sz w:val="18"/>
          <w:szCs w:val="20"/>
        </w:rPr>
        <w:t xml:space="preserve">n particular, the hierarchical Poisson-gamma </w:t>
      </w:r>
      <w:r w:rsidR="00A23F69">
        <w:rPr>
          <w:b/>
          <w:i/>
          <w:sz w:val="18"/>
          <w:szCs w:val="20"/>
        </w:rPr>
        <w:t>likelihood</w:t>
      </w:r>
      <w:r w:rsidR="001378FA">
        <w:rPr>
          <w:b/>
          <w:i/>
          <w:sz w:val="18"/>
          <w:szCs w:val="20"/>
        </w:rPr>
        <w:t xml:space="preserve"> presented the best model-fitting.</w:t>
      </w:r>
      <w:r w:rsidR="001378FA" w:rsidRPr="001378FA">
        <w:rPr>
          <w:b/>
          <w:i/>
          <w:sz w:val="18"/>
          <w:szCs w:val="20"/>
        </w:rPr>
        <w:t xml:space="preserve"> </w:t>
      </w:r>
      <w:r w:rsidR="00400338">
        <w:rPr>
          <w:b/>
          <w:i/>
          <w:sz w:val="18"/>
          <w:szCs w:val="20"/>
        </w:rPr>
        <w:t>Furthermore</w:t>
      </w:r>
      <w:r w:rsidR="00914E2A" w:rsidRPr="001378FA">
        <w:rPr>
          <w:b/>
          <w:i/>
          <w:sz w:val="18"/>
          <w:szCs w:val="20"/>
        </w:rPr>
        <w:t>, a</w:t>
      </w:r>
      <w:r w:rsidR="00914E2A" w:rsidRPr="000F3927">
        <w:rPr>
          <w:b/>
          <w:i/>
          <w:sz w:val="18"/>
          <w:szCs w:val="20"/>
        </w:rPr>
        <w:t xml:space="preserve"> </w:t>
      </w:r>
      <w:r w:rsidR="00003769">
        <w:rPr>
          <w:b/>
          <w:i/>
          <w:sz w:val="18"/>
          <w:szCs w:val="20"/>
        </w:rPr>
        <w:t>measure</w:t>
      </w:r>
      <w:r w:rsidR="00914E2A" w:rsidRPr="000F3927">
        <w:rPr>
          <w:b/>
          <w:i/>
          <w:sz w:val="18"/>
          <w:szCs w:val="20"/>
        </w:rPr>
        <w:t xml:space="preserve"> of relative risk was computed for each s</w:t>
      </w:r>
      <w:r w:rsidR="00301FE1">
        <w:rPr>
          <w:b/>
          <w:i/>
          <w:sz w:val="18"/>
          <w:szCs w:val="20"/>
        </w:rPr>
        <w:t>ite</w:t>
      </w:r>
      <w:r w:rsidR="00914E2A" w:rsidRPr="000F3927">
        <w:rPr>
          <w:b/>
          <w:i/>
          <w:sz w:val="18"/>
          <w:szCs w:val="20"/>
        </w:rPr>
        <w:t xml:space="preserve"> based on </w:t>
      </w:r>
      <w:r w:rsidR="00B25123">
        <w:rPr>
          <w:b/>
          <w:i/>
          <w:sz w:val="18"/>
          <w:szCs w:val="20"/>
        </w:rPr>
        <w:t xml:space="preserve">the error term presented </w:t>
      </w:r>
      <w:r w:rsidR="00F06B18">
        <w:rPr>
          <w:b/>
          <w:i/>
          <w:sz w:val="18"/>
          <w:szCs w:val="20"/>
        </w:rPr>
        <w:t xml:space="preserve">in </w:t>
      </w:r>
      <w:r w:rsidR="00914E2A" w:rsidRPr="000F3927">
        <w:rPr>
          <w:b/>
          <w:i/>
          <w:sz w:val="18"/>
          <w:szCs w:val="20"/>
        </w:rPr>
        <w:t>Poisson</w:t>
      </w:r>
      <w:r w:rsidR="00C93C48" w:rsidRPr="000F3927">
        <w:rPr>
          <w:b/>
          <w:i/>
          <w:sz w:val="18"/>
          <w:szCs w:val="20"/>
        </w:rPr>
        <w:t xml:space="preserve"> mixture</w:t>
      </w:r>
      <w:r w:rsidR="00914E2A" w:rsidRPr="000F3927">
        <w:rPr>
          <w:b/>
          <w:i/>
          <w:sz w:val="18"/>
          <w:szCs w:val="20"/>
        </w:rPr>
        <w:t xml:space="preserve"> models.</w:t>
      </w:r>
      <w:r w:rsidR="00730D73">
        <w:rPr>
          <w:b/>
          <w:i/>
          <w:sz w:val="18"/>
          <w:szCs w:val="20"/>
        </w:rPr>
        <w:t xml:space="preserve"> The ranking</w:t>
      </w:r>
      <w:r w:rsidR="005A3153">
        <w:rPr>
          <w:b/>
          <w:i/>
          <w:sz w:val="18"/>
          <w:szCs w:val="20"/>
        </w:rPr>
        <w:t>s</w:t>
      </w:r>
      <w:r w:rsidR="00790CCB">
        <w:rPr>
          <w:b/>
          <w:i/>
          <w:sz w:val="18"/>
          <w:szCs w:val="20"/>
        </w:rPr>
        <w:t xml:space="preserve"> of sites </w:t>
      </w:r>
      <w:r w:rsidR="00A11A42">
        <w:rPr>
          <w:b/>
          <w:i/>
          <w:sz w:val="18"/>
          <w:szCs w:val="20"/>
        </w:rPr>
        <w:t>using</w:t>
      </w:r>
      <w:r w:rsidR="00730D73">
        <w:rPr>
          <w:b/>
          <w:i/>
          <w:sz w:val="18"/>
          <w:szCs w:val="20"/>
        </w:rPr>
        <w:t xml:space="preserve"> this measure and the posterior</w:t>
      </w:r>
      <w:r w:rsidR="005A3153">
        <w:rPr>
          <w:b/>
          <w:i/>
          <w:sz w:val="18"/>
          <w:szCs w:val="20"/>
        </w:rPr>
        <w:t xml:space="preserve"> expected accident frequency were</w:t>
      </w:r>
      <w:r w:rsidR="00730D73">
        <w:rPr>
          <w:b/>
          <w:i/>
          <w:sz w:val="18"/>
          <w:szCs w:val="20"/>
        </w:rPr>
        <w:t xml:space="preserve"> </w:t>
      </w:r>
      <w:r w:rsidR="00CE05C6">
        <w:rPr>
          <w:b/>
          <w:i/>
          <w:sz w:val="18"/>
          <w:szCs w:val="20"/>
        </w:rPr>
        <w:t>generat</w:t>
      </w:r>
      <w:r w:rsidR="00CB541F">
        <w:rPr>
          <w:b/>
          <w:i/>
          <w:sz w:val="18"/>
          <w:szCs w:val="20"/>
        </w:rPr>
        <w:t xml:space="preserve">ed and </w:t>
      </w:r>
      <w:r w:rsidR="00730D73">
        <w:rPr>
          <w:b/>
          <w:i/>
          <w:sz w:val="18"/>
          <w:szCs w:val="20"/>
        </w:rPr>
        <w:t>compared</w:t>
      </w:r>
      <w:r w:rsidR="00F06B18">
        <w:rPr>
          <w:b/>
          <w:i/>
          <w:sz w:val="18"/>
          <w:szCs w:val="20"/>
        </w:rPr>
        <w:t>.</w:t>
      </w:r>
      <w:r w:rsidR="00730D73">
        <w:rPr>
          <w:b/>
          <w:i/>
          <w:sz w:val="18"/>
          <w:szCs w:val="20"/>
        </w:rPr>
        <w:t xml:space="preserve"> </w:t>
      </w:r>
      <w:r w:rsidR="00F06B18">
        <w:rPr>
          <w:b/>
          <w:i/>
          <w:sz w:val="18"/>
          <w:szCs w:val="20"/>
        </w:rPr>
        <w:t>A</w:t>
      </w:r>
      <w:r w:rsidR="00914E2A" w:rsidRPr="000F3927">
        <w:rPr>
          <w:b/>
          <w:i/>
          <w:sz w:val="18"/>
          <w:szCs w:val="20"/>
        </w:rPr>
        <w:t xml:space="preserve"> positive covariance between the</w:t>
      </w:r>
      <w:r w:rsidR="00341ECE">
        <w:rPr>
          <w:b/>
          <w:i/>
          <w:sz w:val="18"/>
          <w:szCs w:val="20"/>
        </w:rPr>
        <w:t xml:space="preserve"> adopted</w:t>
      </w:r>
      <w:r w:rsidR="00914E2A" w:rsidRPr="000F3927">
        <w:rPr>
          <w:b/>
          <w:i/>
          <w:sz w:val="18"/>
          <w:szCs w:val="20"/>
        </w:rPr>
        <w:t xml:space="preserve"> relative risk factor and the </w:t>
      </w:r>
      <w:r w:rsidR="00341ECE">
        <w:rPr>
          <w:b/>
          <w:i/>
          <w:sz w:val="18"/>
          <w:szCs w:val="20"/>
        </w:rPr>
        <w:t>expected accident frequency</w:t>
      </w:r>
      <w:r w:rsidR="00F1235D">
        <w:rPr>
          <w:b/>
          <w:i/>
          <w:sz w:val="18"/>
          <w:szCs w:val="20"/>
        </w:rPr>
        <w:t xml:space="preserve"> per</w:t>
      </w:r>
      <w:r w:rsidR="00341ECE">
        <w:rPr>
          <w:b/>
          <w:i/>
          <w:sz w:val="18"/>
          <w:szCs w:val="20"/>
        </w:rPr>
        <w:t xml:space="preserve"> segment length</w:t>
      </w:r>
      <w:r w:rsidR="00F1235D">
        <w:rPr>
          <w:b/>
          <w:i/>
          <w:sz w:val="18"/>
          <w:szCs w:val="20"/>
        </w:rPr>
        <w:t xml:space="preserve"> </w:t>
      </w:r>
      <w:r w:rsidR="004C4092">
        <w:rPr>
          <w:b/>
          <w:i/>
          <w:sz w:val="18"/>
          <w:szCs w:val="20"/>
        </w:rPr>
        <w:t>was observed</w:t>
      </w:r>
      <w:r w:rsidR="003B2FDC">
        <w:rPr>
          <w:b/>
          <w:i/>
          <w:sz w:val="18"/>
          <w:szCs w:val="20"/>
        </w:rPr>
        <w:t>. T</w:t>
      </w:r>
      <w:r w:rsidR="00EC0D18">
        <w:rPr>
          <w:b/>
          <w:i/>
          <w:sz w:val="18"/>
          <w:szCs w:val="20"/>
        </w:rPr>
        <w:t xml:space="preserve">he results </w:t>
      </w:r>
      <w:r w:rsidR="00967640">
        <w:rPr>
          <w:b/>
          <w:i/>
          <w:sz w:val="18"/>
          <w:szCs w:val="20"/>
        </w:rPr>
        <w:t xml:space="preserve">and discussions </w:t>
      </w:r>
      <w:r w:rsidR="00914E2A" w:rsidRPr="000F3927">
        <w:rPr>
          <w:b/>
          <w:i/>
          <w:sz w:val="18"/>
          <w:szCs w:val="20"/>
        </w:rPr>
        <w:t>suggest</w:t>
      </w:r>
      <w:r w:rsidR="002F149C">
        <w:rPr>
          <w:b/>
          <w:i/>
          <w:sz w:val="18"/>
          <w:szCs w:val="20"/>
        </w:rPr>
        <w:t>ed</w:t>
      </w:r>
      <w:r w:rsidR="00967640">
        <w:rPr>
          <w:b/>
          <w:i/>
          <w:sz w:val="18"/>
          <w:szCs w:val="20"/>
        </w:rPr>
        <w:t xml:space="preserve"> that such a factor can be employed</w:t>
      </w:r>
      <w:r w:rsidR="00914E2A" w:rsidRPr="000F3927">
        <w:rPr>
          <w:b/>
          <w:i/>
          <w:sz w:val="18"/>
          <w:szCs w:val="20"/>
        </w:rPr>
        <w:t xml:space="preserve"> </w:t>
      </w:r>
      <w:r w:rsidR="008752F5">
        <w:rPr>
          <w:b/>
          <w:i/>
          <w:sz w:val="18"/>
          <w:szCs w:val="20"/>
        </w:rPr>
        <w:t>(1) to</w:t>
      </w:r>
      <w:r w:rsidR="00BD2658">
        <w:rPr>
          <w:b/>
          <w:i/>
          <w:sz w:val="18"/>
          <w:szCs w:val="20"/>
        </w:rPr>
        <w:t xml:space="preserve"> verify the dependability of </w:t>
      </w:r>
      <w:r w:rsidR="00EF5628">
        <w:rPr>
          <w:b/>
          <w:i/>
          <w:sz w:val="18"/>
          <w:szCs w:val="20"/>
        </w:rPr>
        <w:t>SPF</w:t>
      </w:r>
      <w:r w:rsidR="00BD2658">
        <w:rPr>
          <w:b/>
          <w:i/>
          <w:sz w:val="18"/>
          <w:szCs w:val="20"/>
        </w:rPr>
        <w:t>s</w:t>
      </w:r>
      <w:r w:rsidR="008752F5">
        <w:rPr>
          <w:b/>
          <w:i/>
          <w:sz w:val="18"/>
          <w:szCs w:val="20"/>
        </w:rPr>
        <w:t xml:space="preserve"> and (2) </w:t>
      </w:r>
      <w:r w:rsidR="00914E2A" w:rsidRPr="000F3927">
        <w:rPr>
          <w:b/>
          <w:i/>
          <w:sz w:val="18"/>
          <w:szCs w:val="20"/>
        </w:rPr>
        <w:t>as a</w:t>
      </w:r>
      <w:r w:rsidR="00C93C48" w:rsidRPr="000F3927">
        <w:rPr>
          <w:b/>
          <w:i/>
          <w:sz w:val="18"/>
          <w:szCs w:val="20"/>
        </w:rPr>
        <w:t>n</w:t>
      </w:r>
      <w:r w:rsidR="00914E2A" w:rsidRPr="000F3927">
        <w:rPr>
          <w:b/>
          <w:i/>
          <w:sz w:val="18"/>
          <w:szCs w:val="20"/>
        </w:rPr>
        <w:t xml:space="preserve"> </w:t>
      </w:r>
      <w:r w:rsidR="00C93C48" w:rsidRPr="000F3927">
        <w:rPr>
          <w:b/>
          <w:i/>
          <w:sz w:val="18"/>
          <w:szCs w:val="20"/>
        </w:rPr>
        <w:t>alternative to</w:t>
      </w:r>
      <w:r w:rsidR="00EC0D18">
        <w:rPr>
          <w:b/>
          <w:i/>
          <w:sz w:val="18"/>
          <w:szCs w:val="20"/>
        </w:rPr>
        <w:t xml:space="preserve"> </w:t>
      </w:r>
      <w:r w:rsidR="00914E2A" w:rsidRPr="000F3927">
        <w:rPr>
          <w:b/>
          <w:i/>
          <w:sz w:val="18"/>
          <w:szCs w:val="20"/>
        </w:rPr>
        <w:t xml:space="preserve">identify and prioritize </w:t>
      </w:r>
      <w:r w:rsidR="00244CDE">
        <w:rPr>
          <w:b/>
          <w:i/>
          <w:sz w:val="18"/>
          <w:szCs w:val="20"/>
        </w:rPr>
        <w:t xml:space="preserve">potential </w:t>
      </w:r>
      <w:r w:rsidR="00C93C48" w:rsidRPr="000F3927">
        <w:rPr>
          <w:b/>
          <w:i/>
          <w:sz w:val="18"/>
          <w:szCs w:val="20"/>
        </w:rPr>
        <w:t>hazardous sites</w:t>
      </w:r>
      <w:r w:rsidR="00914E2A" w:rsidRPr="000F3927">
        <w:rPr>
          <w:b/>
          <w:i/>
          <w:sz w:val="18"/>
          <w:szCs w:val="20"/>
        </w:rPr>
        <w:t>.</w:t>
      </w:r>
    </w:p>
    <w:p w:rsidR="00090751" w:rsidRDefault="00090751" w:rsidP="00CF6179">
      <w:pPr>
        <w:rPr>
          <w:b/>
          <w:i/>
          <w:sz w:val="20"/>
          <w:szCs w:val="20"/>
        </w:rPr>
      </w:pPr>
    </w:p>
    <w:p w:rsidR="00CF6179" w:rsidRPr="005E59B2" w:rsidRDefault="00042634" w:rsidP="000C223C">
      <w:pPr>
        <w:jc w:val="both"/>
        <w:rPr>
          <w:b/>
          <w:i/>
          <w:color w:val="000000" w:themeColor="text1"/>
          <w:sz w:val="18"/>
          <w:szCs w:val="20"/>
        </w:rPr>
      </w:pPr>
      <w:r w:rsidRPr="005E59B2">
        <w:rPr>
          <w:b/>
          <w:i/>
          <w:color w:val="000000" w:themeColor="text1"/>
          <w:sz w:val="18"/>
          <w:szCs w:val="20"/>
        </w:rPr>
        <w:t xml:space="preserve">Keywords- </w:t>
      </w:r>
      <w:r w:rsidR="00793914">
        <w:rPr>
          <w:b/>
          <w:i/>
          <w:color w:val="000000" w:themeColor="text1"/>
          <w:sz w:val="18"/>
          <w:szCs w:val="20"/>
        </w:rPr>
        <w:t>s</w:t>
      </w:r>
      <w:r w:rsidR="000C223C" w:rsidRPr="005E59B2">
        <w:rPr>
          <w:b/>
          <w:i/>
          <w:color w:val="000000" w:themeColor="text1"/>
          <w:sz w:val="18"/>
          <w:szCs w:val="20"/>
        </w:rPr>
        <w:t xml:space="preserve">afety </w:t>
      </w:r>
      <w:r w:rsidR="00623F2C" w:rsidRPr="005E59B2">
        <w:rPr>
          <w:b/>
          <w:i/>
          <w:color w:val="000000" w:themeColor="text1"/>
          <w:sz w:val="18"/>
          <w:szCs w:val="20"/>
        </w:rPr>
        <w:t>p</w:t>
      </w:r>
      <w:r w:rsidR="00CF6179" w:rsidRPr="005E59B2">
        <w:rPr>
          <w:b/>
          <w:i/>
          <w:color w:val="000000" w:themeColor="text1"/>
          <w:sz w:val="18"/>
          <w:szCs w:val="20"/>
        </w:rPr>
        <w:t>erformance</w:t>
      </w:r>
      <w:r w:rsidR="000C223C" w:rsidRPr="005E59B2">
        <w:rPr>
          <w:b/>
          <w:i/>
          <w:color w:val="000000" w:themeColor="text1"/>
          <w:sz w:val="18"/>
          <w:szCs w:val="20"/>
        </w:rPr>
        <w:t xml:space="preserve"> functions</w:t>
      </w:r>
      <w:r w:rsidR="00CF6179" w:rsidRPr="005E59B2">
        <w:rPr>
          <w:b/>
          <w:i/>
          <w:color w:val="000000" w:themeColor="text1"/>
          <w:sz w:val="18"/>
          <w:szCs w:val="20"/>
        </w:rPr>
        <w:t xml:space="preserve">, </w:t>
      </w:r>
      <w:r w:rsidR="000C223C" w:rsidRPr="005E59B2">
        <w:rPr>
          <w:b/>
          <w:i/>
          <w:color w:val="000000" w:themeColor="text1"/>
          <w:sz w:val="18"/>
          <w:szCs w:val="20"/>
        </w:rPr>
        <w:t>Bayesian i</w:t>
      </w:r>
      <w:r w:rsidR="00F42AAF">
        <w:rPr>
          <w:b/>
          <w:i/>
          <w:color w:val="000000" w:themeColor="text1"/>
          <w:sz w:val="18"/>
          <w:szCs w:val="20"/>
        </w:rPr>
        <w:t xml:space="preserve">nference, </w:t>
      </w:r>
      <w:r w:rsidR="0084766F" w:rsidRPr="005E59B2">
        <w:rPr>
          <w:b/>
          <w:i/>
          <w:color w:val="000000" w:themeColor="text1"/>
          <w:sz w:val="18"/>
          <w:szCs w:val="20"/>
        </w:rPr>
        <w:t>potential hazardous sites</w:t>
      </w:r>
      <w:r w:rsidR="00EB7D34">
        <w:rPr>
          <w:b/>
          <w:i/>
          <w:color w:val="000000" w:themeColor="text1"/>
          <w:sz w:val="18"/>
          <w:szCs w:val="20"/>
        </w:rPr>
        <w:t xml:space="preserve">, </w:t>
      </w:r>
      <w:r w:rsidR="00EB7D34" w:rsidRPr="005E59B2">
        <w:rPr>
          <w:b/>
          <w:i/>
          <w:color w:val="000000" w:themeColor="text1"/>
          <w:sz w:val="18"/>
          <w:szCs w:val="20"/>
        </w:rPr>
        <w:t>goodness-of-fit</w:t>
      </w:r>
      <w:r w:rsidR="00E67F63">
        <w:rPr>
          <w:b/>
          <w:i/>
          <w:color w:val="000000" w:themeColor="text1"/>
          <w:sz w:val="18"/>
          <w:szCs w:val="20"/>
        </w:rPr>
        <w:t>, relative risk factor</w:t>
      </w:r>
      <w:r w:rsidR="000C223C" w:rsidRPr="005E59B2">
        <w:rPr>
          <w:b/>
          <w:i/>
          <w:color w:val="000000" w:themeColor="text1"/>
          <w:sz w:val="18"/>
          <w:szCs w:val="20"/>
        </w:rPr>
        <w:t xml:space="preserve">  </w:t>
      </w:r>
    </w:p>
    <w:bookmarkEnd w:id="0"/>
    <w:p w:rsidR="00CF6179" w:rsidRPr="005E59B2" w:rsidRDefault="00CF6179" w:rsidP="00CF6179">
      <w:pPr>
        <w:jc w:val="both"/>
        <w:rPr>
          <w:sz w:val="18"/>
          <w:szCs w:val="20"/>
        </w:rPr>
      </w:pPr>
    </w:p>
    <w:p w:rsidR="00914E2A" w:rsidRPr="00090751" w:rsidRDefault="00CF6179" w:rsidP="00753225">
      <w:pPr>
        <w:numPr>
          <w:ilvl w:val="0"/>
          <w:numId w:val="21"/>
        </w:numPr>
        <w:ind w:left="720"/>
        <w:jc w:val="center"/>
        <w:rPr>
          <w:caps/>
          <w:sz w:val="20"/>
          <w:szCs w:val="20"/>
        </w:rPr>
      </w:pPr>
      <w:r w:rsidRPr="00090751">
        <w:rPr>
          <w:caps/>
          <w:sz w:val="20"/>
          <w:szCs w:val="20"/>
        </w:rPr>
        <w:t>I</w:t>
      </w:r>
      <w:r w:rsidR="00851D3D" w:rsidRPr="00090751">
        <w:rPr>
          <w:caps/>
          <w:sz w:val="20"/>
          <w:szCs w:val="20"/>
        </w:rPr>
        <w:t>ntroduction</w:t>
      </w:r>
    </w:p>
    <w:p w:rsidR="00CF6179" w:rsidRPr="0015729B" w:rsidRDefault="00CF6179" w:rsidP="00CF6179">
      <w:pPr>
        <w:ind w:left="1800"/>
        <w:jc w:val="both"/>
        <w:rPr>
          <w:sz w:val="16"/>
          <w:szCs w:val="20"/>
        </w:rPr>
      </w:pPr>
    </w:p>
    <w:p w:rsidR="00914E2A" w:rsidRDefault="00CF6179" w:rsidP="00CF617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14E2A" w:rsidRPr="00CF6179">
        <w:rPr>
          <w:sz w:val="20"/>
          <w:szCs w:val="20"/>
        </w:rPr>
        <w:t xml:space="preserve">Road safety audits are popular tools for assessing the safety </w:t>
      </w:r>
      <w:r w:rsidR="00E60266">
        <w:rPr>
          <w:sz w:val="20"/>
          <w:szCs w:val="20"/>
        </w:rPr>
        <w:t>condition</w:t>
      </w:r>
      <w:r w:rsidR="00914E2A" w:rsidRPr="00CF6179">
        <w:rPr>
          <w:sz w:val="20"/>
          <w:szCs w:val="20"/>
        </w:rPr>
        <w:t xml:space="preserve"> of a particular</w:t>
      </w:r>
      <w:r w:rsidR="00C002F6">
        <w:rPr>
          <w:sz w:val="20"/>
          <w:szCs w:val="20"/>
        </w:rPr>
        <w:t xml:space="preserve"> road</w:t>
      </w:r>
      <w:r w:rsidR="00914E2A" w:rsidRPr="00CF6179">
        <w:rPr>
          <w:sz w:val="20"/>
          <w:szCs w:val="20"/>
        </w:rPr>
        <w:t xml:space="preserve"> facility. However, they lack the ability </w:t>
      </w:r>
      <w:r w:rsidR="003F4A96">
        <w:rPr>
          <w:sz w:val="20"/>
          <w:szCs w:val="20"/>
        </w:rPr>
        <w:t>to account for variations in</w:t>
      </w:r>
      <w:r w:rsidR="009578DA">
        <w:rPr>
          <w:sz w:val="20"/>
          <w:szCs w:val="20"/>
        </w:rPr>
        <w:t xml:space="preserve"> site characteristic</w:t>
      </w:r>
      <w:r w:rsidR="003F4A96">
        <w:rPr>
          <w:sz w:val="20"/>
          <w:szCs w:val="20"/>
        </w:rPr>
        <w:t xml:space="preserve">s </w:t>
      </w:r>
      <w:r w:rsidR="00914E2A" w:rsidRPr="00CF6179">
        <w:rPr>
          <w:sz w:val="20"/>
          <w:szCs w:val="20"/>
        </w:rPr>
        <w:t>(e.g.</w:t>
      </w:r>
      <w:r w:rsidR="003F4A96">
        <w:rPr>
          <w:sz w:val="20"/>
          <w:szCs w:val="20"/>
        </w:rPr>
        <w:t>,</w:t>
      </w:r>
      <w:r w:rsidR="00914E2A" w:rsidRPr="00CF6179">
        <w:rPr>
          <w:sz w:val="20"/>
          <w:szCs w:val="20"/>
        </w:rPr>
        <w:t xml:space="preserve"> changes in geometric design, traffic flow, pavement </w:t>
      </w:r>
      <w:r w:rsidR="009578DA">
        <w:rPr>
          <w:sz w:val="20"/>
          <w:szCs w:val="20"/>
        </w:rPr>
        <w:t>condition</w:t>
      </w:r>
      <w:r w:rsidR="00914E2A" w:rsidRPr="00CF6179">
        <w:rPr>
          <w:sz w:val="20"/>
          <w:szCs w:val="20"/>
        </w:rPr>
        <w:t>, traffic control, etc</w:t>
      </w:r>
      <w:r w:rsidR="00AF70C5">
        <w:rPr>
          <w:sz w:val="20"/>
          <w:szCs w:val="20"/>
        </w:rPr>
        <w:t>.</w:t>
      </w:r>
      <w:r w:rsidR="00914E2A" w:rsidRPr="00CF6179">
        <w:rPr>
          <w:sz w:val="20"/>
          <w:szCs w:val="20"/>
        </w:rPr>
        <w:t>).</w:t>
      </w:r>
      <w:r w:rsidR="00CE690D">
        <w:rPr>
          <w:sz w:val="20"/>
          <w:szCs w:val="20"/>
        </w:rPr>
        <w:t xml:space="preserve"> T</w:t>
      </w:r>
      <w:r w:rsidR="00CE690D" w:rsidRPr="00CF6179">
        <w:rPr>
          <w:sz w:val="20"/>
          <w:szCs w:val="20"/>
        </w:rPr>
        <w:t>ypically</w:t>
      </w:r>
      <w:r w:rsidR="00CE690D">
        <w:rPr>
          <w:sz w:val="20"/>
          <w:szCs w:val="20"/>
        </w:rPr>
        <w:t>,</w:t>
      </w:r>
      <w:r w:rsidR="00AF70C5">
        <w:rPr>
          <w:sz w:val="20"/>
          <w:szCs w:val="20"/>
        </w:rPr>
        <w:t xml:space="preserve"> </w:t>
      </w:r>
      <w:r w:rsidR="00CE690D">
        <w:rPr>
          <w:sz w:val="20"/>
          <w:szCs w:val="20"/>
        </w:rPr>
        <w:t>t</w:t>
      </w:r>
      <w:r w:rsidR="00AF70C5" w:rsidRPr="00CF6179">
        <w:rPr>
          <w:sz w:val="20"/>
          <w:szCs w:val="20"/>
        </w:rPr>
        <w:t xml:space="preserve">he consideration of </w:t>
      </w:r>
      <w:r w:rsidR="00704B12">
        <w:rPr>
          <w:sz w:val="20"/>
          <w:szCs w:val="20"/>
        </w:rPr>
        <w:t xml:space="preserve">safety </w:t>
      </w:r>
      <w:r w:rsidR="00AF70C5" w:rsidRPr="00CF6179">
        <w:rPr>
          <w:sz w:val="20"/>
          <w:szCs w:val="20"/>
        </w:rPr>
        <w:t>improvements</w:t>
      </w:r>
      <w:r w:rsidR="00AF70C5">
        <w:rPr>
          <w:sz w:val="20"/>
          <w:szCs w:val="20"/>
        </w:rPr>
        <w:t>, in the road network,</w:t>
      </w:r>
      <w:r w:rsidR="00AF70C5" w:rsidRPr="00CF6179">
        <w:rPr>
          <w:sz w:val="20"/>
          <w:szCs w:val="20"/>
        </w:rPr>
        <w:t xml:space="preserve"> arrives from a cost-benefit analysis </w:t>
      </w:r>
      <w:r w:rsidR="00AF70C5">
        <w:rPr>
          <w:sz w:val="20"/>
          <w:szCs w:val="20"/>
        </w:rPr>
        <w:t xml:space="preserve">[1, 2, </w:t>
      </w:r>
      <w:proofErr w:type="gramStart"/>
      <w:r w:rsidR="00AF70C5">
        <w:rPr>
          <w:sz w:val="20"/>
          <w:szCs w:val="20"/>
        </w:rPr>
        <w:t>3</w:t>
      </w:r>
      <w:proofErr w:type="gramEnd"/>
      <w:r w:rsidR="00AF70C5">
        <w:rPr>
          <w:sz w:val="20"/>
          <w:szCs w:val="20"/>
        </w:rPr>
        <w:t>].</w:t>
      </w:r>
      <w:r w:rsidR="00704B12">
        <w:rPr>
          <w:sz w:val="20"/>
          <w:szCs w:val="20"/>
        </w:rPr>
        <w:t xml:space="preserve"> Therefore, a </w:t>
      </w:r>
      <w:r w:rsidR="0040000D">
        <w:rPr>
          <w:sz w:val="20"/>
          <w:szCs w:val="20"/>
        </w:rPr>
        <w:t>precise</w:t>
      </w:r>
      <w:r w:rsidR="00704B12">
        <w:rPr>
          <w:sz w:val="20"/>
          <w:szCs w:val="20"/>
        </w:rPr>
        <w:t xml:space="preserve"> evaluation of safety treatments is inevitable</w:t>
      </w:r>
      <w:r w:rsidR="0040000D">
        <w:rPr>
          <w:sz w:val="20"/>
          <w:szCs w:val="20"/>
        </w:rPr>
        <w:t xml:space="preserve"> to be able to allocate resources appropriately</w:t>
      </w:r>
      <w:r w:rsidR="00704B12">
        <w:rPr>
          <w:sz w:val="20"/>
          <w:szCs w:val="20"/>
        </w:rPr>
        <w:t xml:space="preserve">. </w:t>
      </w:r>
      <w:r w:rsidR="006C44AA">
        <w:rPr>
          <w:sz w:val="20"/>
          <w:szCs w:val="20"/>
        </w:rPr>
        <w:t>In fact, i</w:t>
      </w:r>
      <w:r w:rsidR="00914E2A" w:rsidRPr="00CF6179">
        <w:rPr>
          <w:sz w:val="20"/>
          <w:szCs w:val="20"/>
        </w:rPr>
        <w:t>ncorporating road safety into performance-based optimization</w:t>
      </w:r>
      <w:r w:rsidR="00BC3475">
        <w:rPr>
          <w:sz w:val="20"/>
          <w:szCs w:val="20"/>
        </w:rPr>
        <w:t xml:space="preserve"> [4]</w:t>
      </w:r>
      <w:r w:rsidR="00914E2A" w:rsidRPr="00CF6179">
        <w:rPr>
          <w:sz w:val="20"/>
          <w:szCs w:val="20"/>
        </w:rPr>
        <w:t xml:space="preserve"> to support tradeoff analysis between competing objectives (i.e., condition, safety, cost, mobility, environmental impact, social cost, etc</w:t>
      </w:r>
      <w:r w:rsidR="0040000D">
        <w:rPr>
          <w:sz w:val="20"/>
          <w:szCs w:val="20"/>
        </w:rPr>
        <w:t>.</w:t>
      </w:r>
      <w:r w:rsidR="00914E2A" w:rsidRPr="00CF6179">
        <w:rPr>
          <w:sz w:val="20"/>
          <w:szCs w:val="20"/>
        </w:rPr>
        <w:t>) at the network level</w:t>
      </w:r>
      <w:r w:rsidR="00BC3475">
        <w:rPr>
          <w:sz w:val="20"/>
          <w:szCs w:val="20"/>
        </w:rPr>
        <w:t>,</w:t>
      </w:r>
      <w:r w:rsidR="00914E2A" w:rsidRPr="00CF6179">
        <w:rPr>
          <w:sz w:val="20"/>
          <w:szCs w:val="20"/>
        </w:rPr>
        <w:t xml:space="preserve"> requires </w:t>
      </w:r>
      <w:r w:rsidR="005502E8">
        <w:rPr>
          <w:sz w:val="20"/>
          <w:szCs w:val="20"/>
        </w:rPr>
        <w:t>accurate</w:t>
      </w:r>
      <w:r w:rsidR="00914E2A" w:rsidRPr="00CF6179">
        <w:rPr>
          <w:sz w:val="20"/>
          <w:szCs w:val="20"/>
        </w:rPr>
        <w:t xml:space="preserve"> estimate </w:t>
      </w:r>
      <w:r w:rsidR="00AF70C5">
        <w:rPr>
          <w:sz w:val="20"/>
          <w:szCs w:val="20"/>
        </w:rPr>
        <w:t>of the current safety condition (e.g.</w:t>
      </w:r>
      <w:r w:rsidR="00C115CD">
        <w:rPr>
          <w:sz w:val="20"/>
          <w:szCs w:val="20"/>
        </w:rPr>
        <w:t>, road segment</w:t>
      </w:r>
      <w:r w:rsidR="00914E2A" w:rsidRPr="00CF6179">
        <w:rPr>
          <w:sz w:val="20"/>
          <w:szCs w:val="20"/>
        </w:rPr>
        <w:t xml:space="preserve">) and </w:t>
      </w:r>
      <w:r w:rsidR="00AF70C5">
        <w:rPr>
          <w:sz w:val="20"/>
          <w:szCs w:val="20"/>
        </w:rPr>
        <w:t>its</w:t>
      </w:r>
      <w:r w:rsidR="00914E2A" w:rsidRPr="00CF6179">
        <w:rPr>
          <w:sz w:val="20"/>
          <w:szCs w:val="20"/>
        </w:rPr>
        <w:t xml:space="preserve"> progression across time.</w:t>
      </w:r>
      <w:r w:rsidR="00634B53">
        <w:rPr>
          <w:sz w:val="20"/>
          <w:szCs w:val="20"/>
        </w:rPr>
        <w:t xml:space="preserve"> </w:t>
      </w:r>
      <w:r w:rsidR="005B1E76">
        <w:rPr>
          <w:color w:val="000000"/>
          <w:sz w:val="20"/>
          <w:szCs w:val="20"/>
        </w:rPr>
        <w:t xml:space="preserve">Safety is defined as </w:t>
      </w:r>
      <w:r w:rsidR="00914E2A" w:rsidRPr="00CF6179">
        <w:rPr>
          <w:color w:val="000000"/>
          <w:sz w:val="20"/>
          <w:szCs w:val="20"/>
        </w:rPr>
        <w:t>the number of accidents, o</w:t>
      </w:r>
      <w:r w:rsidR="005B1E76">
        <w:rPr>
          <w:color w:val="000000"/>
          <w:sz w:val="20"/>
          <w:szCs w:val="20"/>
        </w:rPr>
        <w:t xml:space="preserve">r accident </w:t>
      </w:r>
      <w:r w:rsidR="005B1E76">
        <w:rPr>
          <w:color w:val="000000"/>
          <w:sz w:val="20"/>
          <w:szCs w:val="20"/>
        </w:rPr>
        <w:lastRenderedPageBreak/>
        <w:t>consequences, by type</w:t>
      </w:r>
      <w:r w:rsidR="00914E2A" w:rsidRPr="00CF6179">
        <w:rPr>
          <w:color w:val="000000"/>
          <w:sz w:val="20"/>
          <w:szCs w:val="20"/>
        </w:rPr>
        <w:t xml:space="preserve"> and severity, expected to occur during a </w:t>
      </w:r>
      <w:r w:rsidR="001E37E1">
        <w:rPr>
          <w:color w:val="000000"/>
          <w:sz w:val="20"/>
          <w:szCs w:val="20"/>
        </w:rPr>
        <w:t>given</w:t>
      </w:r>
      <w:r w:rsidR="00914E2A" w:rsidRPr="00CF6179">
        <w:rPr>
          <w:color w:val="000000"/>
          <w:sz w:val="20"/>
          <w:szCs w:val="20"/>
        </w:rPr>
        <w:t xml:space="preserve"> period of ti</w:t>
      </w:r>
      <w:r w:rsidR="005B1E76">
        <w:rPr>
          <w:color w:val="000000"/>
          <w:sz w:val="20"/>
          <w:szCs w:val="20"/>
        </w:rPr>
        <w:t>me</w:t>
      </w:r>
      <w:r w:rsidR="00914E2A" w:rsidRPr="00CF6179">
        <w:rPr>
          <w:color w:val="000000"/>
          <w:sz w:val="20"/>
          <w:szCs w:val="20"/>
        </w:rPr>
        <w:t xml:space="preserve"> </w:t>
      </w:r>
      <w:r w:rsidR="00456BC7">
        <w:rPr>
          <w:color w:val="000000"/>
          <w:sz w:val="20"/>
          <w:szCs w:val="20"/>
        </w:rPr>
        <w:t>[5]</w:t>
      </w:r>
      <w:r w:rsidR="00914E2A" w:rsidRPr="00CF6179">
        <w:rPr>
          <w:color w:val="000000"/>
          <w:sz w:val="20"/>
          <w:szCs w:val="20"/>
        </w:rPr>
        <w:t>.</w:t>
      </w:r>
      <w:r w:rsidR="00914E2A" w:rsidRPr="00CF6179">
        <w:rPr>
          <w:color w:val="FF0000"/>
          <w:sz w:val="20"/>
          <w:szCs w:val="20"/>
        </w:rPr>
        <w:t xml:space="preserve"> </w:t>
      </w:r>
      <w:r w:rsidR="005B1E76">
        <w:rPr>
          <w:sz w:val="20"/>
          <w:szCs w:val="20"/>
        </w:rPr>
        <w:t>Safety performance function</w:t>
      </w:r>
      <w:r w:rsidR="00914E2A" w:rsidRPr="00CF6179">
        <w:rPr>
          <w:sz w:val="20"/>
          <w:szCs w:val="20"/>
        </w:rPr>
        <w:t xml:space="preserve"> (SPF) </w:t>
      </w:r>
      <w:r w:rsidR="005B1E76">
        <w:rPr>
          <w:sz w:val="20"/>
          <w:szCs w:val="20"/>
        </w:rPr>
        <w:t>that</w:t>
      </w:r>
      <w:r w:rsidR="00914E2A" w:rsidRPr="00CF6179">
        <w:rPr>
          <w:sz w:val="20"/>
          <w:szCs w:val="20"/>
        </w:rPr>
        <w:t xml:space="preserve"> represent</w:t>
      </w:r>
      <w:r w:rsidR="005B1E76">
        <w:rPr>
          <w:sz w:val="20"/>
          <w:szCs w:val="20"/>
        </w:rPr>
        <w:t>s</w:t>
      </w:r>
      <w:r w:rsidR="00914E2A" w:rsidRPr="00CF6179">
        <w:rPr>
          <w:sz w:val="20"/>
          <w:szCs w:val="20"/>
        </w:rPr>
        <w:t xml:space="preserve"> </w:t>
      </w:r>
      <w:r w:rsidR="005B1E76">
        <w:rPr>
          <w:sz w:val="20"/>
          <w:szCs w:val="20"/>
        </w:rPr>
        <w:t>a mathematical relationship</w:t>
      </w:r>
      <w:r w:rsidR="00914E2A" w:rsidRPr="00CF6179">
        <w:rPr>
          <w:sz w:val="20"/>
          <w:szCs w:val="20"/>
        </w:rPr>
        <w:t xml:space="preserve"> between accident frequency (expected number of accidents per unit of time) and a set of causal factors - like traffic flow, enviro</w:t>
      </w:r>
      <w:r w:rsidR="00467051">
        <w:rPr>
          <w:sz w:val="20"/>
          <w:szCs w:val="20"/>
        </w:rPr>
        <w:t>nmental conditions, etc. - is</w:t>
      </w:r>
      <w:r w:rsidR="00914E2A" w:rsidRPr="00CF6179">
        <w:rPr>
          <w:sz w:val="20"/>
          <w:szCs w:val="20"/>
        </w:rPr>
        <w:t xml:space="preserve"> used for evaluating </w:t>
      </w:r>
      <w:r w:rsidR="00774937">
        <w:rPr>
          <w:sz w:val="20"/>
          <w:szCs w:val="20"/>
        </w:rPr>
        <w:t xml:space="preserve">the </w:t>
      </w:r>
      <w:r w:rsidR="0035440A">
        <w:rPr>
          <w:sz w:val="20"/>
          <w:szCs w:val="20"/>
        </w:rPr>
        <w:t>s</w:t>
      </w:r>
      <w:r w:rsidR="00914E2A" w:rsidRPr="00CF6179">
        <w:rPr>
          <w:sz w:val="20"/>
          <w:szCs w:val="20"/>
        </w:rPr>
        <w:t>afe</w:t>
      </w:r>
      <w:r w:rsidR="00267295">
        <w:rPr>
          <w:sz w:val="20"/>
          <w:szCs w:val="20"/>
        </w:rPr>
        <w:t>ty</w:t>
      </w:r>
      <w:r w:rsidR="004E623B">
        <w:rPr>
          <w:sz w:val="20"/>
          <w:szCs w:val="20"/>
        </w:rPr>
        <w:t xml:space="preserve"> state</w:t>
      </w:r>
      <w:r w:rsidR="00267295">
        <w:rPr>
          <w:sz w:val="20"/>
          <w:szCs w:val="20"/>
        </w:rPr>
        <w:t xml:space="preserve"> of a road </w:t>
      </w:r>
      <w:r w:rsidR="00267295" w:rsidRPr="004E623B">
        <w:rPr>
          <w:color w:val="000000" w:themeColor="text1"/>
          <w:sz w:val="20"/>
          <w:szCs w:val="20"/>
        </w:rPr>
        <w:t>facility</w:t>
      </w:r>
      <w:r w:rsidR="00914E2A" w:rsidRPr="004E623B">
        <w:rPr>
          <w:color w:val="000000" w:themeColor="text1"/>
          <w:sz w:val="20"/>
          <w:szCs w:val="20"/>
        </w:rPr>
        <w:t xml:space="preserve">. </w:t>
      </w:r>
      <w:r w:rsidR="004E623B" w:rsidRPr="004E623B">
        <w:rPr>
          <w:color w:val="000000" w:themeColor="text1"/>
          <w:sz w:val="20"/>
          <w:szCs w:val="20"/>
        </w:rPr>
        <w:t>Thus,</w:t>
      </w:r>
      <w:r w:rsidR="004E623B">
        <w:rPr>
          <w:color w:val="FF0000"/>
          <w:sz w:val="20"/>
          <w:szCs w:val="20"/>
        </w:rPr>
        <w:t xml:space="preserve"> </w:t>
      </w:r>
      <w:r w:rsidR="004E623B" w:rsidRPr="00E92679">
        <w:rPr>
          <w:color w:val="000000" w:themeColor="text1"/>
          <w:sz w:val="20"/>
          <w:szCs w:val="20"/>
        </w:rPr>
        <w:t>developing</w:t>
      </w:r>
      <w:r w:rsidR="00E92679">
        <w:rPr>
          <w:sz w:val="20"/>
          <w:szCs w:val="20"/>
        </w:rPr>
        <w:t xml:space="preserve"> </w:t>
      </w:r>
      <w:r w:rsidR="005502E8">
        <w:rPr>
          <w:sz w:val="20"/>
          <w:szCs w:val="20"/>
        </w:rPr>
        <w:t xml:space="preserve">reliable </w:t>
      </w:r>
      <w:r w:rsidR="00E92679">
        <w:rPr>
          <w:sz w:val="20"/>
          <w:szCs w:val="20"/>
        </w:rPr>
        <w:t>SPFs is</w:t>
      </w:r>
      <w:r w:rsidR="00914E2A" w:rsidRPr="00CF6179">
        <w:rPr>
          <w:sz w:val="20"/>
          <w:szCs w:val="20"/>
        </w:rPr>
        <w:t xml:space="preserve"> </w:t>
      </w:r>
      <w:r w:rsidR="00E92679">
        <w:rPr>
          <w:sz w:val="20"/>
          <w:szCs w:val="20"/>
        </w:rPr>
        <w:t xml:space="preserve">a noteworthy task in road safety engineering where </w:t>
      </w:r>
      <w:r w:rsidR="00515D96">
        <w:rPr>
          <w:sz w:val="20"/>
          <w:szCs w:val="20"/>
        </w:rPr>
        <w:t>these functions</w:t>
      </w:r>
      <w:r w:rsidR="00E92679">
        <w:rPr>
          <w:sz w:val="20"/>
          <w:szCs w:val="20"/>
        </w:rPr>
        <w:t xml:space="preserve"> are mainly employed for hotspot (hazardous sites) identification and safety countermeasure</w:t>
      </w:r>
      <w:r w:rsidR="0065469C">
        <w:rPr>
          <w:sz w:val="20"/>
          <w:szCs w:val="20"/>
        </w:rPr>
        <w:t>s</w:t>
      </w:r>
      <w:r w:rsidR="00E92679">
        <w:rPr>
          <w:sz w:val="20"/>
          <w:szCs w:val="20"/>
        </w:rPr>
        <w:t xml:space="preserve"> assessment</w:t>
      </w:r>
      <w:r w:rsidR="00914E2A" w:rsidRPr="00CF6179">
        <w:rPr>
          <w:sz w:val="20"/>
          <w:szCs w:val="20"/>
        </w:rPr>
        <w:t xml:space="preserve">. </w:t>
      </w:r>
    </w:p>
    <w:p w:rsidR="0015729B" w:rsidRDefault="0015729B" w:rsidP="00CF6179">
      <w:pPr>
        <w:jc w:val="both"/>
        <w:rPr>
          <w:sz w:val="20"/>
          <w:szCs w:val="20"/>
        </w:rPr>
      </w:pPr>
    </w:p>
    <w:p w:rsidR="00914E2A" w:rsidRDefault="00914E2A" w:rsidP="00CF6179">
      <w:pPr>
        <w:jc w:val="both"/>
        <w:rPr>
          <w:sz w:val="20"/>
          <w:szCs w:val="20"/>
        </w:rPr>
      </w:pPr>
      <w:r w:rsidRPr="00CF6179">
        <w:rPr>
          <w:sz w:val="20"/>
          <w:szCs w:val="20"/>
        </w:rPr>
        <w:tab/>
      </w:r>
      <w:r w:rsidR="00EA7A79">
        <w:rPr>
          <w:sz w:val="20"/>
          <w:szCs w:val="20"/>
        </w:rPr>
        <w:t xml:space="preserve">The base of </w:t>
      </w:r>
      <w:r w:rsidRPr="00CF6179">
        <w:rPr>
          <w:sz w:val="20"/>
          <w:szCs w:val="20"/>
        </w:rPr>
        <w:t>Bayesian statistics</w:t>
      </w:r>
      <w:r w:rsidR="00D858B3">
        <w:rPr>
          <w:sz w:val="20"/>
          <w:szCs w:val="20"/>
        </w:rPr>
        <w:t>,</w:t>
      </w:r>
      <w:r w:rsidR="00EA7A79">
        <w:rPr>
          <w:sz w:val="20"/>
          <w:szCs w:val="20"/>
        </w:rPr>
        <w:t xml:space="preserve"> the Bayes theorem</w:t>
      </w:r>
      <w:r w:rsidR="00D858B3">
        <w:rPr>
          <w:sz w:val="20"/>
          <w:szCs w:val="20"/>
        </w:rPr>
        <w:t>,</w:t>
      </w:r>
      <w:r w:rsidR="00EA7A79">
        <w:rPr>
          <w:sz w:val="20"/>
          <w:szCs w:val="20"/>
        </w:rPr>
        <w:t xml:space="preserve"> has</w:t>
      </w:r>
      <w:r w:rsidRPr="00CF6179">
        <w:rPr>
          <w:sz w:val="20"/>
          <w:szCs w:val="20"/>
        </w:rPr>
        <w:t xml:space="preserve"> been around for centuries</w:t>
      </w:r>
      <w:r w:rsidR="00456BC7">
        <w:rPr>
          <w:sz w:val="20"/>
          <w:szCs w:val="20"/>
        </w:rPr>
        <w:t xml:space="preserve"> [6]</w:t>
      </w:r>
      <w:r w:rsidR="00B7650B">
        <w:rPr>
          <w:sz w:val="20"/>
          <w:szCs w:val="20"/>
        </w:rPr>
        <w:t>. The</w:t>
      </w:r>
      <w:r w:rsidRPr="00CF6179">
        <w:rPr>
          <w:sz w:val="20"/>
          <w:szCs w:val="20"/>
        </w:rPr>
        <w:t xml:space="preserve"> use</w:t>
      </w:r>
      <w:r w:rsidR="00B7650B">
        <w:rPr>
          <w:sz w:val="20"/>
          <w:szCs w:val="20"/>
        </w:rPr>
        <w:t xml:space="preserve"> of Bayesian statistics</w:t>
      </w:r>
      <w:r w:rsidRPr="00CF6179">
        <w:rPr>
          <w:sz w:val="20"/>
          <w:szCs w:val="20"/>
        </w:rPr>
        <w:t xml:space="preserve"> in engineering can be traced back to the nineteen seventies </w:t>
      </w:r>
      <w:r w:rsidR="00456BC7">
        <w:rPr>
          <w:sz w:val="20"/>
          <w:szCs w:val="20"/>
        </w:rPr>
        <w:t>[7]</w:t>
      </w:r>
      <w:r w:rsidRPr="00CF6179">
        <w:rPr>
          <w:sz w:val="20"/>
          <w:szCs w:val="20"/>
        </w:rPr>
        <w:t xml:space="preserve"> with more widespread applications since the nineties </w:t>
      </w:r>
      <w:r w:rsidR="00456BC7">
        <w:rPr>
          <w:sz w:val="20"/>
          <w:szCs w:val="20"/>
        </w:rPr>
        <w:t>[8]</w:t>
      </w:r>
      <w:r w:rsidRPr="00CF6179">
        <w:rPr>
          <w:sz w:val="20"/>
          <w:szCs w:val="20"/>
        </w:rPr>
        <w:t xml:space="preserve">. </w:t>
      </w:r>
      <w:r w:rsidR="000C223C">
        <w:rPr>
          <w:sz w:val="20"/>
          <w:szCs w:val="20"/>
        </w:rPr>
        <w:t>The f</w:t>
      </w:r>
      <w:r w:rsidRPr="00CF6179">
        <w:rPr>
          <w:sz w:val="20"/>
          <w:szCs w:val="20"/>
        </w:rPr>
        <w:t xml:space="preserve">ull Bayes </w:t>
      </w:r>
      <w:r w:rsidR="000C223C">
        <w:rPr>
          <w:sz w:val="20"/>
          <w:szCs w:val="20"/>
        </w:rPr>
        <w:t>approach</w:t>
      </w:r>
      <w:r w:rsidRPr="00CF6179">
        <w:rPr>
          <w:sz w:val="20"/>
          <w:szCs w:val="20"/>
        </w:rPr>
        <w:t xml:space="preserve"> </w:t>
      </w:r>
      <w:r w:rsidR="00456BC7">
        <w:rPr>
          <w:sz w:val="20"/>
          <w:szCs w:val="20"/>
        </w:rPr>
        <w:t>[9, 10]</w:t>
      </w:r>
      <w:r w:rsidRPr="00CF6179">
        <w:rPr>
          <w:sz w:val="20"/>
          <w:szCs w:val="20"/>
        </w:rPr>
        <w:t xml:space="preserve"> has recently gain popularity in engineering specially for predict</w:t>
      </w:r>
      <w:r w:rsidR="00C71D4B">
        <w:rPr>
          <w:sz w:val="20"/>
          <w:szCs w:val="20"/>
        </w:rPr>
        <w:t xml:space="preserve">ing </w:t>
      </w:r>
      <w:r w:rsidR="001B2EA4">
        <w:rPr>
          <w:sz w:val="20"/>
          <w:szCs w:val="20"/>
        </w:rPr>
        <w:t xml:space="preserve">the </w:t>
      </w:r>
      <w:r w:rsidR="00C71D4B">
        <w:rPr>
          <w:sz w:val="20"/>
          <w:szCs w:val="20"/>
        </w:rPr>
        <w:t xml:space="preserve">performance of fixed assets </w:t>
      </w:r>
      <w:r w:rsidR="00456BC7">
        <w:rPr>
          <w:sz w:val="20"/>
          <w:szCs w:val="20"/>
        </w:rPr>
        <w:t xml:space="preserve">[11]. </w:t>
      </w:r>
      <w:r w:rsidRPr="00CF6179">
        <w:rPr>
          <w:sz w:val="20"/>
          <w:szCs w:val="20"/>
        </w:rPr>
        <w:t xml:space="preserve">Bayesian </w:t>
      </w:r>
      <w:r w:rsidR="00D858B3">
        <w:rPr>
          <w:sz w:val="20"/>
          <w:szCs w:val="20"/>
        </w:rPr>
        <w:t>inference</w:t>
      </w:r>
      <w:r w:rsidRPr="00CF6179">
        <w:rPr>
          <w:sz w:val="20"/>
          <w:szCs w:val="20"/>
        </w:rPr>
        <w:t xml:space="preserve"> presents some advantages over classical methods, such as the capacity to deal with uncertainty a</w:t>
      </w:r>
      <w:r w:rsidR="007E24CF">
        <w:rPr>
          <w:sz w:val="20"/>
          <w:szCs w:val="20"/>
        </w:rPr>
        <w:t>ssociated to causal factors. Then, it can</w:t>
      </w:r>
      <w:r w:rsidRPr="00CF6179">
        <w:rPr>
          <w:sz w:val="20"/>
          <w:szCs w:val="20"/>
        </w:rPr>
        <w:t xml:space="preserve"> produce </w:t>
      </w:r>
      <w:r w:rsidR="00956D6B">
        <w:rPr>
          <w:sz w:val="20"/>
          <w:szCs w:val="20"/>
        </w:rPr>
        <w:t>more accurate</w:t>
      </w:r>
      <w:r w:rsidR="007C722B">
        <w:rPr>
          <w:sz w:val="20"/>
          <w:szCs w:val="20"/>
        </w:rPr>
        <w:t xml:space="preserve"> estimate</w:t>
      </w:r>
      <w:r w:rsidR="00956D6B">
        <w:rPr>
          <w:sz w:val="20"/>
          <w:szCs w:val="20"/>
        </w:rPr>
        <w:t>s</w:t>
      </w:r>
      <w:r w:rsidRPr="00CF6179">
        <w:rPr>
          <w:sz w:val="20"/>
          <w:szCs w:val="20"/>
        </w:rPr>
        <w:t xml:space="preserve"> </w:t>
      </w:r>
      <w:r w:rsidR="007C722B">
        <w:rPr>
          <w:sz w:val="20"/>
          <w:szCs w:val="20"/>
        </w:rPr>
        <w:t xml:space="preserve">for data </w:t>
      </w:r>
      <w:r w:rsidR="005502E8">
        <w:rPr>
          <w:sz w:val="20"/>
          <w:szCs w:val="20"/>
        </w:rPr>
        <w:t>including</w:t>
      </w:r>
      <w:r w:rsidRPr="00CF6179">
        <w:rPr>
          <w:sz w:val="20"/>
          <w:szCs w:val="20"/>
        </w:rPr>
        <w:t xml:space="preserve"> </w:t>
      </w:r>
      <w:r w:rsidR="007C722B">
        <w:rPr>
          <w:sz w:val="20"/>
          <w:szCs w:val="20"/>
        </w:rPr>
        <w:t>small number of</w:t>
      </w:r>
      <w:r w:rsidRPr="00CF6179">
        <w:rPr>
          <w:sz w:val="20"/>
          <w:szCs w:val="20"/>
        </w:rPr>
        <w:t xml:space="preserve"> observations </w:t>
      </w:r>
      <w:r w:rsidR="00456BC7">
        <w:rPr>
          <w:sz w:val="20"/>
          <w:szCs w:val="20"/>
        </w:rPr>
        <w:t>[</w:t>
      </w:r>
      <w:r w:rsidR="00B7650B">
        <w:rPr>
          <w:sz w:val="20"/>
          <w:szCs w:val="20"/>
        </w:rPr>
        <w:t xml:space="preserve">9, </w:t>
      </w:r>
      <w:r w:rsidR="00456BC7">
        <w:rPr>
          <w:sz w:val="20"/>
          <w:szCs w:val="20"/>
        </w:rPr>
        <w:t>12].</w:t>
      </w:r>
      <w:r w:rsidRPr="00CF6179">
        <w:rPr>
          <w:sz w:val="20"/>
          <w:szCs w:val="20"/>
        </w:rPr>
        <w:t xml:space="preserve"> </w:t>
      </w:r>
      <w:r w:rsidR="00B7650B">
        <w:rPr>
          <w:sz w:val="20"/>
          <w:szCs w:val="20"/>
        </w:rPr>
        <w:t>C</w:t>
      </w:r>
      <w:r w:rsidR="00976861">
        <w:rPr>
          <w:sz w:val="20"/>
          <w:szCs w:val="20"/>
        </w:rPr>
        <w:t>la</w:t>
      </w:r>
      <w:r w:rsidR="00302CB3">
        <w:rPr>
          <w:sz w:val="20"/>
          <w:szCs w:val="20"/>
        </w:rPr>
        <w:t>ssical methods basically provide</w:t>
      </w:r>
      <w:r w:rsidR="00976861">
        <w:rPr>
          <w:sz w:val="20"/>
          <w:szCs w:val="20"/>
        </w:rPr>
        <w:t xml:space="preserve"> </w:t>
      </w:r>
      <w:r w:rsidR="00302CB3">
        <w:rPr>
          <w:sz w:val="20"/>
          <w:szCs w:val="20"/>
        </w:rPr>
        <w:t>point</w:t>
      </w:r>
      <w:r w:rsidR="00976861">
        <w:rPr>
          <w:sz w:val="20"/>
          <w:szCs w:val="20"/>
        </w:rPr>
        <w:t xml:space="preserve"> estimates for model parameters and further computation </w:t>
      </w:r>
      <w:r w:rsidR="0064011B">
        <w:rPr>
          <w:sz w:val="20"/>
          <w:szCs w:val="20"/>
        </w:rPr>
        <w:t xml:space="preserve">(through standard errors) </w:t>
      </w:r>
      <w:r w:rsidR="00976861">
        <w:rPr>
          <w:sz w:val="20"/>
          <w:szCs w:val="20"/>
        </w:rPr>
        <w:t>is necessary to provide the uncertainty around the estimated values</w:t>
      </w:r>
      <w:r w:rsidR="0064011B">
        <w:rPr>
          <w:sz w:val="20"/>
          <w:szCs w:val="20"/>
        </w:rPr>
        <w:t xml:space="preserve"> </w:t>
      </w:r>
      <w:r w:rsidR="00976861" w:rsidRPr="00B7650B">
        <w:rPr>
          <w:sz w:val="20"/>
          <w:szCs w:val="20"/>
        </w:rPr>
        <w:t>[</w:t>
      </w:r>
      <w:r w:rsidR="0064011B" w:rsidRPr="00B7650B">
        <w:rPr>
          <w:sz w:val="20"/>
          <w:szCs w:val="20"/>
        </w:rPr>
        <w:t>13].</w:t>
      </w:r>
      <w:r w:rsidR="0064011B">
        <w:rPr>
          <w:sz w:val="20"/>
          <w:szCs w:val="20"/>
        </w:rPr>
        <w:t xml:space="preserve"> However,</w:t>
      </w:r>
      <w:r w:rsidR="00976861">
        <w:rPr>
          <w:sz w:val="20"/>
          <w:szCs w:val="20"/>
        </w:rPr>
        <w:t xml:space="preserve"> Bayesian estimation directly provides the posterior distribution</w:t>
      </w:r>
      <w:r w:rsidR="0064011B">
        <w:rPr>
          <w:sz w:val="20"/>
          <w:szCs w:val="20"/>
        </w:rPr>
        <w:t xml:space="preserve"> for each parameter in the model</w:t>
      </w:r>
      <w:r w:rsidR="00976861">
        <w:rPr>
          <w:sz w:val="20"/>
          <w:szCs w:val="20"/>
        </w:rPr>
        <w:t xml:space="preserve">. </w:t>
      </w:r>
      <w:r w:rsidR="00C13A8F">
        <w:rPr>
          <w:sz w:val="20"/>
          <w:szCs w:val="20"/>
        </w:rPr>
        <w:t xml:space="preserve">Additionally, in the Bayesian </w:t>
      </w:r>
      <w:r w:rsidR="004D1C91">
        <w:rPr>
          <w:sz w:val="20"/>
          <w:szCs w:val="20"/>
        </w:rPr>
        <w:t>framework</w:t>
      </w:r>
      <w:r w:rsidR="00C13A8F">
        <w:rPr>
          <w:sz w:val="20"/>
          <w:szCs w:val="20"/>
        </w:rPr>
        <w:t xml:space="preserve">, a variety of models with different levels of complexity can be employed, which makes it more suitable for </w:t>
      </w:r>
      <w:r w:rsidR="00C13A8F" w:rsidRPr="00B7650B">
        <w:rPr>
          <w:sz w:val="20"/>
          <w:szCs w:val="20"/>
        </w:rPr>
        <w:t xml:space="preserve">complex </w:t>
      </w:r>
      <w:r w:rsidR="00B7650B" w:rsidRPr="00B7650B">
        <w:rPr>
          <w:sz w:val="20"/>
          <w:szCs w:val="20"/>
        </w:rPr>
        <w:t>data [9</w:t>
      </w:r>
      <w:r w:rsidR="00C13A8F" w:rsidRPr="00B7650B">
        <w:rPr>
          <w:sz w:val="20"/>
          <w:szCs w:val="20"/>
        </w:rPr>
        <w:t>]. For</w:t>
      </w:r>
      <w:r w:rsidR="00C13A8F">
        <w:rPr>
          <w:sz w:val="20"/>
          <w:szCs w:val="20"/>
        </w:rPr>
        <w:t xml:space="preserve"> instance, hierarchical models and those considering spatial and/or temporal correlations can be adopted </w:t>
      </w:r>
      <w:r w:rsidR="00112CEE">
        <w:rPr>
          <w:sz w:val="20"/>
          <w:szCs w:val="20"/>
        </w:rPr>
        <w:t>properly</w:t>
      </w:r>
      <w:r w:rsidR="009B6787">
        <w:rPr>
          <w:sz w:val="20"/>
          <w:szCs w:val="20"/>
        </w:rPr>
        <w:t xml:space="preserve"> in a full Bayes approach</w:t>
      </w:r>
      <w:r w:rsidR="00C13A8F" w:rsidRPr="00B7650B">
        <w:rPr>
          <w:sz w:val="20"/>
          <w:szCs w:val="20"/>
        </w:rPr>
        <w:t xml:space="preserve"> [</w:t>
      </w:r>
      <w:r w:rsidR="00B7650B" w:rsidRPr="00B7650B">
        <w:rPr>
          <w:sz w:val="20"/>
          <w:szCs w:val="20"/>
        </w:rPr>
        <w:t>9</w:t>
      </w:r>
      <w:r w:rsidR="00C13A8F" w:rsidRPr="00B7650B">
        <w:rPr>
          <w:sz w:val="20"/>
          <w:szCs w:val="20"/>
        </w:rPr>
        <w:t xml:space="preserve">]. </w:t>
      </w:r>
      <w:r w:rsidR="00EA7660" w:rsidRPr="00B7650B">
        <w:rPr>
          <w:sz w:val="20"/>
          <w:szCs w:val="20"/>
        </w:rPr>
        <w:t>The</w:t>
      </w:r>
      <w:r w:rsidRPr="00CF6179">
        <w:rPr>
          <w:sz w:val="20"/>
          <w:szCs w:val="20"/>
        </w:rPr>
        <w:t xml:space="preserve"> use </w:t>
      </w:r>
      <w:r w:rsidR="00EA7660">
        <w:rPr>
          <w:sz w:val="20"/>
          <w:szCs w:val="20"/>
        </w:rPr>
        <w:t>of Bayesian statistics i</w:t>
      </w:r>
      <w:r w:rsidRPr="00CF6179">
        <w:rPr>
          <w:sz w:val="20"/>
          <w:szCs w:val="20"/>
        </w:rPr>
        <w:t>n road safety has recently be</w:t>
      </w:r>
      <w:r w:rsidR="00456BC7">
        <w:rPr>
          <w:sz w:val="20"/>
          <w:szCs w:val="20"/>
        </w:rPr>
        <w:t>en studied by some researchers [</w:t>
      </w:r>
      <w:r w:rsidR="00B7650B">
        <w:rPr>
          <w:sz w:val="20"/>
          <w:szCs w:val="20"/>
        </w:rPr>
        <w:t xml:space="preserve">12, </w:t>
      </w:r>
      <w:r w:rsidR="00EA7660">
        <w:rPr>
          <w:sz w:val="20"/>
          <w:szCs w:val="20"/>
        </w:rPr>
        <w:t>13, 14</w:t>
      </w:r>
      <w:r w:rsidR="00A457D9">
        <w:rPr>
          <w:sz w:val="20"/>
          <w:szCs w:val="20"/>
        </w:rPr>
        <w:t xml:space="preserve">, </w:t>
      </w:r>
      <w:proofErr w:type="gramStart"/>
      <w:r w:rsidR="00A457D9">
        <w:rPr>
          <w:sz w:val="20"/>
          <w:szCs w:val="20"/>
        </w:rPr>
        <w:t>15</w:t>
      </w:r>
      <w:proofErr w:type="gramEnd"/>
      <w:r w:rsidR="00262CFF">
        <w:rPr>
          <w:sz w:val="20"/>
          <w:szCs w:val="20"/>
        </w:rPr>
        <w:t>]</w:t>
      </w:r>
      <w:r w:rsidRPr="00B7650B">
        <w:rPr>
          <w:sz w:val="20"/>
          <w:szCs w:val="20"/>
        </w:rPr>
        <w:t>.</w:t>
      </w:r>
      <w:r w:rsidRPr="00CF6179">
        <w:rPr>
          <w:sz w:val="20"/>
          <w:szCs w:val="20"/>
        </w:rPr>
        <w:t xml:space="preserve">  </w:t>
      </w:r>
      <w:r w:rsidR="005025D9">
        <w:rPr>
          <w:sz w:val="20"/>
          <w:szCs w:val="20"/>
        </w:rPr>
        <w:t xml:space="preserve">The aim of these studies has been mainly to: </w:t>
      </w:r>
      <w:r w:rsidR="005025D9" w:rsidRPr="007F64E8">
        <w:rPr>
          <w:i/>
          <w:sz w:val="20"/>
          <w:szCs w:val="20"/>
        </w:rPr>
        <w:t>(</w:t>
      </w:r>
      <w:r w:rsidR="0049146A" w:rsidRPr="007F64E8">
        <w:rPr>
          <w:i/>
          <w:sz w:val="20"/>
          <w:szCs w:val="20"/>
        </w:rPr>
        <w:t>1</w:t>
      </w:r>
      <w:r w:rsidR="005025D9" w:rsidRPr="007F64E8">
        <w:rPr>
          <w:i/>
          <w:sz w:val="20"/>
          <w:szCs w:val="20"/>
        </w:rPr>
        <w:t>)</w:t>
      </w:r>
      <w:r w:rsidR="005025D9">
        <w:rPr>
          <w:sz w:val="20"/>
          <w:szCs w:val="20"/>
        </w:rPr>
        <w:t xml:space="preserve"> </w:t>
      </w:r>
      <w:r w:rsidR="0049146A">
        <w:rPr>
          <w:sz w:val="20"/>
          <w:szCs w:val="20"/>
        </w:rPr>
        <w:t xml:space="preserve">recognize </w:t>
      </w:r>
      <w:r w:rsidR="005025D9">
        <w:rPr>
          <w:sz w:val="20"/>
          <w:szCs w:val="20"/>
        </w:rPr>
        <w:t xml:space="preserve">casual factors that may affect accident frequencies and </w:t>
      </w:r>
      <w:r w:rsidR="005025D9" w:rsidRPr="007F64E8">
        <w:rPr>
          <w:i/>
          <w:sz w:val="20"/>
          <w:szCs w:val="20"/>
        </w:rPr>
        <w:t>(</w:t>
      </w:r>
      <w:r w:rsidR="0049146A" w:rsidRPr="007F64E8">
        <w:rPr>
          <w:i/>
          <w:sz w:val="20"/>
          <w:szCs w:val="20"/>
        </w:rPr>
        <w:t>2</w:t>
      </w:r>
      <w:r w:rsidR="005025D9" w:rsidRPr="007F64E8">
        <w:rPr>
          <w:i/>
          <w:sz w:val="20"/>
          <w:szCs w:val="20"/>
        </w:rPr>
        <w:t>)</w:t>
      </w:r>
      <w:r w:rsidR="005025D9">
        <w:rPr>
          <w:sz w:val="20"/>
          <w:szCs w:val="20"/>
        </w:rPr>
        <w:t xml:space="preserve"> </w:t>
      </w:r>
      <w:r w:rsidR="0049146A">
        <w:rPr>
          <w:sz w:val="20"/>
          <w:szCs w:val="20"/>
        </w:rPr>
        <w:t xml:space="preserve">identify </w:t>
      </w:r>
      <w:r w:rsidR="00CB663D">
        <w:rPr>
          <w:sz w:val="20"/>
          <w:szCs w:val="20"/>
        </w:rPr>
        <w:t>hotspots;</w:t>
      </w:r>
      <w:r w:rsidR="005025D9">
        <w:rPr>
          <w:sz w:val="20"/>
          <w:szCs w:val="20"/>
        </w:rPr>
        <w:t xml:space="preserve"> sites that require safety improvements.</w:t>
      </w:r>
      <w:r w:rsidRPr="00CF6179">
        <w:rPr>
          <w:sz w:val="20"/>
          <w:szCs w:val="20"/>
        </w:rPr>
        <w:t xml:space="preserve"> </w:t>
      </w:r>
    </w:p>
    <w:p w:rsidR="005025D9" w:rsidRDefault="005025D9" w:rsidP="00CF6179">
      <w:pPr>
        <w:jc w:val="both"/>
        <w:rPr>
          <w:sz w:val="20"/>
          <w:szCs w:val="20"/>
        </w:rPr>
      </w:pPr>
    </w:p>
    <w:p w:rsidR="00307571" w:rsidRDefault="005025D9" w:rsidP="005C5A9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Under the Bayesian </w:t>
      </w:r>
      <w:r w:rsidR="004D1C91">
        <w:rPr>
          <w:sz w:val="20"/>
          <w:szCs w:val="20"/>
        </w:rPr>
        <w:t>context</w:t>
      </w:r>
      <w:r>
        <w:rPr>
          <w:sz w:val="20"/>
          <w:szCs w:val="20"/>
        </w:rPr>
        <w:t xml:space="preserve"> and regarding causal factors, studies that consider environmental exposure are rare. However, in this paper, </w:t>
      </w:r>
      <w:r w:rsidR="00CF1C5B">
        <w:rPr>
          <w:sz w:val="20"/>
          <w:szCs w:val="20"/>
        </w:rPr>
        <w:t xml:space="preserve">firstly, </w:t>
      </w:r>
      <w:r>
        <w:rPr>
          <w:sz w:val="20"/>
          <w:szCs w:val="20"/>
        </w:rPr>
        <w:t>the presence of snowfall and rainfall in the SPF</w:t>
      </w:r>
      <w:r w:rsidR="00262CFF">
        <w:rPr>
          <w:sz w:val="20"/>
          <w:szCs w:val="20"/>
        </w:rPr>
        <w:t xml:space="preserve"> </w:t>
      </w:r>
      <w:r w:rsidR="00111685">
        <w:rPr>
          <w:sz w:val="20"/>
          <w:szCs w:val="20"/>
        </w:rPr>
        <w:t>is</w:t>
      </w:r>
      <w:r w:rsidR="0001130A">
        <w:rPr>
          <w:sz w:val="20"/>
          <w:szCs w:val="20"/>
        </w:rPr>
        <w:t xml:space="preserve"> examined.</w:t>
      </w:r>
      <w:r w:rsidR="00DA692B">
        <w:rPr>
          <w:sz w:val="20"/>
          <w:szCs w:val="20"/>
        </w:rPr>
        <w:t xml:space="preserve"> </w:t>
      </w:r>
      <w:r w:rsidR="00CF1C5B">
        <w:rPr>
          <w:sz w:val="20"/>
          <w:szCs w:val="20"/>
        </w:rPr>
        <w:t>Secondly</w:t>
      </w:r>
      <w:r w:rsidR="00DA692B">
        <w:rPr>
          <w:sz w:val="20"/>
          <w:szCs w:val="20"/>
        </w:rPr>
        <w:t>,</w:t>
      </w:r>
      <w:r w:rsidR="0001130A">
        <w:rPr>
          <w:sz w:val="20"/>
          <w:szCs w:val="20"/>
        </w:rPr>
        <w:t xml:space="preserve"> </w:t>
      </w:r>
      <w:r w:rsidR="0096048B">
        <w:rPr>
          <w:sz w:val="20"/>
          <w:szCs w:val="20"/>
        </w:rPr>
        <w:t>different</w:t>
      </w:r>
      <w:r w:rsidR="00307571">
        <w:rPr>
          <w:sz w:val="20"/>
          <w:szCs w:val="20"/>
        </w:rPr>
        <w:t xml:space="preserve"> </w:t>
      </w:r>
      <w:r w:rsidR="00932F98">
        <w:rPr>
          <w:sz w:val="20"/>
          <w:szCs w:val="20"/>
        </w:rPr>
        <w:t xml:space="preserve">likelihoods </w:t>
      </w:r>
      <w:r w:rsidR="00DA692B">
        <w:rPr>
          <w:sz w:val="20"/>
          <w:szCs w:val="20"/>
        </w:rPr>
        <w:t xml:space="preserve">commonly </w:t>
      </w:r>
      <w:r w:rsidR="00932F98">
        <w:rPr>
          <w:sz w:val="20"/>
          <w:szCs w:val="20"/>
        </w:rPr>
        <w:t>used</w:t>
      </w:r>
      <w:r w:rsidR="00307571">
        <w:rPr>
          <w:sz w:val="20"/>
          <w:szCs w:val="20"/>
        </w:rPr>
        <w:t xml:space="preserve"> </w:t>
      </w:r>
      <w:r w:rsidR="009421EC">
        <w:rPr>
          <w:sz w:val="20"/>
          <w:szCs w:val="20"/>
        </w:rPr>
        <w:t>in analyzing</w:t>
      </w:r>
      <w:r w:rsidR="00307571">
        <w:rPr>
          <w:sz w:val="20"/>
          <w:szCs w:val="20"/>
        </w:rPr>
        <w:t xml:space="preserve"> accident data </w:t>
      </w:r>
      <w:r w:rsidR="00932F98">
        <w:rPr>
          <w:sz w:val="20"/>
          <w:szCs w:val="20"/>
        </w:rPr>
        <w:t>(</w:t>
      </w:r>
      <w:r w:rsidR="008B4CDC">
        <w:rPr>
          <w:sz w:val="20"/>
          <w:szCs w:val="20"/>
        </w:rPr>
        <w:t>Poisson and Poisson mixture models</w:t>
      </w:r>
      <w:r w:rsidR="00932F98">
        <w:rPr>
          <w:sz w:val="20"/>
          <w:szCs w:val="20"/>
        </w:rPr>
        <w:t>)</w:t>
      </w:r>
      <w:r w:rsidR="00064E6C">
        <w:rPr>
          <w:sz w:val="20"/>
          <w:szCs w:val="20"/>
        </w:rPr>
        <w:t xml:space="preserve"> are applied to </w:t>
      </w:r>
      <w:r w:rsidR="00632F1C">
        <w:rPr>
          <w:sz w:val="20"/>
          <w:szCs w:val="20"/>
        </w:rPr>
        <w:t>a</w:t>
      </w:r>
      <w:r w:rsidR="00064E6C">
        <w:rPr>
          <w:sz w:val="20"/>
          <w:szCs w:val="20"/>
        </w:rPr>
        <w:t xml:space="preserve"> case study</w:t>
      </w:r>
      <w:r w:rsidR="009421EC">
        <w:rPr>
          <w:sz w:val="20"/>
          <w:szCs w:val="20"/>
        </w:rPr>
        <w:t xml:space="preserve"> f</w:t>
      </w:r>
      <w:r w:rsidR="00DA692B">
        <w:rPr>
          <w:sz w:val="20"/>
          <w:szCs w:val="20"/>
        </w:rPr>
        <w:t>r</w:t>
      </w:r>
      <w:r w:rsidR="009421EC">
        <w:rPr>
          <w:sz w:val="20"/>
          <w:szCs w:val="20"/>
        </w:rPr>
        <w:t>om</w:t>
      </w:r>
      <w:r w:rsidR="00DA692B">
        <w:rPr>
          <w:sz w:val="20"/>
          <w:szCs w:val="20"/>
        </w:rPr>
        <w:t xml:space="preserve"> New Brunswick</w:t>
      </w:r>
      <w:r w:rsidR="00632F1C">
        <w:rPr>
          <w:sz w:val="20"/>
          <w:szCs w:val="20"/>
        </w:rPr>
        <w:t xml:space="preserve"> </w:t>
      </w:r>
      <w:r w:rsidR="00DA692B">
        <w:rPr>
          <w:sz w:val="20"/>
          <w:szCs w:val="20"/>
        </w:rPr>
        <w:t>(</w:t>
      </w:r>
      <w:r w:rsidR="00632F1C">
        <w:rPr>
          <w:sz w:val="20"/>
          <w:szCs w:val="20"/>
        </w:rPr>
        <w:t>the Trans-Canada Highway</w:t>
      </w:r>
      <w:r w:rsidR="00DA692B">
        <w:rPr>
          <w:sz w:val="20"/>
          <w:szCs w:val="20"/>
        </w:rPr>
        <w:t>) and the outcomes our compared</w:t>
      </w:r>
      <w:r w:rsidR="00632F1C">
        <w:rPr>
          <w:sz w:val="20"/>
          <w:szCs w:val="20"/>
        </w:rPr>
        <w:t>.</w:t>
      </w:r>
      <w:r w:rsidR="00064E6C">
        <w:rPr>
          <w:sz w:val="20"/>
          <w:szCs w:val="20"/>
        </w:rPr>
        <w:t xml:space="preserve"> </w:t>
      </w:r>
      <w:r w:rsidR="00954480">
        <w:rPr>
          <w:sz w:val="20"/>
          <w:szCs w:val="20"/>
        </w:rPr>
        <w:t>Poisson mixture models are introduced in</w:t>
      </w:r>
      <w:r w:rsidR="007051AA">
        <w:rPr>
          <w:sz w:val="20"/>
          <w:szCs w:val="20"/>
        </w:rPr>
        <w:t xml:space="preserve"> analyses</w:t>
      </w:r>
      <w:r w:rsidR="00954480">
        <w:rPr>
          <w:sz w:val="20"/>
          <w:szCs w:val="20"/>
        </w:rPr>
        <w:t xml:space="preserve"> </w:t>
      </w:r>
      <w:r w:rsidR="0096048B">
        <w:rPr>
          <w:sz w:val="20"/>
          <w:szCs w:val="20"/>
        </w:rPr>
        <w:t xml:space="preserve">in </w:t>
      </w:r>
      <w:r w:rsidR="00954480">
        <w:rPr>
          <w:sz w:val="20"/>
          <w:szCs w:val="20"/>
        </w:rPr>
        <w:t xml:space="preserve">a hierarchical fashion. </w:t>
      </w:r>
      <w:r w:rsidR="008B4CDC">
        <w:rPr>
          <w:sz w:val="20"/>
          <w:szCs w:val="20"/>
        </w:rPr>
        <w:t>Lastly</w:t>
      </w:r>
      <w:r w:rsidR="0001130A">
        <w:rPr>
          <w:sz w:val="20"/>
          <w:szCs w:val="20"/>
        </w:rPr>
        <w:t xml:space="preserve">, an alternative method </w:t>
      </w:r>
      <w:r w:rsidR="00954480">
        <w:rPr>
          <w:sz w:val="20"/>
          <w:szCs w:val="20"/>
        </w:rPr>
        <w:t xml:space="preserve">is suggested </w:t>
      </w:r>
      <w:r w:rsidR="0001130A">
        <w:rPr>
          <w:sz w:val="20"/>
          <w:szCs w:val="20"/>
        </w:rPr>
        <w:t xml:space="preserve">in order to </w:t>
      </w:r>
      <w:r w:rsidR="00036AD3">
        <w:rPr>
          <w:sz w:val="20"/>
          <w:szCs w:val="20"/>
        </w:rPr>
        <w:t xml:space="preserve">(1) verify </w:t>
      </w:r>
      <w:r w:rsidR="00D30CAA">
        <w:rPr>
          <w:sz w:val="20"/>
          <w:szCs w:val="20"/>
        </w:rPr>
        <w:t xml:space="preserve">the </w:t>
      </w:r>
      <w:r w:rsidR="00036AD3">
        <w:rPr>
          <w:sz w:val="20"/>
          <w:szCs w:val="20"/>
        </w:rPr>
        <w:t>reliability of an SPF and (2</w:t>
      </w:r>
      <w:r w:rsidR="00D30CAA">
        <w:rPr>
          <w:sz w:val="20"/>
          <w:szCs w:val="20"/>
        </w:rPr>
        <w:t>)</w:t>
      </w:r>
      <w:r w:rsidR="00036AD3">
        <w:rPr>
          <w:sz w:val="20"/>
          <w:szCs w:val="20"/>
        </w:rPr>
        <w:t xml:space="preserve"> </w:t>
      </w:r>
      <w:r w:rsidR="0001130A">
        <w:rPr>
          <w:sz w:val="20"/>
          <w:szCs w:val="20"/>
        </w:rPr>
        <w:t>identify</w:t>
      </w:r>
      <w:r w:rsidR="008B4CDC">
        <w:rPr>
          <w:sz w:val="20"/>
          <w:szCs w:val="20"/>
        </w:rPr>
        <w:t xml:space="preserve"> potential</w:t>
      </w:r>
      <w:r w:rsidR="0001130A">
        <w:rPr>
          <w:sz w:val="20"/>
          <w:szCs w:val="20"/>
        </w:rPr>
        <w:t xml:space="preserve"> sites</w:t>
      </w:r>
      <w:r w:rsidR="00C224D1">
        <w:rPr>
          <w:sz w:val="20"/>
          <w:szCs w:val="20"/>
        </w:rPr>
        <w:t xml:space="preserve"> (hotspots)</w:t>
      </w:r>
      <w:r w:rsidR="0001130A">
        <w:rPr>
          <w:sz w:val="20"/>
          <w:szCs w:val="20"/>
        </w:rPr>
        <w:t xml:space="preserve"> for </w:t>
      </w:r>
      <w:r w:rsidR="00D30CAA">
        <w:rPr>
          <w:sz w:val="20"/>
          <w:szCs w:val="20"/>
        </w:rPr>
        <w:t xml:space="preserve">safety improvement programs or </w:t>
      </w:r>
      <w:r w:rsidR="00446004">
        <w:rPr>
          <w:sz w:val="20"/>
          <w:szCs w:val="20"/>
        </w:rPr>
        <w:t>further safety investigations</w:t>
      </w:r>
      <w:r w:rsidR="0001130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14E2A" w:rsidRPr="00090751" w:rsidRDefault="00CF6179" w:rsidP="00753225">
      <w:pPr>
        <w:numPr>
          <w:ilvl w:val="0"/>
          <w:numId w:val="21"/>
        </w:numPr>
        <w:ind w:left="720"/>
        <w:jc w:val="center"/>
        <w:rPr>
          <w:caps/>
          <w:sz w:val="20"/>
          <w:szCs w:val="20"/>
        </w:rPr>
      </w:pPr>
      <w:r w:rsidRPr="00090751">
        <w:rPr>
          <w:caps/>
          <w:sz w:val="20"/>
          <w:szCs w:val="20"/>
        </w:rPr>
        <w:lastRenderedPageBreak/>
        <w:t>M</w:t>
      </w:r>
      <w:r w:rsidR="00851D3D" w:rsidRPr="00090751">
        <w:rPr>
          <w:caps/>
          <w:sz w:val="20"/>
          <w:szCs w:val="20"/>
        </w:rPr>
        <w:t>ethodology</w:t>
      </w:r>
    </w:p>
    <w:p w:rsidR="00CF6179" w:rsidRPr="0015729B" w:rsidRDefault="00CF6179" w:rsidP="00CF6179">
      <w:pPr>
        <w:rPr>
          <w:sz w:val="16"/>
          <w:szCs w:val="20"/>
        </w:rPr>
      </w:pPr>
    </w:p>
    <w:p w:rsidR="00CF6179" w:rsidRDefault="00CF6179" w:rsidP="001B2530">
      <w:pPr>
        <w:jc w:val="both"/>
        <w:rPr>
          <w:sz w:val="20"/>
          <w:szCs w:val="20"/>
        </w:rPr>
      </w:pPr>
      <w:bookmarkStart w:id="1" w:name="_Toc238458205"/>
      <w:r>
        <w:rPr>
          <w:sz w:val="20"/>
          <w:szCs w:val="20"/>
        </w:rPr>
        <w:tab/>
      </w:r>
      <w:r w:rsidR="00E00B1A">
        <w:rPr>
          <w:sz w:val="20"/>
          <w:szCs w:val="20"/>
        </w:rPr>
        <w:t>Four</w:t>
      </w:r>
      <w:r w:rsidR="00914E2A" w:rsidRPr="00CF6179">
        <w:rPr>
          <w:sz w:val="20"/>
          <w:szCs w:val="20"/>
        </w:rPr>
        <w:t xml:space="preserve"> main steps were </w:t>
      </w:r>
      <w:r w:rsidR="00550D8D">
        <w:rPr>
          <w:sz w:val="20"/>
          <w:szCs w:val="20"/>
        </w:rPr>
        <w:t xml:space="preserve">followed in order to develop </w:t>
      </w:r>
      <w:r w:rsidR="00914E2A" w:rsidRPr="00CF6179">
        <w:rPr>
          <w:sz w:val="20"/>
          <w:szCs w:val="20"/>
        </w:rPr>
        <w:t>SPF</w:t>
      </w:r>
      <w:r w:rsidR="00550D8D">
        <w:rPr>
          <w:sz w:val="20"/>
          <w:szCs w:val="20"/>
        </w:rPr>
        <w:t xml:space="preserve">s for the adopted </w:t>
      </w:r>
      <w:r w:rsidR="00914E2A" w:rsidRPr="00CF6179">
        <w:rPr>
          <w:sz w:val="20"/>
          <w:szCs w:val="20"/>
        </w:rPr>
        <w:t xml:space="preserve">case study </w:t>
      </w:r>
      <w:r w:rsidR="000D7EF0">
        <w:rPr>
          <w:sz w:val="20"/>
          <w:szCs w:val="20"/>
        </w:rPr>
        <w:t>in a full Bayes framework</w:t>
      </w:r>
      <w:r w:rsidR="00914E2A" w:rsidRPr="00CF6179">
        <w:rPr>
          <w:sz w:val="20"/>
          <w:szCs w:val="20"/>
        </w:rPr>
        <w:t xml:space="preserve">: </w:t>
      </w:r>
      <w:r w:rsidR="00914E2A" w:rsidRPr="007F64E8">
        <w:rPr>
          <w:i/>
          <w:sz w:val="20"/>
          <w:szCs w:val="20"/>
        </w:rPr>
        <w:t>(a)</w:t>
      </w:r>
      <w:r w:rsidR="00914E2A" w:rsidRPr="00CF6179">
        <w:rPr>
          <w:sz w:val="20"/>
          <w:szCs w:val="20"/>
        </w:rPr>
        <w:t xml:space="preserve"> </w:t>
      </w:r>
      <w:r w:rsidR="00E00B1A">
        <w:rPr>
          <w:sz w:val="20"/>
          <w:szCs w:val="20"/>
        </w:rPr>
        <w:t xml:space="preserve">the </w:t>
      </w:r>
      <w:r w:rsidR="00914E2A" w:rsidRPr="00CF6179">
        <w:rPr>
          <w:sz w:val="20"/>
          <w:szCs w:val="20"/>
        </w:rPr>
        <w:t xml:space="preserve">choice of </w:t>
      </w:r>
      <w:r w:rsidR="000D7EF0">
        <w:rPr>
          <w:sz w:val="20"/>
          <w:szCs w:val="20"/>
        </w:rPr>
        <w:t xml:space="preserve">a </w:t>
      </w:r>
      <w:r w:rsidR="00914E2A" w:rsidRPr="00CF6179">
        <w:rPr>
          <w:sz w:val="20"/>
          <w:szCs w:val="20"/>
        </w:rPr>
        <w:t>model function</w:t>
      </w:r>
      <w:r w:rsidR="000D7EF0">
        <w:rPr>
          <w:sz w:val="20"/>
          <w:szCs w:val="20"/>
        </w:rPr>
        <w:t xml:space="preserve"> (functional form for SPF)</w:t>
      </w:r>
      <w:r w:rsidR="00914E2A" w:rsidRPr="00CF6179">
        <w:rPr>
          <w:sz w:val="20"/>
          <w:szCs w:val="20"/>
        </w:rPr>
        <w:t xml:space="preserve">, </w:t>
      </w:r>
      <w:r w:rsidR="00914E2A" w:rsidRPr="007F64E8">
        <w:rPr>
          <w:i/>
          <w:sz w:val="20"/>
          <w:szCs w:val="20"/>
        </w:rPr>
        <w:t>(b)</w:t>
      </w:r>
      <w:r w:rsidR="00914E2A" w:rsidRPr="00CF6179">
        <w:rPr>
          <w:sz w:val="20"/>
          <w:szCs w:val="20"/>
        </w:rPr>
        <w:t xml:space="preserve"> </w:t>
      </w:r>
      <w:r w:rsidR="00E00B1A">
        <w:rPr>
          <w:sz w:val="20"/>
          <w:szCs w:val="20"/>
        </w:rPr>
        <w:t xml:space="preserve">the </w:t>
      </w:r>
      <w:r w:rsidR="00914E2A" w:rsidRPr="00CF6179">
        <w:rPr>
          <w:sz w:val="20"/>
          <w:szCs w:val="20"/>
        </w:rPr>
        <w:t xml:space="preserve">choice of </w:t>
      </w:r>
      <w:r w:rsidR="00B64349">
        <w:rPr>
          <w:sz w:val="20"/>
          <w:szCs w:val="20"/>
        </w:rPr>
        <w:t>likelihoods (</w:t>
      </w:r>
      <w:r w:rsidR="00914E2A" w:rsidRPr="00CF6179">
        <w:rPr>
          <w:sz w:val="20"/>
          <w:szCs w:val="20"/>
        </w:rPr>
        <w:t>regression approach</w:t>
      </w:r>
      <w:r w:rsidR="000D7EF0">
        <w:rPr>
          <w:sz w:val="20"/>
          <w:szCs w:val="20"/>
        </w:rPr>
        <w:t>es</w:t>
      </w:r>
      <w:r w:rsidR="00B64349">
        <w:rPr>
          <w:sz w:val="20"/>
          <w:szCs w:val="20"/>
        </w:rPr>
        <w:t>)</w:t>
      </w:r>
      <w:r w:rsidR="00914E2A" w:rsidRPr="00CF6179">
        <w:rPr>
          <w:sz w:val="20"/>
          <w:szCs w:val="20"/>
        </w:rPr>
        <w:t>,</w:t>
      </w:r>
      <w:r w:rsidR="000D7EF0">
        <w:rPr>
          <w:sz w:val="20"/>
          <w:szCs w:val="20"/>
        </w:rPr>
        <w:t xml:space="preserve"> </w:t>
      </w:r>
      <w:r w:rsidR="000D7EF0" w:rsidRPr="007F64E8">
        <w:rPr>
          <w:i/>
          <w:sz w:val="20"/>
          <w:szCs w:val="20"/>
        </w:rPr>
        <w:t>(c)</w:t>
      </w:r>
      <w:r w:rsidR="000D7EF0">
        <w:rPr>
          <w:sz w:val="20"/>
          <w:szCs w:val="20"/>
        </w:rPr>
        <w:t xml:space="preserve"> assigning prior distributions to SPF parameters,</w:t>
      </w:r>
      <w:r w:rsidR="00914E2A" w:rsidRPr="00CF6179">
        <w:rPr>
          <w:sz w:val="20"/>
          <w:szCs w:val="20"/>
        </w:rPr>
        <w:t xml:space="preserve"> and </w:t>
      </w:r>
      <w:r w:rsidR="00914E2A" w:rsidRPr="007F64E8">
        <w:rPr>
          <w:i/>
          <w:sz w:val="20"/>
          <w:szCs w:val="20"/>
        </w:rPr>
        <w:t>(</w:t>
      </w:r>
      <w:r w:rsidR="000D7EF0" w:rsidRPr="007F64E8">
        <w:rPr>
          <w:i/>
          <w:sz w:val="20"/>
          <w:szCs w:val="20"/>
        </w:rPr>
        <w:t>d</w:t>
      </w:r>
      <w:r w:rsidR="00914E2A" w:rsidRPr="007F64E8">
        <w:rPr>
          <w:i/>
          <w:sz w:val="20"/>
          <w:szCs w:val="20"/>
        </w:rPr>
        <w:t xml:space="preserve">) </w:t>
      </w:r>
      <w:r w:rsidR="00914E2A" w:rsidRPr="00CF6179">
        <w:rPr>
          <w:sz w:val="20"/>
          <w:szCs w:val="20"/>
        </w:rPr>
        <w:t xml:space="preserve">estimation of the </w:t>
      </w:r>
      <w:r w:rsidR="000F3927">
        <w:rPr>
          <w:sz w:val="20"/>
          <w:szCs w:val="20"/>
        </w:rPr>
        <w:t xml:space="preserve">SPF </w:t>
      </w:r>
      <w:r w:rsidR="00914E2A" w:rsidRPr="00CF6179">
        <w:rPr>
          <w:sz w:val="20"/>
          <w:szCs w:val="20"/>
        </w:rPr>
        <w:t>parameters</w:t>
      </w:r>
      <w:r w:rsidR="000D7EF0">
        <w:rPr>
          <w:sz w:val="20"/>
          <w:szCs w:val="20"/>
        </w:rPr>
        <w:t xml:space="preserve"> via Markov Chain Monte Carlo (MCMC) methods</w:t>
      </w:r>
      <w:r w:rsidR="00332EC4">
        <w:rPr>
          <w:sz w:val="20"/>
          <w:szCs w:val="20"/>
        </w:rPr>
        <w:t xml:space="preserve"> [10]</w:t>
      </w:r>
      <w:r w:rsidR="00914E2A" w:rsidRPr="00CF6179">
        <w:rPr>
          <w:sz w:val="20"/>
          <w:szCs w:val="20"/>
        </w:rPr>
        <w:t xml:space="preserve"> </w:t>
      </w:r>
      <w:r w:rsidR="000F3927">
        <w:rPr>
          <w:sz w:val="20"/>
          <w:szCs w:val="20"/>
        </w:rPr>
        <w:t>b</w:t>
      </w:r>
      <w:r w:rsidR="00914E2A" w:rsidRPr="00CF6179">
        <w:rPr>
          <w:sz w:val="20"/>
          <w:szCs w:val="20"/>
        </w:rPr>
        <w:t xml:space="preserve">ased on local observations. </w:t>
      </w:r>
    </w:p>
    <w:p w:rsidR="00B66C0E" w:rsidRDefault="00B66C0E" w:rsidP="001B2530">
      <w:pPr>
        <w:jc w:val="both"/>
        <w:rPr>
          <w:sz w:val="20"/>
          <w:szCs w:val="20"/>
        </w:rPr>
      </w:pPr>
    </w:p>
    <w:p w:rsidR="00914E2A" w:rsidRDefault="00914E2A" w:rsidP="00CF6179">
      <w:pPr>
        <w:numPr>
          <w:ilvl w:val="0"/>
          <w:numId w:val="23"/>
        </w:numPr>
        <w:rPr>
          <w:i/>
          <w:sz w:val="20"/>
          <w:szCs w:val="20"/>
        </w:rPr>
      </w:pPr>
      <w:r w:rsidRPr="00CF6179">
        <w:rPr>
          <w:i/>
          <w:sz w:val="20"/>
          <w:szCs w:val="20"/>
        </w:rPr>
        <w:t>Safety performance function (SPF)</w:t>
      </w:r>
    </w:p>
    <w:p w:rsidR="00CF6179" w:rsidRPr="0015729B" w:rsidRDefault="00CF6179" w:rsidP="00CF6179">
      <w:pPr>
        <w:ind w:left="750"/>
        <w:rPr>
          <w:i/>
          <w:sz w:val="16"/>
          <w:szCs w:val="20"/>
        </w:rPr>
      </w:pPr>
    </w:p>
    <w:p w:rsidR="00843FE9" w:rsidRDefault="00CF6179" w:rsidP="0009075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14E2A" w:rsidRPr="00CF6179">
        <w:rPr>
          <w:sz w:val="20"/>
          <w:szCs w:val="20"/>
        </w:rPr>
        <w:t xml:space="preserve">Equation 1 is </w:t>
      </w:r>
      <w:r w:rsidR="00407599">
        <w:rPr>
          <w:sz w:val="20"/>
          <w:szCs w:val="20"/>
        </w:rPr>
        <w:t>the</w:t>
      </w:r>
      <w:r w:rsidR="00914E2A" w:rsidRPr="00CF6179">
        <w:rPr>
          <w:sz w:val="20"/>
          <w:szCs w:val="20"/>
        </w:rPr>
        <w:t xml:space="preserve"> </w:t>
      </w:r>
      <w:r w:rsidR="00407599">
        <w:rPr>
          <w:sz w:val="20"/>
          <w:szCs w:val="20"/>
        </w:rPr>
        <w:t>functional form that represents the SPF for road</w:t>
      </w:r>
      <w:r w:rsidR="00914E2A" w:rsidRPr="00CF6179">
        <w:rPr>
          <w:sz w:val="20"/>
          <w:szCs w:val="20"/>
        </w:rPr>
        <w:t xml:space="preserve"> segment</w:t>
      </w:r>
      <w:r w:rsidR="00407599">
        <w:rPr>
          <w:sz w:val="20"/>
          <w:szCs w:val="20"/>
        </w:rPr>
        <w:t>s in this study</w:t>
      </w:r>
      <w:r w:rsidR="00914E2A" w:rsidRPr="00CF6179">
        <w:rPr>
          <w:sz w:val="20"/>
          <w:szCs w:val="20"/>
        </w:rPr>
        <w:t xml:space="preserve"> </w:t>
      </w:r>
      <w:r w:rsidR="00A05DD6">
        <w:rPr>
          <w:sz w:val="20"/>
          <w:szCs w:val="20"/>
        </w:rPr>
        <w:t>[1</w:t>
      </w:r>
      <w:r w:rsidR="005C7A88">
        <w:rPr>
          <w:sz w:val="20"/>
          <w:szCs w:val="20"/>
        </w:rPr>
        <w:t>4</w:t>
      </w:r>
      <w:r w:rsidR="00A05DD6">
        <w:rPr>
          <w:sz w:val="20"/>
          <w:szCs w:val="20"/>
        </w:rPr>
        <w:t xml:space="preserve">]. </w:t>
      </w:r>
      <w:r w:rsidR="00914E2A" w:rsidRPr="00CF6179">
        <w:rPr>
          <w:sz w:val="20"/>
          <w:szCs w:val="20"/>
        </w:rPr>
        <w:t xml:space="preserve">The causal factors used in this </w:t>
      </w:r>
      <w:r w:rsidR="007F64E8">
        <w:rPr>
          <w:sz w:val="20"/>
          <w:szCs w:val="20"/>
        </w:rPr>
        <w:t>equation</w:t>
      </w:r>
      <w:r w:rsidR="00914E2A" w:rsidRPr="00CF6179">
        <w:rPr>
          <w:sz w:val="20"/>
          <w:szCs w:val="20"/>
        </w:rPr>
        <w:t xml:space="preserve"> are: segment length, annual average daily traffic (AADT), </w:t>
      </w:r>
      <w:r w:rsidR="00BF37C3">
        <w:rPr>
          <w:sz w:val="20"/>
          <w:szCs w:val="20"/>
        </w:rPr>
        <w:t xml:space="preserve">density of horizontal curves, </w:t>
      </w:r>
      <w:r w:rsidR="00914E2A" w:rsidRPr="00CF6179">
        <w:rPr>
          <w:sz w:val="20"/>
          <w:szCs w:val="20"/>
        </w:rPr>
        <w:t xml:space="preserve">and </w:t>
      </w:r>
      <w:r w:rsidR="00BF37C3">
        <w:rPr>
          <w:sz w:val="20"/>
          <w:szCs w:val="20"/>
        </w:rPr>
        <w:t xml:space="preserve">the </w:t>
      </w:r>
      <w:r w:rsidR="00914E2A" w:rsidRPr="00CF6179">
        <w:rPr>
          <w:sz w:val="20"/>
          <w:szCs w:val="20"/>
        </w:rPr>
        <w:t xml:space="preserve">amount of snowfall and rainfall. </w:t>
      </w:r>
      <w:r w:rsidR="00090751" w:rsidRPr="00CF6179">
        <w:rPr>
          <w:sz w:val="20"/>
          <w:szCs w:val="20"/>
        </w:rPr>
        <w:t>These were</w:t>
      </w:r>
      <w:r w:rsidR="00914E2A" w:rsidRPr="00CF6179">
        <w:rPr>
          <w:sz w:val="20"/>
          <w:szCs w:val="20"/>
        </w:rPr>
        <w:t xml:space="preserve"> the only available</w:t>
      </w:r>
      <w:r w:rsidR="006F29A1">
        <w:rPr>
          <w:sz w:val="20"/>
          <w:szCs w:val="20"/>
        </w:rPr>
        <w:t xml:space="preserve"> variables</w:t>
      </w:r>
      <w:r w:rsidR="00914E2A" w:rsidRPr="00CF6179">
        <w:rPr>
          <w:sz w:val="20"/>
          <w:szCs w:val="20"/>
        </w:rPr>
        <w:t xml:space="preserve"> for this case study,</w:t>
      </w:r>
      <w:r w:rsidR="006F29A1">
        <w:rPr>
          <w:sz w:val="20"/>
          <w:szCs w:val="20"/>
        </w:rPr>
        <w:t xml:space="preserve"> which</w:t>
      </w:r>
      <w:r w:rsidR="00E12F9C">
        <w:rPr>
          <w:sz w:val="20"/>
          <w:szCs w:val="20"/>
        </w:rPr>
        <w:t xml:space="preserve"> also reflect</w:t>
      </w:r>
      <w:r w:rsidR="00914E2A" w:rsidRPr="00CF6179">
        <w:rPr>
          <w:sz w:val="20"/>
          <w:szCs w:val="20"/>
        </w:rPr>
        <w:t xml:space="preserve"> the lack of data faced in many cases and yet the n</w:t>
      </w:r>
      <w:r w:rsidR="006F29A1">
        <w:rPr>
          <w:sz w:val="20"/>
          <w:szCs w:val="20"/>
        </w:rPr>
        <w:t xml:space="preserve">eed to establish </w:t>
      </w:r>
      <w:r w:rsidR="008B4ABA">
        <w:rPr>
          <w:sz w:val="20"/>
          <w:szCs w:val="20"/>
        </w:rPr>
        <w:t>an SPF</w:t>
      </w:r>
      <w:r w:rsidR="00914E2A" w:rsidRPr="00CF6179">
        <w:rPr>
          <w:sz w:val="20"/>
          <w:szCs w:val="20"/>
        </w:rPr>
        <w:t>.</w:t>
      </w:r>
      <w:r w:rsidR="00AB4C19">
        <w:rPr>
          <w:sz w:val="20"/>
          <w:szCs w:val="20"/>
        </w:rPr>
        <w:t xml:space="preserve"> In addition</w:t>
      </w:r>
      <w:r w:rsidR="006F29A1">
        <w:rPr>
          <w:sz w:val="20"/>
          <w:szCs w:val="20"/>
        </w:rPr>
        <w:t>, the use of more independent variables was out of the scope of this research.</w:t>
      </w:r>
      <w:r w:rsidR="00914E2A" w:rsidRPr="00CF6179">
        <w:rPr>
          <w:sz w:val="20"/>
          <w:szCs w:val="20"/>
        </w:rPr>
        <w:t xml:space="preserve"> </w:t>
      </w:r>
    </w:p>
    <w:p w:rsidR="002F5FEE" w:rsidRPr="00CF6179" w:rsidRDefault="002F5FEE" w:rsidP="00090751">
      <w:pPr>
        <w:jc w:val="both"/>
        <w:rPr>
          <w:sz w:val="20"/>
          <w:szCs w:val="20"/>
        </w:rPr>
      </w:pPr>
    </w:p>
    <w:p w:rsidR="00914E2A" w:rsidRDefault="001F555D" w:rsidP="00CF6179">
      <w:pPr>
        <w:rPr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μ</m:t>
                </m:r>
              </m:e>
            </m:d>
          </m:e>
        </m:func>
        <m:r>
          <w:rPr>
            <w:rFonts w:ascii="Cambria Math" w:hAnsi="Cambria Math"/>
            <w:sz w:val="20"/>
            <w:szCs w:val="20"/>
          </w:rPr>
          <m:t>=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</m:sSub>
              </m:e>
            </m:d>
          </m:e>
        </m:func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</m:e>
            </m:d>
          </m:e>
        </m:func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0"/>
                <w:szCs w:val="20"/>
              </w:rPr>
            </m:ctrlPr>
          </m:e>
        </m:func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 xml:space="preserve">4 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4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5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                                                                                                    (1)</m:t>
        </m:r>
      </m:oMath>
      <w:r w:rsidR="00F33ABA">
        <w:rPr>
          <w:sz w:val="20"/>
          <w:szCs w:val="20"/>
        </w:rPr>
        <w:t xml:space="preserve">    </w:t>
      </w:r>
    </w:p>
    <w:p w:rsidR="00386E13" w:rsidRDefault="00386E13" w:rsidP="0082199C">
      <w:pPr>
        <w:rPr>
          <w:sz w:val="20"/>
          <w:szCs w:val="20"/>
        </w:rPr>
      </w:pPr>
    </w:p>
    <w:p w:rsidR="00914E2A" w:rsidRPr="00CF6179" w:rsidRDefault="00CB43AB" w:rsidP="0082199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r w:rsidR="00914E2A" w:rsidRPr="00CF6179">
        <w:rPr>
          <w:sz w:val="20"/>
          <w:szCs w:val="20"/>
        </w:rPr>
        <w:t>here</w:t>
      </w:r>
      <w:proofErr w:type="gramEnd"/>
      <w:r w:rsidR="00914E2A" w:rsidRPr="00CF6179">
        <w:rPr>
          <w:sz w:val="20"/>
          <w:szCs w:val="20"/>
        </w:rPr>
        <w:t xml:space="preserve">: </w:t>
      </w:r>
      <w:r w:rsidR="005C2C8B">
        <w:rPr>
          <w:sz w:val="20"/>
          <w:szCs w:val="20"/>
        </w:rPr>
        <w:tab/>
      </w:r>
      <w:r w:rsidR="00914E2A" w:rsidRPr="005A0818">
        <w:rPr>
          <w:i/>
          <w:sz w:val="20"/>
          <w:szCs w:val="20"/>
          <w:lang w:val="el-GR"/>
        </w:rPr>
        <w:t>μ</w:t>
      </w:r>
      <w:r w:rsidR="00914E2A" w:rsidRPr="00CF6179">
        <w:rPr>
          <w:sz w:val="20"/>
          <w:szCs w:val="20"/>
        </w:rPr>
        <w:t xml:space="preserve"> = expected accident frequency;</w:t>
      </w:r>
    </w:p>
    <w:p w:rsidR="00914E2A" w:rsidRPr="00CF6179" w:rsidRDefault="00A05DD6" w:rsidP="0082199C">
      <w:pPr>
        <w:ind w:firstLine="720"/>
        <w:rPr>
          <w:sz w:val="20"/>
          <w:szCs w:val="20"/>
        </w:rPr>
      </w:pPr>
      <w:proofErr w:type="spellStart"/>
      <w:proofErr w:type="gramStart"/>
      <w:r w:rsidRPr="00A05DD6">
        <w:rPr>
          <w:i/>
          <w:sz w:val="20"/>
          <w:szCs w:val="20"/>
          <w:lang w:val="en-CA"/>
        </w:rPr>
        <w:t>a</w:t>
      </w:r>
      <w:r w:rsidRPr="00A05DD6">
        <w:rPr>
          <w:i/>
          <w:sz w:val="20"/>
          <w:szCs w:val="20"/>
          <w:vertAlign w:val="subscript"/>
          <w:lang w:val="en-CA"/>
        </w:rPr>
        <w:t>i</w:t>
      </w:r>
      <w:proofErr w:type="spellEnd"/>
      <w:proofErr w:type="gramEnd"/>
      <w:r w:rsidR="00914E2A" w:rsidRPr="00CF6179">
        <w:rPr>
          <w:sz w:val="20"/>
          <w:szCs w:val="20"/>
        </w:rPr>
        <w:t xml:space="preserve"> =</w:t>
      </w:r>
      <w:r w:rsidR="00914E2A" w:rsidRPr="00CF6179">
        <w:rPr>
          <w:sz w:val="20"/>
          <w:szCs w:val="20"/>
          <w:lang w:val="en-CA"/>
        </w:rPr>
        <w:t xml:space="preserve"> </w:t>
      </w:r>
      <w:r w:rsidR="00914E2A" w:rsidRPr="00CF6179">
        <w:rPr>
          <w:sz w:val="20"/>
          <w:szCs w:val="20"/>
        </w:rPr>
        <w:t xml:space="preserve">stochastic parameters </w:t>
      </w:r>
      <w:r>
        <w:rPr>
          <w:sz w:val="20"/>
          <w:szCs w:val="20"/>
        </w:rPr>
        <w:t>(</w:t>
      </w:r>
      <w:r w:rsidRPr="00A05DD6">
        <w:rPr>
          <w:i/>
          <w:sz w:val="20"/>
          <w:szCs w:val="20"/>
        </w:rPr>
        <w:t>i</w:t>
      </w:r>
      <w:r w:rsidR="00F90F6D">
        <w:rPr>
          <w:i/>
          <w:sz w:val="20"/>
          <w:szCs w:val="20"/>
        </w:rPr>
        <w:t>=0 to 5</w:t>
      </w:r>
      <w:r w:rsidR="00CB43AB">
        <w:rPr>
          <w:sz w:val="20"/>
          <w:szCs w:val="20"/>
        </w:rPr>
        <w:t>)</w:t>
      </w:r>
      <w:r w:rsidR="00914E2A" w:rsidRPr="00CF6179">
        <w:rPr>
          <w:sz w:val="20"/>
          <w:szCs w:val="20"/>
        </w:rPr>
        <w:t>;</w:t>
      </w:r>
    </w:p>
    <w:p w:rsidR="00914E2A" w:rsidRPr="00CF6179" w:rsidRDefault="007F64E8" w:rsidP="0082199C">
      <w:pPr>
        <w:ind w:firstLine="720"/>
        <w:rPr>
          <w:sz w:val="20"/>
          <w:szCs w:val="20"/>
        </w:rPr>
      </w:pPr>
      <w:proofErr w:type="gramStart"/>
      <w:r w:rsidRPr="00A05DD6">
        <w:rPr>
          <w:i/>
          <w:sz w:val="20"/>
          <w:szCs w:val="20"/>
        </w:rPr>
        <w:t>x</w:t>
      </w:r>
      <w:r>
        <w:rPr>
          <w:i/>
          <w:sz w:val="20"/>
          <w:szCs w:val="20"/>
          <w:vertAlign w:val="subscript"/>
        </w:rPr>
        <w:t>1</w:t>
      </w:r>
      <w:proofErr w:type="gramEnd"/>
      <w:r>
        <w:rPr>
          <w:i/>
          <w:sz w:val="20"/>
          <w:szCs w:val="20"/>
          <w:vertAlign w:val="subscript"/>
        </w:rPr>
        <w:t xml:space="preserve"> </w:t>
      </w:r>
      <w:r w:rsidRPr="00CF6179">
        <w:rPr>
          <w:sz w:val="20"/>
          <w:szCs w:val="20"/>
        </w:rPr>
        <w:t xml:space="preserve">= </w:t>
      </w:r>
      <w:r w:rsidR="00914E2A" w:rsidRPr="00A05DD6">
        <w:rPr>
          <w:i/>
          <w:sz w:val="20"/>
          <w:szCs w:val="20"/>
          <w:lang w:val="en-CA"/>
        </w:rPr>
        <w:t>L</w:t>
      </w:r>
      <w:r w:rsidR="00CB43AB">
        <w:rPr>
          <w:i/>
          <w:sz w:val="20"/>
          <w:szCs w:val="20"/>
          <w:lang w:val="en-CA"/>
        </w:rPr>
        <w:t xml:space="preserve"> </w:t>
      </w:r>
      <w:r>
        <w:rPr>
          <w:i/>
          <w:sz w:val="20"/>
          <w:szCs w:val="20"/>
          <w:lang w:val="en-CA"/>
        </w:rPr>
        <w:t>=</w:t>
      </w:r>
      <w:r w:rsidR="00914E2A" w:rsidRPr="00CF6179">
        <w:rPr>
          <w:sz w:val="20"/>
          <w:szCs w:val="20"/>
        </w:rPr>
        <w:t xml:space="preserve"> </w:t>
      </w:r>
      <w:r w:rsidR="00914E2A" w:rsidRPr="00CF6179">
        <w:rPr>
          <w:sz w:val="20"/>
          <w:szCs w:val="20"/>
          <w:lang w:val="en-CA"/>
        </w:rPr>
        <w:t>segment length (km)</w:t>
      </w:r>
      <w:r w:rsidR="00914E2A" w:rsidRPr="00CF6179">
        <w:rPr>
          <w:sz w:val="20"/>
          <w:szCs w:val="20"/>
        </w:rPr>
        <w:t>;</w:t>
      </w:r>
    </w:p>
    <w:p w:rsidR="00914E2A" w:rsidRPr="00CF6179" w:rsidRDefault="007F64E8" w:rsidP="0082199C">
      <w:pPr>
        <w:ind w:left="720"/>
        <w:rPr>
          <w:sz w:val="20"/>
          <w:szCs w:val="20"/>
        </w:rPr>
      </w:pPr>
      <w:proofErr w:type="gramStart"/>
      <w:r w:rsidRPr="00A05DD6">
        <w:rPr>
          <w:i/>
          <w:sz w:val="20"/>
          <w:szCs w:val="20"/>
        </w:rPr>
        <w:t>x</w:t>
      </w:r>
      <w:r>
        <w:rPr>
          <w:i/>
          <w:sz w:val="20"/>
          <w:szCs w:val="20"/>
          <w:vertAlign w:val="subscript"/>
        </w:rPr>
        <w:t>2</w:t>
      </w:r>
      <w:proofErr w:type="gramEnd"/>
      <w:r>
        <w:rPr>
          <w:i/>
          <w:sz w:val="20"/>
          <w:szCs w:val="20"/>
          <w:vertAlign w:val="subscript"/>
        </w:rPr>
        <w:t xml:space="preserve"> </w:t>
      </w:r>
      <w:r w:rsidRPr="00CF6179">
        <w:rPr>
          <w:sz w:val="20"/>
          <w:szCs w:val="20"/>
        </w:rPr>
        <w:t xml:space="preserve">= </w:t>
      </w:r>
      <w:r w:rsidR="00914E2A" w:rsidRPr="00A05DD6">
        <w:rPr>
          <w:i/>
          <w:sz w:val="20"/>
          <w:szCs w:val="20"/>
          <w:lang w:val="en-CA"/>
        </w:rPr>
        <w:t>AADT</w:t>
      </w:r>
      <w:r>
        <w:rPr>
          <w:i/>
          <w:sz w:val="20"/>
          <w:szCs w:val="20"/>
          <w:lang w:val="en-CA"/>
        </w:rPr>
        <w:t xml:space="preserve"> </w:t>
      </w:r>
      <w:r w:rsidR="00914E2A" w:rsidRPr="00CF6179">
        <w:rPr>
          <w:sz w:val="20"/>
          <w:szCs w:val="20"/>
        </w:rPr>
        <w:t>=</w:t>
      </w:r>
      <w:r w:rsidR="00914E2A" w:rsidRPr="00CF6179">
        <w:rPr>
          <w:sz w:val="20"/>
          <w:szCs w:val="20"/>
          <w:lang w:val="en-CA"/>
        </w:rPr>
        <w:t xml:space="preserve"> annual average daily traffic (vehicles </w:t>
      </w:r>
      <w:r w:rsidR="00914E2A" w:rsidRPr="00CF6179">
        <w:rPr>
          <w:sz w:val="20"/>
          <w:szCs w:val="20"/>
        </w:rPr>
        <w:t xml:space="preserve">per </w:t>
      </w:r>
      <w:r w:rsidR="00914E2A" w:rsidRPr="00CF6179">
        <w:rPr>
          <w:sz w:val="20"/>
          <w:szCs w:val="20"/>
          <w:lang w:val="en-CA"/>
        </w:rPr>
        <w:t>day)</w:t>
      </w:r>
      <w:r w:rsidR="00914E2A" w:rsidRPr="00CF6179">
        <w:rPr>
          <w:sz w:val="20"/>
          <w:szCs w:val="20"/>
        </w:rPr>
        <w:t>;</w:t>
      </w:r>
    </w:p>
    <w:p w:rsidR="00914E2A" w:rsidRPr="00CF6179" w:rsidRDefault="00914E2A" w:rsidP="0082199C">
      <w:pPr>
        <w:ind w:firstLine="720"/>
        <w:rPr>
          <w:sz w:val="20"/>
          <w:szCs w:val="20"/>
        </w:rPr>
      </w:pPr>
      <w:proofErr w:type="gramStart"/>
      <w:r w:rsidRPr="00A05DD6">
        <w:rPr>
          <w:i/>
          <w:sz w:val="20"/>
          <w:szCs w:val="20"/>
        </w:rPr>
        <w:t>x</w:t>
      </w:r>
      <w:r w:rsidRPr="00A05DD6">
        <w:rPr>
          <w:i/>
          <w:sz w:val="20"/>
          <w:szCs w:val="20"/>
          <w:vertAlign w:val="subscript"/>
        </w:rPr>
        <w:t>3</w:t>
      </w:r>
      <w:proofErr w:type="gramEnd"/>
      <w:r w:rsidR="00CB43AB">
        <w:rPr>
          <w:i/>
          <w:sz w:val="20"/>
          <w:szCs w:val="20"/>
          <w:vertAlign w:val="subscript"/>
        </w:rPr>
        <w:t xml:space="preserve"> </w:t>
      </w:r>
      <w:r w:rsidRPr="00CF6179">
        <w:rPr>
          <w:sz w:val="20"/>
          <w:szCs w:val="20"/>
        </w:rPr>
        <w:t>= number of horizontal curves/km;</w:t>
      </w:r>
    </w:p>
    <w:p w:rsidR="00914E2A" w:rsidRPr="00CF6179" w:rsidRDefault="00914E2A" w:rsidP="0082199C">
      <w:pPr>
        <w:ind w:firstLine="720"/>
        <w:rPr>
          <w:sz w:val="20"/>
          <w:szCs w:val="20"/>
        </w:rPr>
      </w:pPr>
      <w:proofErr w:type="gramStart"/>
      <w:r w:rsidRPr="00A05DD6">
        <w:rPr>
          <w:i/>
          <w:sz w:val="20"/>
          <w:szCs w:val="20"/>
        </w:rPr>
        <w:t>x</w:t>
      </w:r>
      <w:r w:rsidRPr="00A05DD6">
        <w:rPr>
          <w:i/>
          <w:sz w:val="20"/>
          <w:szCs w:val="20"/>
          <w:vertAlign w:val="subscript"/>
        </w:rPr>
        <w:t>4</w:t>
      </w:r>
      <w:proofErr w:type="gramEnd"/>
      <w:r w:rsidR="00CB43AB">
        <w:rPr>
          <w:i/>
          <w:sz w:val="20"/>
          <w:szCs w:val="20"/>
          <w:vertAlign w:val="subscript"/>
        </w:rPr>
        <w:t xml:space="preserve"> </w:t>
      </w:r>
      <w:r w:rsidRPr="00CF6179">
        <w:rPr>
          <w:sz w:val="20"/>
          <w:szCs w:val="20"/>
        </w:rPr>
        <w:t xml:space="preserve">= annual snowfall (cm); </w:t>
      </w:r>
    </w:p>
    <w:p w:rsidR="00914E2A" w:rsidRDefault="00914E2A" w:rsidP="0082199C">
      <w:pPr>
        <w:ind w:firstLine="720"/>
        <w:rPr>
          <w:sz w:val="20"/>
          <w:szCs w:val="20"/>
        </w:rPr>
      </w:pPr>
      <w:proofErr w:type="gramStart"/>
      <w:r w:rsidRPr="00A05DD6">
        <w:rPr>
          <w:i/>
          <w:sz w:val="20"/>
          <w:szCs w:val="20"/>
        </w:rPr>
        <w:t>x</w:t>
      </w:r>
      <w:r w:rsidRPr="00A05DD6">
        <w:rPr>
          <w:i/>
          <w:sz w:val="20"/>
          <w:szCs w:val="20"/>
          <w:vertAlign w:val="subscript"/>
        </w:rPr>
        <w:t>5</w:t>
      </w:r>
      <w:proofErr w:type="gramEnd"/>
      <w:r w:rsidR="00CB43AB">
        <w:rPr>
          <w:i/>
          <w:sz w:val="20"/>
          <w:szCs w:val="20"/>
          <w:vertAlign w:val="subscript"/>
        </w:rPr>
        <w:t xml:space="preserve"> </w:t>
      </w:r>
      <w:r w:rsidRPr="00CF6179">
        <w:rPr>
          <w:sz w:val="20"/>
          <w:szCs w:val="20"/>
        </w:rPr>
        <w:t>= annual rainfall (cm).</w:t>
      </w:r>
    </w:p>
    <w:p w:rsidR="00CF6179" w:rsidRPr="0015729B" w:rsidRDefault="00CF6179" w:rsidP="00CF6179">
      <w:pPr>
        <w:rPr>
          <w:sz w:val="16"/>
          <w:szCs w:val="20"/>
        </w:rPr>
      </w:pPr>
    </w:p>
    <w:p w:rsidR="00914E2A" w:rsidRPr="00851D3D" w:rsidRDefault="002E054D" w:rsidP="00851D3D">
      <w:pPr>
        <w:numPr>
          <w:ilvl w:val="0"/>
          <w:numId w:val="23"/>
        </w:numPr>
        <w:rPr>
          <w:i/>
          <w:sz w:val="20"/>
          <w:szCs w:val="20"/>
        </w:rPr>
      </w:pPr>
      <w:r w:rsidRPr="00851D3D">
        <w:rPr>
          <w:i/>
          <w:sz w:val="20"/>
          <w:szCs w:val="20"/>
        </w:rPr>
        <w:t xml:space="preserve">Likelihoods </w:t>
      </w:r>
      <w:r w:rsidR="00914E2A" w:rsidRPr="00851D3D">
        <w:rPr>
          <w:i/>
          <w:sz w:val="20"/>
          <w:szCs w:val="20"/>
        </w:rPr>
        <w:t>(</w:t>
      </w:r>
      <w:r w:rsidRPr="00851D3D">
        <w:rPr>
          <w:i/>
          <w:sz w:val="20"/>
          <w:szCs w:val="20"/>
        </w:rPr>
        <w:t xml:space="preserve">Regression </w:t>
      </w:r>
      <w:r>
        <w:rPr>
          <w:i/>
          <w:sz w:val="20"/>
          <w:szCs w:val="20"/>
        </w:rPr>
        <w:t>A</w:t>
      </w:r>
      <w:r w:rsidRPr="00851D3D">
        <w:rPr>
          <w:i/>
          <w:sz w:val="20"/>
          <w:szCs w:val="20"/>
        </w:rPr>
        <w:t>pproaches</w:t>
      </w:r>
      <w:r w:rsidR="00914E2A" w:rsidRPr="00851D3D">
        <w:rPr>
          <w:i/>
          <w:sz w:val="20"/>
          <w:szCs w:val="20"/>
        </w:rPr>
        <w:t>)</w:t>
      </w:r>
    </w:p>
    <w:p w:rsidR="00CF6179" w:rsidRPr="0015729B" w:rsidRDefault="00CF6179" w:rsidP="00CF6179">
      <w:pPr>
        <w:rPr>
          <w:sz w:val="16"/>
          <w:szCs w:val="20"/>
        </w:rPr>
      </w:pPr>
    </w:p>
    <w:p w:rsidR="00914E2A" w:rsidRDefault="00914E2A" w:rsidP="00090751">
      <w:pPr>
        <w:jc w:val="both"/>
        <w:rPr>
          <w:sz w:val="20"/>
          <w:szCs w:val="20"/>
        </w:rPr>
      </w:pPr>
      <w:r w:rsidRPr="00CF6179">
        <w:rPr>
          <w:sz w:val="20"/>
          <w:szCs w:val="20"/>
        </w:rPr>
        <w:tab/>
        <w:t xml:space="preserve">Three different regression approaches were </w:t>
      </w:r>
      <w:r w:rsidR="00BA1025">
        <w:rPr>
          <w:sz w:val="20"/>
          <w:szCs w:val="20"/>
        </w:rPr>
        <w:t>investigated</w:t>
      </w:r>
      <w:r w:rsidRPr="00CF6179">
        <w:rPr>
          <w:sz w:val="20"/>
          <w:szCs w:val="20"/>
        </w:rPr>
        <w:t xml:space="preserve"> in </w:t>
      </w:r>
      <w:r w:rsidR="00252210">
        <w:rPr>
          <w:sz w:val="20"/>
          <w:szCs w:val="20"/>
        </w:rPr>
        <w:t>the</w:t>
      </w:r>
      <w:r w:rsidRPr="00CF6179">
        <w:rPr>
          <w:sz w:val="20"/>
          <w:szCs w:val="20"/>
        </w:rPr>
        <w:t xml:space="preserve"> </w:t>
      </w:r>
      <w:r w:rsidR="00DE2226">
        <w:rPr>
          <w:sz w:val="20"/>
          <w:szCs w:val="20"/>
        </w:rPr>
        <w:t>Bayesian</w:t>
      </w:r>
      <w:r w:rsidRPr="00CF6179">
        <w:rPr>
          <w:sz w:val="20"/>
          <w:szCs w:val="20"/>
        </w:rPr>
        <w:t xml:space="preserve"> </w:t>
      </w:r>
      <w:r w:rsidR="00252210">
        <w:rPr>
          <w:sz w:val="20"/>
          <w:szCs w:val="20"/>
        </w:rPr>
        <w:t>paradigm</w:t>
      </w:r>
      <w:r w:rsidRPr="00CF6179">
        <w:rPr>
          <w:sz w:val="20"/>
          <w:szCs w:val="20"/>
        </w:rPr>
        <w:t xml:space="preserve"> in order to estimat</w:t>
      </w:r>
      <w:r w:rsidR="000F25F9">
        <w:rPr>
          <w:sz w:val="20"/>
          <w:szCs w:val="20"/>
        </w:rPr>
        <w:t xml:space="preserve">e </w:t>
      </w:r>
      <w:r w:rsidR="00DE2226">
        <w:rPr>
          <w:sz w:val="20"/>
          <w:szCs w:val="20"/>
        </w:rPr>
        <w:t>SPF parameters</w:t>
      </w:r>
      <w:r w:rsidRPr="00CF6179">
        <w:rPr>
          <w:sz w:val="20"/>
          <w:szCs w:val="20"/>
        </w:rPr>
        <w:t xml:space="preserve"> and to predict accident frequencies. </w:t>
      </w:r>
      <w:r w:rsidR="000F25F9">
        <w:rPr>
          <w:sz w:val="20"/>
          <w:szCs w:val="20"/>
        </w:rPr>
        <w:t>In other words, i</w:t>
      </w:r>
      <w:r w:rsidRPr="00CF6179">
        <w:rPr>
          <w:sz w:val="20"/>
          <w:szCs w:val="20"/>
        </w:rPr>
        <w:t xml:space="preserve">t was assumed that </w:t>
      </w:r>
      <w:r w:rsidR="00252210">
        <w:rPr>
          <w:sz w:val="20"/>
          <w:szCs w:val="20"/>
        </w:rPr>
        <w:t xml:space="preserve">accidents (as </w:t>
      </w:r>
      <w:r w:rsidRPr="00CF6179">
        <w:rPr>
          <w:sz w:val="20"/>
          <w:szCs w:val="20"/>
        </w:rPr>
        <w:t>count data</w:t>
      </w:r>
      <w:r w:rsidR="00252210">
        <w:rPr>
          <w:sz w:val="20"/>
          <w:szCs w:val="20"/>
        </w:rPr>
        <w:t>)</w:t>
      </w:r>
      <w:r w:rsidRPr="00CF6179">
        <w:rPr>
          <w:sz w:val="20"/>
          <w:szCs w:val="20"/>
        </w:rPr>
        <w:t xml:space="preserve"> may follow </w:t>
      </w:r>
      <w:r w:rsidR="00E179D2">
        <w:rPr>
          <w:sz w:val="20"/>
          <w:szCs w:val="20"/>
        </w:rPr>
        <w:t>three</w:t>
      </w:r>
      <w:r w:rsidRPr="00CF6179">
        <w:rPr>
          <w:sz w:val="20"/>
          <w:szCs w:val="20"/>
        </w:rPr>
        <w:t xml:space="preserve"> likelihood</w:t>
      </w:r>
      <w:r w:rsidR="000F25F9">
        <w:rPr>
          <w:sz w:val="20"/>
          <w:szCs w:val="20"/>
        </w:rPr>
        <w:t>s</w:t>
      </w:r>
      <w:r w:rsidR="00252210">
        <w:rPr>
          <w:sz w:val="20"/>
          <w:szCs w:val="20"/>
        </w:rPr>
        <w:t>:</w:t>
      </w:r>
      <w:r w:rsidR="00DE2226">
        <w:rPr>
          <w:sz w:val="20"/>
          <w:szCs w:val="20"/>
        </w:rPr>
        <w:t xml:space="preserve"> (a) Poisson</w:t>
      </w:r>
      <w:r w:rsidRPr="00CF6179">
        <w:rPr>
          <w:sz w:val="20"/>
          <w:szCs w:val="20"/>
        </w:rPr>
        <w:t xml:space="preserve">, (b) </w:t>
      </w:r>
      <w:r w:rsidR="000F25F9">
        <w:rPr>
          <w:sz w:val="20"/>
          <w:szCs w:val="20"/>
        </w:rPr>
        <w:t xml:space="preserve">hierarchical </w:t>
      </w:r>
      <w:r w:rsidRPr="00CF6179">
        <w:rPr>
          <w:sz w:val="20"/>
          <w:szCs w:val="20"/>
        </w:rPr>
        <w:t>Poisson</w:t>
      </w:r>
      <w:r w:rsidR="000F25F9">
        <w:rPr>
          <w:sz w:val="20"/>
          <w:szCs w:val="20"/>
        </w:rPr>
        <w:t>-</w:t>
      </w:r>
      <w:r w:rsidR="00DE2226">
        <w:rPr>
          <w:sz w:val="20"/>
          <w:szCs w:val="20"/>
        </w:rPr>
        <w:t>gamma</w:t>
      </w:r>
      <w:r w:rsidRPr="00CF6179">
        <w:rPr>
          <w:sz w:val="20"/>
          <w:szCs w:val="20"/>
        </w:rPr>
        <w:t xml:space="preserve">, </w:t>
      </w:r>
      <w:r w:rsidR="000F25F9">
        <w:rPr>
          <w:sz w:val="20"/>
          <w:szCs w:val="20"/>
        </w:rPr>
        <w:t>and</w:t>
      </w:r>
      <w:r w:rsidRPr="00CF6179">
        <w:rPr>
          <w:sz w:val="20"/>
          <w:szCs w:val="20"/>
        </w:rPr>
        <w:t xml:space="preserve"> (c) </w:t>
      </w:r>
      <w:r w:rsidR="000F25F9">
        <w:rPr>
          <w:sz w:val="20"/>
          <w:szCs w:val="20"/>
        </w:rPr>
        <w:t xml:space="preserve">hierarchical </w:t>
      </w:r>
      <w:r w:rsidRPr="00CF6179">
        <w:rPr>
          <w:sz w:val="20"/>
          <w:szCs w:val="20"/>
        </w:rPr>
        <w:t>Poisson</w:t>
      </w:r>
      <w:r w:rsidR="000F25F9">
        <w:rPr>
          <w:sz w:val="20"/>
          <w:szCs w:val="20"/>
        </w:rPr>
        <w:t>-</w:t>
      </w:r>
      <w:r w:rsidR="00DE2226">
        <w:rPr>
          <w:sz w:val="20"/>
          <w:szCs w:val="20"/>
        </w:rPr>
        <w:t>lognormal</w:t>
      </w:r>
      <w:r w:rsidR="0007479E">
        <w:rPr>
          <w:sz w:val="20"/>
          <w:szCs w:val="20"/>
        </w:rPr>
        <w:t>.</w:t>
      </w:r>
    </w:p>
    <w:p w:rsidR="00851D3D" w:rsidRPr="00CF6179" w:rsidRDefault="00851D3D" w:rsidP="00CF6179">
      <w:pPr>
        <w:rPr>
          <w:sz w:val="20"/>
          <w:szCs w:val="20"/>
        </w:rPr>
      </w:pPr>
    </w:p>
    <w:p w:rsidR="00914E2A" w:rsidRPr="00851D3D" w:rsidRDefault="00914E2A" w:rsidP="00851D3D">
      <w:pPr>
        <w:numPr>
          <w:ilvl w:val="0"/>
          <w:numId w:val="24"/>
        </w:numPr>
        <w:rPr>
          <w:i/>
          <w:sz w:val="20"/>
          <w:szCs w:val="20"/>
        </w:rPr>
      </w:pPr>
      <w:r w:rsidRPr="00851D3D">
        <w:rPr>
          <w:i/>
          <w:sz w:val="20"/>
          <w:szCs w:val="20"/>
        </w:rPr>
        <w:t xml:space="preserve">Poisson </w:t>
      </w:r>
      <w:r w:rsidR="00B56B30">
        <w:rPr>
          <w:i/>
          <w:sz w:val="20"/>
          <w:szCs w:val="20"/>
        </w:rPr>
        <w:t>L</w:t>
      </w:r>
      <w:r w:rsidRPr="00851D3D">
        <w:rPr>
          <w:i/>
          <w:sz w:val="20"/>
          <w:szCs w:val="20"/>
        </w:rPr>
        <w:t>ikelihood</w:t>
      </w:r>
    </w:p>
    <w:p w:rsidR="00851D3D" w:rsidRPr="0015729B" w:rsidRDefault="00851D3D" w:rsidP="00CF6179">
      <w:pPr>
        <w:rPr>
          <w:sz w:val="16"/>
          <w:szCs w:val="20"/>
        </w:rPr>
      </w:pPr>
    </w:p>
    <w:p w:rsidR="00914E2A" w:rsidRDefault="00970B71" w:rsidP="0009075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="00914E2A" w:rsidRPr="00CF6179">
        <w:rPr>
          <w:sz w:val="20"/>
          <w:szCs w:val="20"/>
        </w:rPr>
        <w:t>ccident occurrence</w:t>
      </w:r>
      <w:r w:rsidR="00CA1DA2">
        <w:rPr>
          <w:sz w:val="20"/>
          <w:szCs w:val="20"/>
        </w:rPr>
        <w:t>s being random</w:t>
      </w:r>
      <w:r w:rsidR="000201BE">
        <w:rPr>
          <w:sz w:val="20"/>
          <w:szCs w:val="20"/>
        </w:rPr>
        <w:t xml:space="preserve"> events</w:t>
      </w:r>
      <w:r w:rsidR="00CA1DA2">
        <w:rPr>
          <w:sz w:val="20"/>
          <w:szCs w:val="20"/>
        </w:rPr>
        <w:t xml:space="preserve"> </w:t>
      </w:r>
      <w:r w:rsidR="000201BE">
        <w:rPr>
          <w:sz w:val="20"/>
          <w:szCs w:val="20"/>
        </w:rPr>
        <w:t xml:space="preserve">and </w:t>
      </w:r>
      <w:r>
        <w:rPr>
          <w:sz w:val="20"/>
          <w:szCs w:val="20"/>
        </w:rPr>
        <w:t>positive integers are assumed to follow the</w:t>
      </w:r>
      <w:r w:rsidR="00914E2A" w:rsidRPr="00CF6179">
        <w:rPr>
          <w:sz w:val="20"/>
          <w:szCs w:val="20"/>
        </w:rPr>
        <w:t xml:space="preserve"> Poisson distribution </w:t>
      </w:r>
      <w:r w:rsidR="009B2FCB">
        <w:rPr>
          <w:sz w:val="20"/>
          <w:szCs w:val="20"/>
        </w:rPr>
        <w:t>in</w:t>
      </w:r>
      <w:r w:rsidR="009809A1">
        <w:rPr>
          <w:sz w:val="20"/>
          <w:szCs w:val="20"/>
        </w:rPr>
        <w:t xml:space="preserve"> which </w:t>
      </w:r>
      <w:r>
        <w:rPr>
          <w:sz w:val="20"/>
          <w:szCs w:val="20"/>
        </w:rPr>
        <w:t>mean and variance are</w:t>
      </w:r>
      <w:r w:rsidR="00914E2A" w:rsidRPr="00CF6179">
        <w:rPr>
          <w:sz w:val="20"/>
          <w:szCs w:val="20"/>
        </w:rPr>
        <w:t xml:space="preserve"> e</w:t>
      </w:r>
      <w:r w:rsidR="009809A1">
        <w:rPr>
          <w:sz w:val="20"/>
          <w:szCs w:val="20"/>
        </w:rPr>
        <w:t>qual.</w:t>
      </w:r>
      <w:r w:rsidR="00B068AA">
        <w:rPr>
          <w:sz w:val="20"/>
          <w:szCs w:val="20"/>
        </w:rPr>
        <w:t xml:space="preserve"> </w:t>
      </w:r>
      <w:r w:rsidR="00B068AA" w:rsidRPr="00CF6179">
        <w:rPr>
          <w:sz w:val="20"/>
          <w:szCs w:val="20"/>
        </w:rPr>
        <w:t xml:space="preserve">Therefore, such a model may not be efficient since </w:t>
      </w:r>
      <w:r w:rsidR="00871081">
        <w:rPr>
          <w:sz w:val="20"/>
          <w:szCs w:val="20"/>
        </w:rPr>
        <w:t xml:space="preserve">it cannot deal with the </w:t>
      </w:r>
      <w:r w:rsidR="00B068AA" w:rsidRPr="00CF6179">
        <w:rPr>
          <w:sz w:val="20"/>
          <w:szCs w:val="20"/>
        </w:rPr>
        <w:t>over-dispersion</w:t>
      </w:r>
      <w:r w:rsidR="00871081">
        <w:rPr>
          <w:sz w:val="20"/>
          <w:szCs w:val="20"/>
        </w:rPr>
        <w:t xml:space="preserve"> </w:t>
      </w:r>
      <w:r w:rsidR="00B068AA" w:rsidRPr="00CF6179">
        <w:rPr>
          <w:sz w:val="20"/>
          <w:szCs w:val="20"/>
        </w:rPr>
        <w:t>issue</w:t>
      </w:r>
      <w:r w:rsidR="00871081">
        <w:rPr>
          <w:sz w:val="20"/>
          <w:szCs w:val="20"/>
        </w:rPr>
        <w:t xml:space="preserve"> </w:t>
      </w:r>
      <w:r w:rsidR="00B3590B">
        <w:rPr>
          <w:sz w:val="20"/>
          <w:szCs w:val="20"/>
        </w:rPr>
        <w:t xml:space="preserve">resulting </w:t>
      </w:r>
      <w:r w:rsidR="00871081">
        <w:rPr>
          <w:sz w:val="20"/>
          <w:szCs w:val="20"/>
        </w:rPr>
        <w:t>from heterogeneity across sites</w:t>
      </w:r>
      <w:r w:rsidR="00B3590B" w:rsidRPr="00CF6179">
        <w:rPr>
          <w:sz w:val="20"/>
          <w:szCs w:val="20"/>
        </w:rPr>
        <w:t xml:space="preserve"> that</w:t>
      </w:r>
      <w:r w:rsidR="00B068AA">
        <w:rPr>
          <w:sz w:val="20"/>
          <w:szCs w:val="20"/>
        </w:rPr>
        <w:t xml:space="preserve"> is usually associated to accident data</w:t>
      </w:r>
      <w:r w:rsidR="00B068AA" w:rsidRPr="005C7A88">
        <w:rPr>
          <w:sz w:val="20"/>
          <w:szCs w:val="20"/>
        </w:rPr>
        <w:t xml:space="preserve"> [12, 15</w:t>
      </w:r>
      <w:r w:rsidR="00B068AA">
        <w:rPr>
          <w:sz w:val="20"/>
          <w:szCs w:val="20"/>
        </w:rPr>
        <w:t xml:space="preserve">, 16, </w:t>
      </w:r>
      <w:proofErr w:type="gramStart"/>
      <w:r w:rsidR="00B068AA">
        <w:rPr>
          <w:sz w:val="20"/>
          <w:szCs w:val="20"/>
        </w:rPr>
        <w:t>17</w:t>
      </w:r>
      <w:proofErr w:type="gramEnd"/>
      <w:r w:rsidR="00B068AA" w:rsidRPr="005C7A88">
        <w:rPr>
          <w:sz w:val="20"/>
          <w:szCs w:val="20"/>
        </w:rPr>
        <w:t>].</w:t>
      </w:r>
      <w:r w:rsidR="009809A1">
        <w:rPr>
          <w:sz w:val="20"/>
          <w:szCs w:val="20"/>
        </w:rPr>
        <w:t xml:space="preserve">  </w:t>
      </w:r>
      <w:r w:rsidR="00871081">
        <w:rPr>
          <w:sz w:val="20"/>
          <w:szCs w:val="20"/>
        </w:rPr>
        <w:t>In the case of over-dispersion</w:t>
      </w:r>
      <w:r w:rsidR="00BF314E">
        <w:rPr>
          <w:sz w:val="20"/>
          <w:szCs w:val="20"/>
        </w:rPr>
        <w:t>,</w:t>
      </w:r>
      <w:r w:rsidR="00871081">
        <w:rPr>
          <w:sz w:val="20"/>
          <w:szCs w:val="20"/>
        </w:rPr>
        <w:t xml:space="preserve"> variance is greater than mean. </w:t>
      </w:r>
      <w:r w:rsidR="000600BC">
        <w:rPr>
          <w:sz w:val="20"/>
          <w:szCs w:val="20"/>
        </w:rPr>
        <w:t xml:space="preserve">The accident frequency in </w:t>
      </w:r>
      <w:r w:rsidR="00914E2A" w:rsidRPr="005C7A88">
        <w:rPr>
          <w:sz w:val="20"/>
          <w:szCs w:val="20"/>
        </w:rPr>
        <w:t>Poisson</w:t>
      </w:r>
      <w:r w:rsidR="00914E2A" w:rsidRPr="00CF6179">
        <w:rPr>
          <w:sz w:val="20"/>
          <w:szCs w:val="20"/>
        </w:rPr>
        <w:t xml:space="preserve"> model</w:t>
      </w:r>
      <w:r w:rsidR="000600BC">
        <w:rPr>
          <w:sz w:val="20"/>
          <w:szCs w:val="20"/>
        </w:rPr>
        <w:t>s</w:t>
      </w:r>
      <w:r w:rsidR="00652E61">
        <w:rPr>
          <w:sz w:val="20"/>
          <w:szCs w:val="20"/>
        </w:rPr>
        <w:t xml:space="preserve"> (for site </w:t>
      </w:r>
      <w:r w:rsidR="00652E61" w:rsidRPr="00652E61">
        <w:rPr>
          <w:i/>
          <w:sz w:val="20"/>
          <w:szCs w:val="20"/>
        </w:rPr>
        <w:t>i</w:t>
      </w:r>
      <w:r w:rsidR="00652E61">
        <w:rPr>
          <w:sz w:val="20"/>
          <w:szCs w:val="20"/>
        </w:rPr>
        <w:t>)</w:t>
      </w:r>
      <w:r w:rsidR="00914E2A" w:rsidRPr="00CF6179">
        <w:rPr>
          <w:sz w:val="20"/>
          <w:szCs w:val="20"/>
        </w:rPr>
        <w:t xml:space="preserve"> is expressed as </w:t>
      </w:r>
      <w:proofErr w:type="spellStart"/>
      <w:r w:rsidR="00914E2A" w:rsidRPr="00CF6179">
        <w:rPr>
          <w:i/>
          <w:iCs/>
          <w:sz w:val="20"/>
          <w:szCs w:val="20"/>
        </w:rPr>
        <w:t>k</w:t>
      </w:r>
      <w:r w:rsidR="005D6AA5" w:rsidRPr="00437984">
        <w:rPr>
          <w:i/>
          <w:sz w:val="20"/>
          <w:szCs w:val="20"/>
          <w:vertAlign w:val="subscript"/>
        </w:rPr>
        <w:t>i</w:t>
      </w:r>
      <w:proofErr w:type="spellEnd"/>
      <w:r w:rsidR="00914E2A" w:rsidRPr="00CF6179">
        <w:rPr>
          <w:i/>
          <w:iCs/>
          <w:sz w:val="20"/>
          <w:szCs w:val="20"/>
        </w:rPr>
        <w:t xml:space="preserve"> ~ </w:t>
      </w:r>
      <w:proofErr w:type="gramStart"/>
      <w:r w:rsidR="00914E2A" w:rsidRPr="00CF6179">
        <w:rPr>
          <w:i/>
          <w:iCs/>
          <w:sz w:val="20"/>
          <w:szCs w:val="20"/>
        </w:rPr>
        <w:t>Poisson</w:t>
      </w:r>
      <w:r w:rsidR="005D6AA5">
        <w:rPr>
          <w:i/>
          <w:iCs/>
          <w:sz w:val="20"/>
          <w:szCs w:val="20"/>
        </w:rPr>
        <w:t>(</w:t>
      </w:r>
      <w:proofErr w:type="gramEnd"/>
      <w:r w:rsidR="005D6AA5" w:rsidRPr="00437984">
        <w:rPr>
          <w:i/>
          <w:sz w:val="20"/>
          <w:szCs w:val="20"/>
        </w:rPr>
        <w:t>μ</w:t>
      </w:r>
      <w:r w:rsidR="005D6AA5" w:rsidRPr="00437984">
        <w:rPr>
          <w:i/>
          <w:sz w:val="20"/>
          <w:szCs w:val="20"/>
          <w:vertAlign w:val="subscript"/>
        </w:rPr>
        <w:t>i</w:t>
      </w:r>
      <w:r w:rsidR="00914E2A" w:rsidRPr="00CF6179">
        <w:rPr>
          <w:i/>
          <w:iCs/>
          <w:sz w:val="20"/>
          <w:szCs w:val="20"/>
        </w:rPr>
        <w:t xml:space="preserve">), </w:t>
      </w:r>
      <w:r w:rsidR="00914E2A" w:rsidRPr="00CF6179">
        <w:rPr>
          <w:sz w:val="20"/>
          <w:szCs w:val="20"/>
        </w:rPr>
        <w:t xml:space="preserve">where </w:t>
      </w:r>
      <w:proofErr w:type="spellStart"/>
      <w:r w:rsidR="00914E2A" w:rsidRPr="00CF6179">
        <w:rPr>
          <w:i/>
          <w:iCs/>
          <w:sz w:val="20"/>
          <w:szCs w:val="20"/>
        </w:rPr>
        <w:t>k</w:t>
      </w:r>
      <w:r w:rsidR="00BC05A0">
        <w:rPr>
          <w:i/>
          <w:iCs/>
          <w:sz w:val="20"/>
          <w:szCs w:val="20"/>
          <w:vertAlign w:val="subscript"/>
        </w:rPr>
        <w:t>i</w:t>
      </w:r>
      <w:proofErr w:type="spellEnd"/>
      <w:r w:rsidR="00914E2A" w:rsidRPr="00CF6179">
        <w:rPr>
          <w:sz w:val="20"/>
          <w:szCs w:val="20"/>
        </w:rPr>
        <w:t xml:space="preserve"> </w:t>
      </w:r>
      <w:r w:rsidR="00BD70C0">
        <w:rPr>
          <w:sz w:val="20"/>
          <w:szCs w:val="20"/>
        </w:rPr>
        <w:t xml:space="preserve">and </w:t>
      </w:r>
      <w:r w:rsidR="005D6AA5" w:rsidRPr="00437984">
        <w:rPr>
          <w:i/>
          <w:sz w:val="20"/>
          <w:szCs w:val="20"/>
        </w:rPr>
        <w:t>μ</w:t>
      </w:r>
      <w:r w:rsidR="005D6AA5" w:rsidRPr="00437984">
        <w:rPr>
          <w:i/>
          <w:sz w:val="20"/>
          <w:szCs w:val="20"/>
          <w:vertAlign w:val="subscript"/>
        </w:rPr>
        <w:t>i</w:t>
      </w:r>
      <w:r w:rsidR="00BD70C0">
        <w:rPr>
          <w:sz w:val="20"/>
          <w:szCs w:val="20"/>
        </w:rPr>
        <w:t xml:space="preserve"> are o</w:t>
      </w:r>
      <w:r w:rsidR="00914E2A" w:rsidRPr="00CF6179">
        <w:rPr>
          <w:sz w:val="20"/>
          <w:szCs w:val="20"/>
        </w:rPr>
        <w:t>bserved</w:t>
      </w:r>
      <w:r w:rsidR="00BD70C0">
        <w:rPr>
          <w:sz w:val="20"/>
          <w:szCs w:val="20"/>
        </w:rPr>
        <w:t xml:space="preserve"> and expected</w:t>
      </w:r>
      <w:r w:rsidR="00914E2A" w:rsidRPr="00CF6179">
        <w:rPr>
          <w:sz w:val="20"/>
          <w:szCs w:val="20"/>
        </w:rPr>
        <w:t xml:space="preserve"> accident</w:t>
      </w:r>
      <w:r w:rsidR="00E57171">
        <w:rPr>
          <w:sz w:val="20"/>
          <w:szCs w:val="20"/>
        </w:rPr>
        <w:t xml:space="preserve"> frequencies</w:t>
      </w:r>
      <w:r w:rsidR="00BD70C0">
        <w:rPr>
          <w:sz w:val="20"/>
          <w:szCs w:val="20"/>
        </w:rPr>
        <w:t>, respectively.</w:t>
      </w:r>
      <w:r w:rsidR="005D6AA5" w:rsidRPr="005D6AA5">
        <w:rPr>
          <w:i/>
          <w:sz w:val="20"/>
          <w:szCs w:val="20"/>
        </w:rPr>
        <w:t xml:space="preserve"> </w:t>
      </w:r>
      <w:proofErr w:type="gramStart"/>
      <w:r w:rsidR="005D6AA5" w:rsidRPr="00CF6179">
        <w:rPr>
          <w:i/>
          <w:iCs/>
          <w:sz w:val="20"/>
          <w:szCs w:val="20"/>
        </w:rPr>
        <w:t>μ</w:t>
      </w:r>
      <w:r w:rsidR="005D6AA5">
        <w:rPr>
          <w:i/>
          <w:iCs/>
          <w:sz w:val="20"/>
          <w:szCs w:val="20"/>
          <w:vertAlign w:val="subscript"/>
        </w:rPr>
        <w:t>i</w:t>
      </w:r>
      <w:proofErr w:type="gramEnd"/>
      <w:r w:rsidR="005D6AA5" w:rsidRPr="00CF6179">
        <w:rPr>
          <w:i/>
          <w:iCs/>
          <w:sz w:val="20"/>
          <w:szCs w:val="20"/>
        </w:rPr>
        <w:t xml:space="preserve"> </w:t>
      </w:r>
      <w:r w:rsidR="005D6AA5" w:rsidRPr="00CF6179">
        <w:rPr>
          <w:sz w:val="20"/>
          <w:szCs w:val="20"/>
        </w:rPr>
        <w:t xml:space="preserve">is </w:t>
      </w:r>
      <w:r w:rsidR="005D6AA5">
        <w:rPr>
          <w:sz w:val="20"/>
          <w:szCs w:val="20"/>
        </w:rPr>
        <w:t xml:space="preserve">a </w:t>
      </w:r>
      <w:r w:rsidR="005D6AA5" w:rsidRPr="00CF6179">
        <w:rPr>
          <w:sz w:val="20"/>
          <w:szCs w:val="20"/>
        </w:rPr>
        <w:t xml:space="preserve">function of </w:t>
      </w:r>
      <w:r w:rsidR="005D6AA5">
        <w:rPr>
          <w:sz w:val="20"/>
          <w:szCs w:val="20"/>
        </w:rPr>
        <w:t>site characteristics</w:t>
      </w:r>
      <w:r w:rsidR="00590F99">
        <w:rPr>
          <w:sz w:val="20"/>
          <w:szCs w:val="20"/>
        </w:rPr>
        <w:t xml:space="preserve"> vector</w:t>
      </w:r>
      <w:r w:rsidR="005D6AA5">
        <w:rPr>
          <w:sz w:val="20"/>
          <w:szCs w:val="20"/>
        </w:rPr>
        <w:t xml:space="preserve"> </w:t>
      </w:r>
      <w:r w:rsidR="005D6AA5" w:rsidRPr="005D6AA5">
        <w:rPr>
          <w:i/>
          <w:sz w:val="20"/>
          <w:szCs w:val="20"/>
        </w:rPr>
        <w:t>X</w:t>
      </w:r>
      <w:r w:rsidR="005D6AA5" w:rsidRPr="005D6AA5">
        <w:rPr>
          <w:i/>
          <w:sz w:val="20"/>
          <w:szCs w:val="20"/>
          <w:vertAlign w:val="subscript"/>
        </w:rPr>
        <w:t>i</w:t>
      </w:r>
      <w:r w:rsidR="005D6AA5">
        <w:rPr>
          <w:sz w:val="20"/>
          <w:szCs w:val="20"/>
        </w:rPr>
        <w:t xml:space="preserve"> and unknown parameters </w:t>
      </w:r>
      <w:r w:rsidR="00590F99">
        <w:rPr>
          <w:sz w:val="20"/>
          <w:szCs w:val="20"/>
        </w:rPr>
        <w:t xml:space="preserve">vector </w:t>
      </w:r>
      <w:r w:rsidR="005D6AA5" w:rsidRPr="005D6AA5">
        <w:rPr>
          <w:i/>
          <w:sz w:val="20"/>
          <w:szCs w:val="20"/>
        </w:rPr>
        <w:t>a</w:t>
      </w:r>
      <w:r w:rsidR="005D6AA5">
        <w:rPr>
          <w:sz w:val="20"/>
          <w:szCs w:val="20"/>
        </w:rPr>
        <w:t xml:space="preserve">; </w:t>
      </w:r>
      <w:r w:rsidR="00BC05A0">
        <w:rPr>
          <w:sz w:val="20"/>
          <w:szCs w:val="20"/>
        </w:rPr>
        <w:t xml:space="preserve">i.e., </w:t>
      </w:r>
      <w:r w:rsidR="005D6AA5" w:rsidRPr="00437984">
        <w:rPr>
          <w:i/>
          <w:sz w:val="20"/>
          <w:szCs w:val="20"/>
        </w:rPr>
        <w:t>μ</w:t>
      </w:r>
      <w:r w:rsidR="005D6AA5" w:rsidRPr="00437984">
        <w:rPr>
          <w:i/>
          <w:sz w:val="20"/>
          <w:szCs w:val="20"/>
          <w:vertAlign w:val="subscript"/>
        </w:rPr>
        <w:t>i</w:t>
      </w:r>
      <w:r w:rsidR="005D6AA5">
        <w:rPr>
          <w:i/>
          <w:sz w:val="20"/>
          <w:szCs w:val="20"/>
        </w:rPr>
        <w:t xml:space="preserve"> = exp(</w:t>
      </w:r>
      <w:proofErr w:type="spellStart"/>
      <w:r w:rsidR="005D6AA5">
        <w:rPr>
          <w:i/>
          <w:sz w:val="20"/>
          <w:szCs w:val="20"/>
        </w:rPr>
        <w:t>aX</w:t>
      </w:r>
      <w:r w:rsidR="005D6AA5" w:rsidRPr="00437984">
        <w:rPr>
          <w:i/>
          <w:sz w:val="20"/>
          <w:szCs w:val="20"/>
          <w:vertAlign w:val="subscript"/>
        </w:rPr>
        <w:t>i</w:t>
      </w:r>
      <w:proofErr w:type="spellEnd"/>
      <w:r w:rsidR="005D6AA5">
        <w:rPr>
          <w:i/>
          <w:sz w:val="20"/>
          <w:szCs w:val="20"/>
        </w:rPr>
        <w:t>).</w:t>
      </w:r>
      <w:r w:rsidR="00BD70C0">
        <w:rPr>
          <w:sz w:val="20"/>
          <w:szCs w:val="20"/>
        </w:rPr>
        <w:t xml:space="preserve"> I</w:t>
      </w:r>
      <w:r w:rsidR="00914E2A" w:rsidRPr="00CF6179">
        <w:rPr>
          <w:sz w:val="20"/>
          <w:szCs w:val="20"/>
        </w:rPr>
        <w:t xml:space="preserve">n other words, </w:t>
      </w:r>
      <w:r w:rsidR="005D6AA5" w:rsidRPr="00437984">
        <w:rPr>
          <w:i/>
          <w:sz w:val="20"/>
          <w:szCs w:val="20"/>
        </w:rPr>
        <w:t>μ</w:t>
      </w:r>
      <w:r w:rsidR="005D6AA5" w:rsidRPr="00437984">
        <w:rPr>
          <w:i/>
          <w:sz w:val="20"/>
          <w:szCs w:val="20"/>
          <w:vertAlign w:val="subscript"/>
        </w:rPr>
        <w:t>i</w:t>
      </w:r>
      <w:r w:rsidR="00914E2A" w:rsidRPr="00CF6179">
        <w:rPr>
          <w:sz w:val="20"/>
          <w:szCs w:val="20"/>
        </w:rPr>
        <w:t xml:space="preserve"> is the mean value obtained from </w:t>
      </w:r>
      <w:r w:rsidR="00BD70C0">
        <w:rPr>
          <w:sz w:val="20"/>
          <w:szCs w:val="20"/>
        </w:rPr>
        <w:t xml:space="preserve">the </w:t>
      </w:r>
      <w:r w:rsidR="00914E2A" w:rsidRPr="00CF6179">
        <w:rPr>
          <w:sz w:val="20"/>
          <w:szCs w:val="20"/>
        </w:rPr>
        <w:t>SPF.</w:t>
      </w:r>
    </w:p>
    <w:p w:rsidR="00851D3D" w:rsidRPr="0015729B" w:rsidRDefault="00851D3D" w:rsidP="00CF6179">
      <w:pPr>
        <w:rPr>
          <w:sz w:val="16"/>
          <w:szCs w:val="20"/>
        </w:rPr>
      </w:pPr>
    </w:p>
    <w:p w:rsidR="00914E2A" w:rsidRPr="00851D3D" w:rsidRDefault="00072D53" w:rsidP="00851D3D">
      <w:pPr>
        <w:numPr>
          <w:ilvl w:val="0"/>
          <w:numId w:val="24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Hierarchical </w:t>
      </w:r>
      <w:r w:rsidR="003A70FD">
        <w:rPr>
          <w:i/>
          <w:sz w:val="20"/>
          <w:szCs w:val="20"/>
        </w:rPr>
        <w:t>Poisson-gamma</w:t>
      </w:r>
      <w:r w:rsidR="00914E2A" w:rsidRPr="00851D3D">
        <w:rPr>
          <w:i/>
          <w:sz w:val="20"/>
          <w:szCs w:val="20"/>
        </w:rPr>
        <w:t xml:space="preserve"> </w:t>
      </w:r>
      <w:r w:rsidR="00B56B30">
        <w:rPr>
          <w:i/>
          <w:sz w:val="20"/>
          <w:szCs w:val="20"/>
        </w:rPr>
        <w:t>L</w:t>
      </w:r>
      <w:r w:rsidR="00914E2A" w:rsidRPr="00851D3D">
        <w:rPr>
          <w:i/>
          <w:sz w:val="20"/>
          <w:szCs w:val="20"/>
        </w:rPr>
        <w:t>ikelihood</w:t>
      </w:r>
    </w:p>
    <w:p w:rsidR="00851D3D" w:rsidRPr="0015729B" w:rsidRDefault="00851D3D" w:rsidP="00CF6179">
      <w:pPr>
        <w:rPr>
          <w:sz w:val="16"/>
          <w:szCs w:val="20"/>
        </w:rPr>
      </w:pPr>
    </w:p>
    <w:p w:rsidR="00437984" w:rsidRPr="00BC05A0" w:rsidRDefault="00914E2A" w:rsidP="00090751">
      <w:pPr>
        <w:jc w:val="both"/>
        <w:rPr>
          <w:sz w:val="20"/>
          <w:szCs w:val="20"/>
        </w:rPr>
      </w:pPr>
      <w:r w:rsidRPr="00CF6179">
        <w:rPr>
          <w:sz w:val="20"/>
          <w:szCs w:val="20"/>
        </w:rPr>
        <w:tab/>
        <w:t xml:space="preserve">In this case the assumption is that accidents within sites are Poisson and unobserved accident heterogeneity across sites is gamma distributed </w:t>
      </w:r>
      <w:r w:rsidR="00BE4FEC">
        <w:rPr>
          <w:sz w:val="20"/>
          <w:szCs w:val="20"/>
        </w:rPr>
        <w:t>[</w:t>
      </w:r>
      <w:r w:rsidR="00934DEB">
        <w:rPr>
          <w:sz w:val="20"/>
          <w:szCs w:val="20"/>
        </w:rPr>
        <w:t xml:space="preserve">13, </w:t>
      </w:r>
      <w:r w:rsidR="00BE4FEC">
        <w:rPr>
          <w:sz w:val="20"/>
          <w:szCs w:val="20"/>
        </w:rPr>
        <w:t>1</w:t>
      </w:r>
      <w:r w:rsidR="005C7A88">
        <w:rPr>
          <w:sz w:val="20"/>
          <w:szCs w:val="20"/>
        </w:rPr>
        <w:t>4</w:t>
      </w:r>
      <w:r w:rsidR="00BE4FEC">
        <w:rPr>
          <w:sz w:val="20"/>
          <w:szCs w:val="20"/>
        </w:rPr>
        <w:t>]</w:t>
      </w:r>
      <w:r w:rsidRPr="00CF6179">
        <w:rPr>
          <w:sz w:val="20"/>
          <w:szCs w:val="20"/>
        </w:rPr>
        <w:t xml:space="preserve">. Therefore, the expected </w:t>
      </w:r>
      <w:r w:rsidRPr="00CF6179">
        <w:rPr>
          <w:sz w:val="20"/>
          <w:szCs w:val="20"/>
        </w:rPr>
        <w:lastRenderedPageBreak/>
        <w:t xml:space="preserve">number of accidents is described by </w:t>
      </w:r>
      <w:r w:rsidR="00C9228E"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>SPF and a multiplicative random variable</w:t>
      </w:r>
      <w:r w:rsidR="00A23A12">
        <w:rPr>
          <w:sz w:val="20"/>
          <w:szCs w:val="20"/>
        </w:rPr>
        <w:t xml:space="preserve"> </w:t>
      </w:r>
      <w:r w:rsidR="00072D53">
        <w:rPr>
          <w:sz w:val="20"/>
          <w:szCs w:val="20"/>
        </w:rPr>
        <w:t>that</w:t>
      </w:r>
      <w:r w:rsidRPr="00CF6179">
        <w:rPr>
          <w:sz w:val="20"/>
          <w:szCs w:val="20"/>
        </w:rPr>
        <w:t xml:space="preserve"> varies across sites. </w:t>
      </w:r>
      <w:r w:rsidR="00072D53">
        <w:rPr>
          <w:sz w:val="20"/>
          <w:szCs w:val="20"/>
        </w:rPr>
        <w:t>The model is e</w:t>
      </w:r>
      <w:r w:rsidRPr="00CF6179">
        <w:rPr>
          <w:sz w:val="20"/>
          <w:szCs w:val="20"/>
        </w:rPr>
        <w:t xml:space="preserve">xpressed as </w:t>
      </w:r>
      <w:proofErr w:type="spellStart"/>
      <w:r w:rsidRPr="00CF6179">
        <w:rPr>
          <w:i/>
          <w:iCs/>
          <w:sz w:val="20"/>
          <w:szCs w:val="20"/>
        </w:rPr>
        <w:t>k</w:t>
      </w:r>
      <w:r w:rsidR="00652E61">
        <w:rPr>
          <w:i/>
          <w:iCs/>
          <w:sz w:val="20"/>
          <w:szCs w:val="20"/>
          <w:vertAlign w:val="subscript"/>
        </w:rPr>
        <w:t>i</w:t>
      </w:r>
      <w:proofErr w:type="spellEnd"/>
      <w:r w:rsidRPr="00CF6179">
        <w:rPr>
          <w:i/>
          <w:iCs/>
          <w:sz w:val="20"/>
          <w:szCs w:val="20"/>
        </w:rPr>
        <w:t xml:space="preserve"> ~ </w:t>
      </w:r>
      <w:proofErr w:type="gramStart"/>
      <w:r w:rsidRPr="00CF6179">
        <w:rPr>
          <w:i/>
          <w:iCs/>
          <w:sz w:val="20"/>
          <w:szCs w:val="20"/>
        </w:rPr>
        <w:t>Poisson(</w:t>
      </w:r>
      <w:proofErr w:type="gramEnd"/>
      <w:r w:rsidRPr="00CF6179">
        <w:rPr>
          <w:i/>
          <w:iCs/>
          <w:sz w:val="20"/>
          <w:szCs w:val="20"/>
        </w:rPr>
        <w:t>θ</w:t>
      </w:r>
      <w:r w:rsidR="00A23A12">
        <w:rPr>
          <w:i/>
          <w:iCs/>
          <w:sz w:val="20"/>
          <w:szCs w:val="20"/>
          <w:vertAlign w:val="subscript"/>
        </w:rPr>
        <w:t>i</w:t>
      </w:r>
      <w:r w:rsidRPr="00CF6179">
        <w:rPr>
          <w:i/>
          <w:iCs/>
          <w:sz w:val="20"/>
          <w:szCs w:val="20"/>
        </w:rPr>
        <w:t>)</w:t>
      </w:r>
      <w:r w:rsidR="00072D53" w:rsidRPr="00072D53">
        <w:rPr>
          <w:iCs/>
          <w:sz w:val="20"/>
          <w:szCs w:val="20"/>
        </w:rPr>
        <w:t>,</w:t>
      </w:r>
      <w:r w:rsidRPr="00072D53">
        <w:rPr>
          <w:sz w:val="20"/>
          <w:szCs w:val="20"/>
        </w:rPr>
        <w:t xml:space="preserve"> </w:t>
      </w:r>
      <w:r w:rsidRPr="00CF6179">
        <w:rPr>
          <w:sz w:val="20"/>
          <w:szCs w:val="20"/>
        </w:rPr>
        <w:t xml:space="preserve">where </w:t>
      </w:r>
      <w:proofErr w:type="spellStart"/>
      <w:r w:rsidRPr="00CF6179">
        <w:rPr>
          <w:i/>
          <w:iCs/>
          <w:sz w:val="20"/>
          <w:szCs w:val="20"/>
        </w:rPr>
        <w:t>k</w:t>
      </w:r>
      <w:r w:rsidR="00652E61">
        <w:rPr>
          <w:i/>
          <w:iCs/>
          <w:sz w:val="20"/>
          <w:szCs w:val="20"/>
          <w:vertAlign w:val="subscript"/>
        </w:rPr>
        <w:t>i</w:t>
      </w:r>
      <w:proofErr w:type="spellEnd"/>
      <w:r w:rsidRPr="00CF6179">
        <w:rPr>
          <w:sz w:val="20"/>
          <w:szCs w:val="20"/>
        </w:rPr>
        <w:t xml:space="preserve"> is the </w:t>
      </w:r>
      <w:r w:rsidR="00072D53">
        <w:rPr>
          <w:sz w:val="20"/>
          <w:szCs w:val="20"/>
        </w:rPr>
        <w:t xml:space="preserve">observed accident frequency. </w:t>
      </w:r>
      <w:r w:rsidR="00C9228E">
        <w:rPr>
          <w:sz w:val="20"/>
          <w:szCs w:val="20"/>
        </w:rPr>
        <w:t>And t</w:t>
      </w:r>
      <w:r w:rsidR="00072D53">
        <w:rPr>
          <w:sz w:val="20"/>
          <w:szCs w:val="20"/>
        </w:rPr>
        <w:t xml:space="preserve">he expected accident frequency </w:t>
      </w:r>
      <w:r w:rsidRPr="00CF6179">
        <w:rPr>
          <w:i/>
          <w:iCs/>
          <w:sz w:val="20"/>
          <w:szCs w:val="20"/>
        </w:rPr>
        <w:t>θ</w:t>
      </w:r>
      <w:r w:rsidR="00652E61">
        <w:rPr>
          <w:i/>
          <w:iCs/>
          <w:sz w:val="20"/>
          <w:szCs w:val="20"/>
          <w:vertAlign w:val="subscript"/>
        </w:rPr>
        <w:t>i</w:t>
      </w:r>
      <w:r w:rsidRPr="00CF6179">
        <w:rPr>
          <w:i/>
          <w:iCs/>
          <w:sz w:val="20"/>
          <w:szCs w:val="20"/>
        </w:rPr>
        <w:t xml:space="preserve"> = μ</w:t>
      </w:r>
      <w:r w:rsidR="00652E61">
        <w:rPr>
          <w:i/>
          <w:iCs/>
          <w:sz w:val="20"/>
          <w:szCs w:val="20"/>
          <w:vertAlign w:val="subscript"/>
        </w:rPr>
        <w:t>i</w:t>
      </w:r>
      <w:r w:rsidRPr="00CF6179">
        <w:rPr>
          <w:i/>
          <w:iCs/>
          <w:sz w:val="20"/>
          <w:szCs w:val="20"/>
        </w:rPr>
        <w:t>r</w:t>
      </w:r>
      <w:r w:rsidR="00652E61">
        <w:rPr>
          <w:i/>
          <w:iCs/>
          <w:sz w:val="20"/>
          <w:szCs w:val="20"/>
          <w:vertAlign w:val="subscript"/>
        </w:rPr>
        <w:t>i</w:t>
      </w:r>
      <w:r w:rsidR="00072D53">
        <w:rPr>
          <w:sz w:val="20"/>
          <w:szCs w:val="20"/>
        </w:rPr>
        <w:t>.</w:t>
      </w:r>
      <w:r w:rsidRPr="00CF6179">
        <w:rPr>
          <w:sz w:val="20"/>
          <w:szCs w:val="20"/>
        </w:rPr>
        <w:t xml:space="preserve"> </w:t>
      </w:r>
      <w:r w:rsidR="00652E61">
        <w:rPr>
          <w:sz w:val="20"/>
          <w:szCs w:val="20"/>
        </w:rPr>
        <w:t xml:space="preserve">Where </w:t>
      </w:r>
      <w:r w:rsidRPr="00CF6179">
        <w:rPr>
          <w:i/>
          <w:iCs/>
          <w:sz w:val="20"/>
          <w:szCs w:val="20"/>
        </w:rPr>
        <w:t>μ</w:t>
      </w:r>
      <w:r w:rsidR="005D6AA5">
        <w:rPr>
          <w:i/>
          <w:iCs/>
          <w:sz w:val="20"/>
          <w:szCs w:val="20"/>
          <w:vertAlign w:val="subscript"/>
        </w:rPr>
        <w:t>i</w:t>
      </w:r>
      <w:r w:rsidRPr="00CF6179">
        <w:rPr>
          <w:i/>
          <w:iCs/>
          <w:sz w:val="20"/>
          <w:szCs w:val="20"/>
        </w:rPr>
        <w:t xml:space="preserve"> </w:t>
      </w:r>
      <w:r w:rsidRPr="00CF6179">
        <w:rPr>
          <w:sz w:val="20"/>
          <w:szCs w:val="20"/>
        </w:rPr>
        <w:t xml:space="preserve">is </w:t>
      </w:r>
      <w:r w:rsidR="00072D53">
        <w:rPr>
          <w:sz w:val="20"/>
          <w:szCs w:val="20"/>
        </w:rPr>
        <w:t xml:space="preserve">a </w:t>
      </w:r>
      <w:r w:rsidRPr="00CF6179">
        <w:rPr>
          <w:sz w:val="20"/>
          <w:szCs w:val="20"/>
        </w:rPr>
        <w:t xml:space="preserve">function of </w:t>
      </w:r>
      <w:r w:rsidR="00072D53">
        <w:rPr>
          <w:sz w:val="20"/>
          <w:szCs w:val="20"/>
        </w:rPr>
        <w:t>site characteristics</w:t>
      </w:r>
      <w:r w:rsidR="00651E5C">
        <w:rPr>
          <w:sz w:val="20"/>
          <w:szCs w:val="20"/>
        </w:rPr>
        <w:t xml:space="preserve"> vector </w:t>
      </w:r>
      <w:r w:rsidR="005D6AA5" w:rsidRPr="005D6AA5">
        <w:rPr>
          <w:i/>
          <w:sz w:val="20"/>
          <w:szCs w:val="20"/>
        </w:rPr>
        <w:t>X</w:t>
      </w:r>
      <w:r w:rsidR="005D6AA5" w:rsidRPr="005D6AA5">
        <w:rPr>
          <w:i/>
          <w:sz w:val="20"/>
          <w:szCs w:val="20"/>
          <w:vertAlign w:val="subscript"/>
        </w:rPr>
        <w:t>i</w:t>
      </w:r>
      <w:r w:rsidR="00072D53">
        <w:rPr>
          <w:sz w:val="20"/>
          <w:szCs w:val="20"/>
        </w:rPr>
        <w:t xml:space="preserve"> and unknown parameters</w:t>
      </w:r>
      <w:r w:rsidR="00437984">
        <w:rPr>
          <w:sz w:val="20"/>
          <w:szCs w:val="20"/>
        </w:rPr>
        <w:t xml:space="preserve"> </w:t>
      </w:r>
      <w:r w:rsidR="00651E5C">
        <w:rPr>
          <w:sz w:val="20"/>
          <w:szCs w:val="20"/>
        </w:rPr>
        <w:t xml:space="preserve">vector </w:t>
      </w:r>
      <w:r w:rsidR="005D6AA5" w:rsidRPr="005D6AA5">
        <w:rPr>
          <w:i/>
          <w:sz w:val="20"/>
          <w:szCs w:val="20"/>
        </w:rPr>
        <w:t>a</w:t>
      </w:r>
      <w:r w:rsidR="005D6AA5">
        <w:rPr>
          <w:sz w:val="20"/>
          <w:szCs w:val="20"/>
        </w:rPr>
        <w:t xml:space="preserve">; </w:t>
      </w:r>
      <w:r w:rsidR="00437984">
        <w:rPr>
          <w:sz w:val="20"/>
          <w:szCs w:val="20"/>
        </w:rPr>
        <w:t>(</w:t>
      </w:r>
      <w:r w:rsidR="00437984" w:rsidRPr="00437984">
        <w:rPr>
          <w:i/>
          <w:sz w:val="20"/>
          <w:szCs w:val="20"/>
        </w:rPr>
        <w:t>μ</w:t>
      </w:r>
      <w:r w:rsidR="00437984" w:rsidRPr="00437984">
        <w:rPr>
          <w:i/>
          <w:sz w:val="20"/>
          <w:szCs w:val="20"/>
          <w:vertAlign w:val="subscript"/>
        </w:rPr>
        <w:t>i</w:t>
      </w:r>
      <w:r w:rsidR="00437984">
        <w:rPr>
          <w:i/>
          <w:sz w:val="20"/>
          <w:szCs w:val="20"/>
        </w:rPr>
        <w:t xml:space="preserve"> = </w:t>
      </w:r>
      <w:proofErr w:type="gramStart"/>
      <w:r w:rsidR="00437984">
        <w:rPr>
          <w:i/>
          <w:sz w:val="20"/>
          <w:szCs w:val="20"/>
        </w:rPr>
        <w:t>exp(</w:t>
      </w:r>
      <w:proofErr w:type="spellStart"/>
      <w:proofErr w:type="gramEnd"/>
      <w:r w:rsidR="00437984">
        <w:rPr>
          <w:i/>
          <w:sz w:val="20"/>
          <w:szCs w:val="20"/>
        </w:rPr>
        <w:t>aX</w:t>
      </w:r>
      <w:r w:rsidR="00437984" w:rsidRPr="00437984">
        <w:rPr>
          <w:i/>
          <w:sz w:val="20"/>
          <w:szCs w:val="20"/>
          <w:vertAlign w:val="subscript"/>
        </w:rPr>
        <w:t>i</w:t>
      </w:r>
      <w:proofErr w:type="spellEnd"/>
      <w:r w:rsidR="00437984">
        <w:rPr>
          <w:i/>
          <w:sz w:val="20"/>
          <w:szCs w:val="20"/>
        </w:rPr>
        <w:t>)</w:t>
      </w:r>
      <w:r w:rsidR="005D6AA5">
        <w:rPr>
          <w:i/>
          <w:sz w:val="20"/>
          <w:szCs w:val="20"/>
        </w:rPr>
        <w:t>)</w:t>
      </w:r>
      <w:r w:rsidR="008B7F25">
        <w:rPr>
          <w:sz w:val="20"/>
          <w:szCs w:val="20"/>
        </w:rPr>
        <w:t>.</w:t>
      </w:r>
      <w:r w:rsidRPr="00CF6179">
        <w:rPr>
          <w:sz w:val="20"/>
          <w:szCs w:val="20"/>
        </w:rPr>
        <w:t xml:space="preserve"> </w:t>
      </w:r>
      <w:r w:rsidR="008B7F25">
        <w:rPr>
          <w:sz w:val="20"/>
          <w:szCs w:val="20"/>
        </w:rPr>
        <w:t>A</w:t>
      </w:r>
      <w:r w:rsidRPr="00CF6179">
        <w:rPr>
          <w:sz w:val="20"/>
          <w:szCs w:val="20"/>
        </w:rPr>
        <w:t>nd</w:t>
      </w:r>
      <w:r w:rsidR="003C3D4C">
        <w:rPr>
          <w:sz w:val="20"/>
          <w:szCs w:val="20"/>
        </w:rPr>
        <w:t xml:space="preserve"> </w:t>
      </w:r>
      <w:r w:rsidR="003C3D4C" w:rsidRPr="00072D53">
        <w:rPr>
          <w:i/>
          <w:sz w:val="20"/>
          <w:szCs w:val="20"/>
        </w:rPr>
        <w:t>r</w:t>
      </w:r>
      <w:r w:rsidR="003C3D4C">
        <w:rPr>
          <w:i/>
          <w:iCs/>
          <w:sz w:val="20"/>
          <w:szCs w:val="20"/>
          <w:vertAlign w:val="subscript"/>
        </w:rPr>
        <w:t>i</w:t>
      </w:r>
      <w:r w:rsidR="00072D53">
        <w:rPr>
          <w:sz w:val="20"/>
          <w:szCs w:val="20"/>
        </w:rPr>
        <w:t xml:space="preserve"> </w:t>
      </w:r>
      <w:r w:rsidR="003C3D4C">
        <w:rPr>
          <w:sz w:val="20"/>
          <w:szCs w:val="20"/>
        </w:rPr>
        <w:t xml:space="preserve">is a multiplicative random effect that </w:t>
      </w:r>
      <w:r w:rsidR="00072D53" w:rsidRPr="00072D53">
        <w:rPr>
          <w:sz w:val="20"/>
          <w:szCs w:val="20"/>
        </w:rPr>
        <w:t>is</w:t>
      </w:r>
      <w:r w:rsidR="00787233">
        <w:rPr>
          <w:sz w:val="20"/>
          <w:szCs w:val="20"/>
        </w:rPr>
        <w:t xml:space="preserve"> </w:t>
      </w:r>
      <w:r w:rsidR="00877F1D">
        <w:rPr>
          <w:sz w:val="20"/>
          <w:szCs w:val="20"/>
        </w:rPr>
        <w:t>typically</w:t>
      </w:r>
      <w:r w:rsidR="00787233">
        <w:rPr>
          <w:sz w:val="20"/>
          <w:szCs w:val="20"/>
        </w:rPr>
        <w:t xml:space="preserve"> assumed to follow</w:t>
      </w:r>
      <w:r w:rsidRPr="00CF6179">
        <w:rPr>
          <w:sz w:val="20"/>
          <w:szCs w:val="20"/>
        </w:rPr>
        <w:t xml:space="preserve"> a gamma distribution</w:t>
      </w:r>
      <w:r w:rsidR="00787233">
        <w:rPr>
          <w:sz w:val="20"/>
          <w:szCs w:val="20"/>
        </w:rPr>
        <w:t xml:space="preserve">; </w:t>
      </w:r>
      <w:r w:rsidR="00787233" w:rsidRPr="00CF6179">
        <w:rPr>
          <w:i/>
          <w:iCs/>
          <w:sz w:val="20"/>
          <w:szCs w:val="20"/>
        </w:rPr>
        <w:t>r</w:t>
      </w:r>
      <w:r w:rsidR="00652E61">
        <w:rPr>
          <w:i/>
          <w:iCs/>
          <w:sz w:val="20"/>
          <w:szCs w:val="20"/>
          <w:vertAlign w:val="subscript"/>
        </w:rPr>
        <w:t>i</w:t>
      </w:r>
      <w:r w:rsidR="00787233" w:rsidRPr="00CF6179">
        <w:rPr>
          <w:i/>
          <w:iCs/>
          <w:sz w:val="20"/>
          <w:szCs w:val="20"/>
        </w:rPr>
        <w:t xml:space="preserve"> ~ </w:t>
      </w:r>
      <w:proofErr w:type="gramStart"/>
      <w:r w:rsidR="001C267A">
        <w:rPr>
          <w:i/>
          <w:iCs/>
          <w:sz w:val="20"/>
          <w:szCs w:val="20"/>
        </w:rPr>
        <w:t>G</w:t>
      </w:r>
      <w:r w:rsidR="00787233" w:rsidRPr="00CF6179">
        <w:rPr>
          <w:i/>
          <w:iCs/>
          <w:sz w:val="20"/>
          <w:szCs w:val="20"/>
        </w:rPr>
        <w:t>amma(</w:t>
      </w:r>
      <w:proofErr w:type="gramEnd"/>
      <w:r w:rsidR="00787233" w:rsidRPr="00CF6179">
        <w:rPr>
          <w:i/>
          <w:iCs/>
          <w:sz w:val="20"/>
          <w:szCs w:val="20"/>
        </w:rPr>
        <w:t>φ,φ)</w:t>
      </w:r>
      <w:r w:rsidR="00787233">
        <w:rPr>
          <w:sz w:val="20"/>
          <w:szCs w:val="20"/>
        </w:rPr>
        <w:t>.</w:t>
      </w:r>
      <w:r w:rsidRPr="00CF6179">
        <w:rPr>
          <w:sz w:val="20"/>
          <w:szCs w:val="20"/>
        </w:rPr>
        <w:t xml:space="preserve"> </w:t>
      </w:r>
      <w:r w:rsidR="00787233">
        <w:rPr>
          <w:sz w:val="20"/>
          <w:szCs w:val="20"/>
        </w:rPr>
        <w:t xml:space="preserve">Hence, </w:t>
      </w:r>
      <w:r w:rsidR="00EC7D6F">
        <w:rPr>
          <w:sz w:val="20"/>
          <w:szCs w:val="20"/>
        </w:rPr>
        <w:t xml:space="preserve">based on this parameterization, </w:t>
      </w:r>
      <w:proofErr w:type="gramStart"/>
      <w:r w:rsidR="00787233" w:rsidRPr="00787233">
        <w:rPr>
          <w:i/>
          <w:sz w:val="20"/>
          <w:szCs w:val="20"/>
        </w:rPr>
        <w:t>r</w:t>
      </w:r>
      <w:r w:rsidR="00652E61">
        <w:rPr>
          <w:i/>
          <w:iCs/>
          <w:sz w:val="20"/>
          <w:szCs w:val="20"/>
          <w:vertAlign w:val="subscript"/>
        </w:rPr>
        <w:t>i</w:t>
      </w:r>
      <w:proofErr w:type="gramEnd"/>
      <w:r w:rsidR="00787233">
        <w:rPr>
          <w:sz w:val="20"/>
          <w:szCs w:val="20"/>
        </w:rPr>
        <w:t xml:space="preserve"> has</w:t>
      </w:r>
      <w:r w:rsidRPr="00CF6179">
        <w:rPr>
          <w:sz w:val="20"/>
          <w:szCs w:val="20"/>
        </w:rPr>
        <w:t xml:space="preserve"> a mean of 1 and </w:t>
      </w:r>
      <w:r w:rsidR="00787233">
        <w:rPr>
          <w:sz w:val="20"/>
          <w:szCs w:val="20"/>
        </w:rPr>
        <w:t xml:space="preserve">a </w:t>
      </w:r>
      <w:r w:rsidRPr="00CF6179">
        <w:rPr>
          <w:sz w:val="20"/>
          <w:szCs w:val="20"/>
        </w:rPr>
        <w:t xml:space="preserve">variance of </w:t>
      </w:r>
      <w:r w:rsidRPr="00CF6179">
        <w:rPr>
          <w:i/>
          <w:iCs/>
          <w:sz w:val="20"/>
          <w:szCs w:val="20"/>
        </w:rPr>
        <w:t>1/</w:t>
      </w:r>
      <w:r w:rsidRPr="00CF6179">
        <w:rPr>
          <w:i/>
          <w:iCs/>
          <w:sz w:val="20"/>
          <w:szCs w:val="20"/>
          <w:lang w:val="el-GR"/>
        </w:rPr>
        <w:t>φ</w:t>
      </w:r>
      <w:r w:rsidR="00787233">
        <w:rPr>
          <w:sz w:val="20"/>
          <w:szCs w:val="20"/>
        </w:rPr>
        <w:t>,</w:t>
      </w:r>
      <w:r w:rsidRPr="00CF6179">
        <w:rPr>
          <w:sz w:val="20"/>
          <w:szCs w:val="20"/>
        </w:rPr>
        <w:t xml:space="preserve"> where </w:t>
      </w:r>
      <w:r w:rsidRPr="00CF6179">
        <w:rPr>
          <w:i/>
          <w:iCs/>
          <w:sz w:val="20"/>
          <w:szCs w:val="20"/>
        </w:rPr>
        <w:t>φ</w:t>
      </w:r>
      <w:r w:rsidRPr="00CF6179">
        <w:rPr>
          <w:sz w:val="20"/>
          <w:szCs w:val="20"/>
        </w:rPr>
        <w:t xml:space="preserve"> is th</w:t>
      </w:r>
      <w:r w:rsidR="00BE4FEC">
        <w:rPr>
          <w:sz w:val="20"/>
          <w:szCs w:val="20"/>
        </w:rPr>
        <w:t xml:space="preserve">e inverse dispersion </w:t>
      </w:r>
      <w:r w:rsidR="00BE4FEC" w:rsidRPr="00851C70">
        <w:rPr>
          <w:sz w:val="20"/>
          <w:szCs w:val="20"/>
        </w:rPr>
        <w:t>parameter [13]</w:t>
      </w:r>
      <w:r w:rsidRPr="00851C70">
        <w:rPr>
          <w:sz w:val="20"/>
          <w:szCs w:val="20"/>
        </w:rPr>
        <w:t xml:space="preserve">. </w:t>
      </w:r>
      <w:r w:rsidR="00877F1D">
        <w:rPr>
          <w:sz w:val="20"/>
          <w:szCs w:val="20"/>
        </w:rPr>
        <w:t>Then, i</w:t>
      </w:r>
      <w:r w:rsidR="00AD459F" w:rsidRPr="00851C70">
        <w:rPr>
          <w:sz w:val="20"/>
          <w:szCs w:val="20"/>
        </w:rPr>
        <w:t xml:space="preserve">n hierarchical models, </w:t>
      </w:r>
      <w:r w:rsidRPr="00851C70">
        <w:rPr>
          <w:i/>
          <w:sz w:val="20"/>
          <w:szCs w:val="20"/>
        </w:rPr>
        <w:t>φ</w:t>
      </w:r>
      <w:r w:rsidR="00AD459F" w:rsidRPr="00851C70">
        <w:rPr>
          <w:sz w:val="20"/>
          <w:szCs w:val="20"/>
        </w:rPr>
        <w:t xml:space="preserve"> </w:t>
      </w:r>
      <w:r w:rsidRPr="00851C70">
        <w:rPr>
          <w:sz w:val="20"/>
          <w:szCs w:val="20"/>
        </w:rPr>
        <w:t xml:space="preserve">is </w:t>
      </w:r>
      <w:r w:rsidR="00AD459F" w:rsidRPr="00851C70">
        <w:rPr>
          <w:sz w:val="20"/>
          <w:szCs w:val="20"/>
        </w:rPr>
        <w:t xml:space="preserve">in turn </w:t>
      </w:r>
      <w:r w:rsidRPr="00851C70">
        <w:rPr>
          <w:sz w:val="20"/>
          <w:szCs w:val="20"/>
        </w:rPr>
        <w:t>assumed</w:t>
      </w:r>
      <w:r w:rsidRPr="00CF6179">
        <w:rPr>
          <w:sz w:val="20"/>
          <w:szCs w:val="20"/>
        </w:rPr>
        <w:t xml:space="preserve"> to </w:t>
      </w:r>
      <w:r w:rsidR="00AD459F">
        <w:rPr>
          <w:sz w:val="20"/>
          <w:szCs w:val="20"/>
        </w:rPr>
        <w:t>follow</w:t>
      </w:r>
      <w:r w:rsidRPr="00CF6179">
        <w:rPr>
          <w:sz w:val="20"/>
          <w:szCs w:val="20"/>
        </w:rPr>
        <w:t xml:space="preserve"> a </w:t>
      </w:r>
      <w:r w:rsidR="00172A86">
        <w:rPr>
          <w:sz w:val="20"/>
          <w:szCs w:val="20"/>
        </w:rPr>
        <w:t>hyper-prior</w:t>
      </w:r>
      <w:r w:rsidR="00830E1A">
        <w:rPr>
          <w:sz w:val="20"/>
          <w:szCs w:val="20"/>
        </w:rPr>
        <w:t>,</w:t>
      </w:r>
      <w:r w:rsidR="00AD459F">
        <w:rPr>
          <w:sz w:val="20"/>
          <w:szCs w:val="20"/>
        </w:rPr>
        <w:t xml:space="preserve"> </w:t>
      </w:r>
      <w:r w:rsidR="00172A86">
        <w:rPr>
          <w:sz w:val="20"/>
          <w:szCs w:val="20"/>
        </w:rPr>
        <w:t xml:space="preserve">mainly </w:t>
      </w:r>
      <w:r w:rsidR="00AD459F">
        <w:rPr>
          <w:sz w:val="20"/>
          <w:szCs w:val="20"/>
        </w:rPr>
        <w:t xml:space="preserve">a </w:t>
      </w:r>
      <w:r w:rsidRPr="00CF6179">
        <w:rPr>
          <w:sz w:val="20"/>
          <w:szCs w:val="20"/>
        </w:rPr>
        <w:t>gamma distribution</w:t>
      </w:r>
      <w:r w:rsidR="00877F1D">
        <w:rPr>
          <w:sz w:val="20"/>
          <w:szCs w:val="20"/>
        </w:rPr>
        <w:t xml:space="preserve"> </w:t>
      </w:r>
      <w:r w:rsidR="00A548A9" w:rsidRPr="00851C70">
        <w:rPr>
          <w:i/>
          <w:sz w:val="20"/>
          <w:szCs w:val="20"/>
        </w:rPr>
        <w:t>φ</w:t>
      </w:r>
      <w:r w:rsidR="00A548A9">
        <w:rPr>
          <w:i/>
          <w:iCs/>
          <w:sz w:val="20"/>
          <w:szCs w:val="20"/>
        </w:rPr>
        <w:t xml:space="preserve"> ~ </w:t>
      </w:r>
      <w:proofErr w:type="gramStart"/>
      <w:r w:rsidR="00172A86">
        <w:rPr>
          <w:i/>
          <w:iCs/>
          <w:sz w:val="20"/>
          <w:szCs w:val="20"/>
        </w:rPr>
        <w:t>G</w:t>
      </w:r>
      <w:r w:rsidR="00172A86" w:rsidRPr="00CF6179">
        <w:rPr>
          <w:i/>
          <w:iCs/>
          <w:sz w:val="20"/>
          <w:szCs w:val="20"/>
        </w:rPr>
        <w:t>amma(</w:t>
      </w:r>
      <w:proofErr w:type="gramEnd"/>
      <w:r w:rsidR="00172A86" w:rsidRPr="00CF6179">
        <w:rPr>
          <w:i/>
          <w:iCs/>
          <w:sz w:val="20"/>
          <w:szCs w:val="20"/>
        </w:rPr>
        <w:t>a, b)</w:t>
      </w:r>
      <w:r w:rsidR="00172A86">
        <w:rPr>
          <w:i/>
          <w:iCs/>
          <w:sz w:val="20"/>
          <w:szCs w:val="20"/>
        </w:rPr>
        <w:t xml:space="preserve"> </w:t>
      </w:r>
      <w:r w:rsidR="00877F1D">
        <w:rPr>
          <w:sz w:val="20"/>
          <w:szCs w:val="20"/>
        </w:rPr>
        <w:t xml:space="preserve">with hyper-parameters </w:t>
      </w:r>
      <w:r w:rsidR="00877F1D" w:rsidRPr="00877F1D">
        <w:rPr>
          <w:i/>
          <w:sz w:val="20"/>
          <w:szCs w:val="20"/>
        </w:rPr>
        <w:t>a</w:t>
      </w:r>
      <w:r w:rsidR="00877F1D">
        <w:rPr>
          <w:sz w:val="20"/>
          <w:szCs w:val="20"/>
        </w:rPr>
        <w:t xml:space="preserve"> and </w:t>
      </w:r>
      <w:r w:rsidR="00877F1D" w:rsidRPr="00877F1D">
        <w:rPr>
          <w:i/>
          <w:sz w:val="20"/>
          <w:szCs w:val="20"/>
        </w:rPr>
        <w:t>b</w:t>
      </w:r>
      <w:r w:rsidR="007E6FD5">
        <w:rPr>
          <w:sz w:val="20"/>
          <w:szCs w:val="20"/>
        </w:rPr>
        <w:t xml:space="preserve">. Usually, a non-informative hyper-prior is assumed for </w:t>
      </w:r>
      <w:r w:rsidR="007E6FD5" w:rsidRPr="00CF6179">
        <w:rPr>
          <w:i/>
          <w:iCs/>
          <w:sz w:val="20"/>
          <w:szCs w:val="20"/>
        </w:rPr>
        <w:t>φ</w:t>
      </w:r>
      <w:r w:rsidR="007E6FD5">
        <w:rPr>
          <w:i/>
          <w:iCs/>
          <w:sz w:val="20"/>
          <w:szCs w:val="20"/>
        </w:rPr>
        <w:t xml:space="preserve"> </w:t>
      </w:r>
      <w:r w:rsidR="007E6FD5">
        <w:rPr>
          <w:iCs/>
          <w:sz w:val="20"/>
          <w:szCs w:val="20"/>
        </w:rPr>
        <w:t>by</w:t>
      </w:r>
      <w:r w:rsidR="007E6FD5" w:rsidRPr="007E6FD5">
        <w:rPr>
          <w:iCs/>
          <w:sz w:val="20"/>
          <w:szCs w:val="20"/>
        </w:rPr>
        <w:t xml:space="preserve"> choosing a small value for shape</w:t>
      </w:r>
      <w:r w:rsidR="007E6FD5">
        <w:rPr>
          <w:iCs/>
          <w:sz w:val="20"/>
          <w:szCs w:val="20"/>
        </w:rPr>
        <w:t xml:space="preserve"> </w:t>
      </w:r>
      <w:r w:rsidR="007E6FD5" w:rsidRPr="007E6FD5">
        <w:rPr>
          <w:iCs/>
          <w:sz w:val="20"/>
          <w:szCs w:val="20"/>
        </w:rPr>
        <w:t>and scale</w:t>
      </w:r>
      <w:r w:rsidR="00465C35">
        <w:rPr>
          <w:iCs/>
          <w:sz w:val="20"/>
          <w:szCs w:val="20"/>
        </w:rPr>
        <w:t xml:space="preserve"> p</w:t>
      </w:r>
      <w:r w:rsidR="007E6FD5" w:rsidRPr="00851C70">
        <w:rPr>
          <w:iCs/>
          <w:sz w:val="20"/>
          <w:szCs w:val="20"/>
        </w:rPr>
        <w:t>arameters</w:t>
      </w:r>
      <w:r w:rsidR="00465C35">
        <w:rPr>
          <w:iCs/>
          <w:sz w:val="20"/>
          <w:szCs w:val="20"/>
        </w:rPr>
        <w:t xml:space="preserve"> </w:t>
      </w:r>
      <w:r w:rsidR="00465C35" w:rsidRPr="00465C35">
        <w:rPr>
          <w:i/>
          <w:iCs/>
          <w:sz w:val="20"/>
          <w:szCs w:val="20"/>
        </w:rPr>
        <w:t>a</w:t>
      </w:r>
      <w:r w:rsidR="00465C35">
        <w:rPr>
          <w:iCs/>
          <w:sz w:val="20"/>
          <w:szCs w:val="20"/>
        </w:rPr>
        <w:t xml:space="preserve"> and </w:t>
      </w:r>
      <w:r w:rsidR="00465C35" w:rsidRPr="00465C35">
        <w:rPr>
          <w:i/>
          <w:iCs/>
          <w:sz w:val="20"/>
          <w:szCs w:val="20"/>
        </w:rPr>
        <w:t>b</w:t>
      </w:r>
      <w:r w:rsidR="00465C35">
        <w:rPr>
          <w:iCs/>
          <w:sz w:val="20"/>
          <w:szCs w:val="20"/>
        </w:rPr>
        <w:t>, respectively.</w:t>
      </w:r>
      <w:r w:rsidR="007E6FD5" w:rsidRPr="00851C70">
        <w:rPr>
          <w:iCs/>
          <w:sz w:val="20"/>
          <w:szCs w:val="20"/>
        </w:rPr>
        <w:t xml:space="preserve"> For instance, </w:t>
      </w:r>
      <w:r w:rsidR="002E6393" w:rsidRPr="00851C70">
        <w:rPr>
          <w:i/>
          <w:iCs/>
          <w:sz w:val="20"/>
          <w:szCs w:val="20"/>
        </w:rPr>
        <w:t>a = b = 0.0</w:t>
      </w:r>
      <w:r w:rsidR="00F12475">
        <w:rPr>
          <w:i/>
          <w:iCs/>
          <w:sz w:val="20"/>
          <w:szCs w:val="20"/>
        </w:rPr>
        <w:t>0</w:t>
      </w:r>
      <w:r w:rsidR="007E6FD5" w:rsidRPr="00851C70">
        <w:rPr>
          <w:i/>
          <w:iCs/>
          <w:sz w:val="20"/>
          <w:szCs w:val="20"/>
        </w:rPr>
        <w:t>1</w:t>
      </w:r>
      <w:r w:rsidR="00532610" w:rsidRPr="00851C70">
        <w:rPr>
          <w:sz w:val="20"/>
          <w:szCs w:val="20"/>
        </w:rPr>
        <w:t xml:space="preserve"> [</w:t>
      </w:r>
      <w:r w:rsidR="00851C70" w:rsidRPr="00851C70">
        <w:rPr>
          <w:sz w:val="20"/>
          <w:szCs w:val="20"/>
        </w:rPr>
        <w:t>13</w:t>
      </w:r>
      <w:r w:rsidR="00532610" w:rsidRPr="00851C70">
        <w:rPr>
          <w:sz w:val="20"/>
          <w:szCs w:val="20"/>
        </w:rPr>
        <w:t>]</w:t>
      </w:r>
      <w:r w:rsidRPr="00851C70">
        <w:rPr>
          <w:sz w:val="20"/>
          <w:szCs w:val="20"/>
        </w:rPr>
        <w:t>.</w:t>
      </w:r>
      <w:r w:rsidRPr="00CF6179">
        <w:rPr>
          <w:sz w:val="20"/>
          <w:szCs w:val="20"/>
        </w:rPr>
        <w:t xml:space="preserve"> </w:t>
      </w:r>
    </w:p>
    <w:p w:rsidR="00851D3D" w:rsidRPr="0015729B" w:rsidRDefault="00851D3D" w:rsidP="00CF6179">
      <w:pPr>
        <w:rPr>
          <w:sz w:val="16"/>
          <w:szCs w:val="20"/>
        </w:rPr>
      </w:pPr>
    </w:p>
    <w:p w:rsidR="00914E2A" w:rsidRPr="00851D3D" w:rsidRDefault="00F43C27" w:rsidP="00851D3D">
      <w:pPr>
        <w:numPr>
          <w:ilvl w:val="0"/>
          <w:numId w:val="24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Hierarchical </w:t>
      </w:r>
      <w:r w:rsidR="00914E2A" w:rsidRPr="00851D3D">
        <w:rPr>
          <w:i/>
          <w:sz w:val="20"/>
          <w:szCs w:val="20"/>
        </w:rPr>
        <w:t>Poisson</w:t>
      </w:r>
      <w:r w:rsidR="00FE2BE5">
        <w:rPr>
          <w:i/>
          <w:sz w:val="20"/>
          <w:szCs w:val="20"/>
        </w:rPr>
        <w:t>-l</w:t>
      </w:r>
      <w:r w:rsidR="00914E2A" w:rsidRPr="00851D3D">
        <w:rPr>
          <w:i/>
          <w:sz w:val="20"/>
          <w:szCs w:val="20"/>
        </w:rPr>
        <w:t>ognormal</w:t>
      </w:r>
      <w:r w:rsidR="00B56B30">
        <w:rPr>
          <w:i/>
          <w:sz w:val="20"/>
          <w:szCs w:val="20"/>
        </w:rPr>
        <w:t xml:space="preserve"> L</w:t>
      </w:r>
      <w:r w:rsidR="00914E2A" w:rsidRPr="00851D3D">
        <w:rPr>
          <w:i/>
          <w:sz w:val="20"/>
          <w:szCs w:val="20"/>
        </w:rPr>
        <w:t>ikelihood</w:t>
      </w:r>
    </w:p>
    <w:p w:rsidR="00851D3D" w:rsidRPr="0015729B" w:rsidRDefault="00851D3D" w:rsidP="00CF6179">
      <w:pPr>
        <w:rPr>
          <w:sz w:val="16"/>
          <w:szCs w:val="20"/>
        </w:rPr>
      </w:pPr>
    </w:p>
    <w:p w:rsidR="00914E2A" w:rsidRDefault="00914E2A" w:rsidP="00090751">
      <w:pPr>
        <w:jc w:val="both"/>
        <w:rPr>
          <w:sz w:val="20"/>
          <w:szCs w:val="20"/>
        </w:rPr>
      </w:pPr>
      <w:r w:rsidRPr="00CF6179">
        <w:rPr>
          <w:sz w:val="20"/>
          <w:szCs w:val="20"/>
        </w:rPr>
        <w:tab/>
      </w:r>
      <w:r w:rsidR="00532610">
        <w:rPr>
          <w:sz w:val="20"/>
          <w:szCs w:val="20"/>
        </w:rPr>
        <w:t>Here, t</w:t>
      </w:r>
      <w:r w:rsidRPr="00CF6179">
        <w:rPr>
          <w:sz w:val="20"/>
          <w:szCs w:val="20"/>
        </w:rPr>
        <w:t xml:space="preserve">he assumption is that accidents occur following a Poisson distribution with a mean </w:t>
      </w:r>
      <w:r w:rsidR="00532610">
        <w:rPr>
          <w:sz w:val="20"/>
          <w:szCs w:val="20"/>
        </w:rPr>
        <w:t>that</w:t>
      </w:r>
      <w:r w:rsidRPr="00CF6179">
        <w:rPr>
          <w:sz w:val="20"/>
          <w:szCs w:val="20"/>
        </w:rPr>
        <w:t xml:space="preserve"> is lognormally distributed; </w:t>
      </w:r>
      <w:r w:rsidRPr="00CF6179">
        <w:rPr>
          <w:i/>
          <w:iCs/>
          <w:sz w:val="20"/>
          <w:szCs w:val="20"/>
        </w:rPr>
        <w:t>θ</w:t>
      </w:r>
      <w:r w:rsidR="00652E61">
        <w:rPr>
          <w:i/>
          <w:iCs/>
          <w:sz w:val="20"/>
          <w:szCs w:val="20"/>
          <w:vertAlign w:val="subscript"/>
        </w:rPr>
        <w:t>i</w:t>
      </w:r>
      <w:r w:rsidR="001F69D6">
        <w:rPr>
          <w:i/>
          <w:iCs/>
          <w:sz w:val="20"/>
          <w:szCs w:val="20"/>
        </w:rPr>
        <w:t xml:space="preserve"> </w:t>
      </w:r>
      <w:r w:rsidRPr="00CF6179">
        <w:rPr>
          <w:i/>
          <w:iCs/>
          <w:sz w:val="20"/>
          <w:szCs w:val="20"/>
        </w:rPr>
        <w:t>~</w:t>
      </w:r>
      <w:r w:rsidR="001F69D6">
        <w:rPr>
          <w:i/>
          <w:iCs/>
          <w:sz w:val="20"/>
          <w:szCs w:val="20"/>
        </w:rPr>
        <w:t xml:space="preserve"> </w:t>
      </w:r>
      <w:r w:rsidR="00FE2BE5">
        <w:rPr>
          <w:i/>
          <w:iCs/>
          <w:sz w:val="20"/>
          <w:szCs w:val="20"/>
        </w:rPr>
        <w:t>L</w:t>
      </w:r>
      <w:r w:rsidRPr="00CF6179">
        <w:rPr>
          <w:i/>
          <w:iCs/>
          <w:sz w:val="20"/>
          <w:szCs w:val="20"/>
        </w:rPr>
        <w:t>ognormal (ln (μ</w:t>
      </w:r>
      <w:r w:rsidR="00652E61">
        <w:rPr>
          <w:i/>
          <w:iCs/>
          <w:sz w:val="20"/>
          <w:szCs w:val="20"/>
          <w:vertAlign w:val="subscript"/>
        </w:rPr>
        <w:t>i</w:t>
      </w:r>
      <w:r w:rsidRPr="00CF6179">
        <w:rPr>
          <w:i/>
          <w:iCs/>
          <w:sz w:val="20"/>
          <w:szCs w:val="20"/>
        </w:rPr>
        <w:t>), υ)</w:t>
      </w:r>
      <w:r w:rsidR="00425FBC">
        <w:rPr>
          <w:i/>
          <w:iCs/>
          <w:sz w:val="20"/>
          <w:szCs w:val="20"/>
        </w:rPr>
        <w:t xml:space="preserve"> </w:t>
      </w:r>
      <w:r w:rsidR="00425FBC" w:rsidRPr="00851C70">
        <w:rPr>
          <w:sz w:val="20"/>
          <w:szCs w:val="20"/>
        </w:rPr>
        <w:t>[13].</w:t>
      </w:r>
      <w:r w:rsidR="00650026">
        <w:rPr>
          <w:sz w:val="20"/>
          <w:szCs w:val="20"/>
        </w:rPr>
        <w:t xml:space="preserve"> In particular,</w:t>
      </w:r>
      <w:r w:rsidRPr="00CF6179">
        <w:rPr>
          <w:sz w:val="20"/>
          <w:szCs w:val="20"/>
        </w:rPr>
        <w:t xml:space="preserve"> </w:t>
      </w:r>
      <w:proofErr w:type="spellStart"/>
      <w:r w:rsidR="001F69D6">
        <w:rPr>
          <w:i/>
          <w:iCs/>
          <w:sz w:val="20"/>
          <w:szCs w:val="20"/>
        </w:rPr>
        <w:t>k</w:t>
      </w:r>
      <w:r w:rsidR="00652E61">
        <w:rPr>
          <w:i/>
          <w:iCs/>
          <w:sz w:val="20"/>
          <w:szCs w:val="20"/>
          <w:vertAlign w:val="subscript"/>
        </w:rPr>
        <w:t>i</w:t>
      </w:r>
      <w:proofErr w:type="spellEnd"/>
      <w:r w:rsidR="001F69D6">
        <w:rPr>
          <w:i/>
          <w:iCs/>
          <w:sz w:val="20"/>
          <w:szCs w:val="20"/>
        </w:rPr>
        <w:t xml:space="preserve"> </w:t>
      </w:r>
      <w:r w:rsidRPr="00CF6179">
        <w:rPr>
          <w:i/>
          <w:iCs/>
          <w:sz w:val="20"/>
          <w:szCs w:val="20"/>
        </w:rPr>
        <w:t xml:space="preserve">~ </w:t>
      </w:r>
      <w:proofErr w:type="gramStart"/>
      <w:r w:rsidRPr="00CF6179">
        <w:rPr>
          <w:i/>
          <w:iCs/>
          <w:sz w:val="20"/>
          <w:szCs w:val="20"/>
        </w:rPr>
        <w:t>Poisson(</w:t>
      </w:r>
      <w:proofErr w:type="gramEnd"/>
      <w:r w:rsidRPr="00CF6179">
        <w:rPr>
          <w:i/>
          <w:iCs/>
          <w:sz w:val="20"/>
          <w:szCs w:val="20"/>
        </w:rPr>
        <w:t>θ</w:t>
      </w:r>
      <w:r w:rsidR="00652E61">
        <w:rPr>
          <w:i/>
          <w:iCs/>
          <w:sz w:val="20"/>
          <w:szCs w:val="20"/>
          <w:vertAlign w:val="subscript"/>
        </w:rPr>
        <w:t>i</w:t>
      </w:r>
      <w:r w:rsidRPr="00CF6179">
        <w:rPr>
          <w:i/>
          <w:iCs/>
          <w:sz w:val="20"/>
          <w:szCs w:val="20"/>
        </w:rPr>
        <w:t>)</w:t>
      </w:r>
      <w:r w:rsidRPr="00CF6179">
        <w:rPr>
          <w:sz w:val="20"/>
          <w:szCs w:val="20"/>
        </w:rPr>
        <w:t xml:space="preserve">, with </w:t>
      </w:r>
      <w:proofErr w:type="spellStart"/>
      <w:r w:rsidRPr="00CF6179">
        <w:rPr>
          <w:i/>
          <w:iCs/>
          <w:sz w:val="20"/>
          <w:szCs w:val="20"/>
        </w:rPr>
        <w:t>k</w:t>
      </w:r>
      <w:r w:rsidR="00652E61">
        <w:rPr>
          <w:i/>
          <w:iCs/>
          <w:sz w:val="20"/>
          <w:szCs w:val="20"/>
          <w:vertAlign w:val="subscript"/>
        </w:rPr>
        <w:t>i</w:t>
      </w:r>
      <w:proofErr w:type="spellEnd"/>
      <w:r w:rsidRPr="00CF6179">
        <w:rPr>
          <w:sz w:val="20"/>
          <w:szCs w:val="20"/>
        </w:rPr>
        <w:t xml:space="preserve"> being the </w:t>
      </w:r>
      <w:r w:rsidR="00532610">
        <w:rPr>
          <w:sz w:val="20"/>
          <w:szCs w:val="20"/>
        </w:rPr>
        <w:t>observed accident frequencies.</w:t>
      </w:r>
      <w:r w:rsidRPr="00CF6179">
        <w:rPr>
          <w:sz w:val="20"/>
          <w:szCs w:val="20"/>
        </w:rPr>
        <w:t xml:space="preserve"> </w:t>
      </w:r>
      <w:r w:rsidR="006B0651">
        <w:rPr>
          <w:sz w:val="20"/>
          <w:szCs w:val="20"/>
        </w:rPr>
        <w:t xml:space="preserve">And </w:t>
      </w:r>
      <w:r w:rsidR="00F90F99">
        <w:rPr>
          <w:sz w:val="20"/>
          <w:szCs w:val="20"/>
        </w:rPr>
        <w:t>t</w:t>
      </w:r>
      <w:r w:rsidR="00532610">
        <w:rPr>
          <w:sz w:val="20"/>
          <w:szCs w:val="20"/>
        </w:rPr>
        <w:t xml:space="preserve">he expected accident frequency </w:t>
      </w:r>
      <w:r w:rsidR="00532610" w:rsidRPr="00CF6179">
        <w:rPr>
          <w:i/>
          <w:iCs/>
          <w:sz w:val="20"/>
          <w:szCs w:val="20"/>
        </w:rPr>
        <w:t>θ</w:t>
      </w:r>
      <w:r w:rsidR="00652E61">
        <w:rPr>
          <w:i/>
          <w:iCs/>
          <w:sz w:val="20"/>
          <w:szCs w:val="20"/>
          <w:vertAlign w:val="subscript"/>
        </w:rPr>
        <w:t>i</w:t>
      </w:r>
      <w:r w:rsidR="00532610" w:rsidRPr="00CF6179">
        <w:rPr>
          <w:i/>
          <w:iCs/>
          <w:sz w:val="20"/>
          <w:szCs w:val="20"/>
        </w:rPr>
        <w:t xml:space="preserve"> = μ</w:t>
      </w:r>
      <w:r w:rsidR="00652E61">
        <w:rPr>
          <w:i/>
          <w:iCs/>
          <w:sz w:val="20"/>
          <w:szCs w:val="20"/>
          <w:vertAlign w:val="subscript"/>
        </w:rPr>
        <w:t>i</w:t>
      </w:r>
      <w:r w:rsidR="00532610" w:rsidRPr="00CF6179">
        <w:rPr>
          <w:i/>
          <w:iCs/>
          <w:sz w:val="20"/>
          <w:szCs w:val="20"/>
        </w:rPr>
        <w:t>r</w:t>
      </w:r>
      <w:r w:rsidR="00652E61">
        <w:rPr>
          <w:i/>
          <w:iCs/>
          <w:sz w:val="20"/>
          <w:szCs w:val="20"/>
          <w:vertAlign w:val="subscript"/>
        </w:rPr>
        <w:t>i</w:t>
      </w:r>
      <w:r w:rsidR="00532610">
        <w:rPr>
          <w:sz w:val="20"/>
          <w:szCs w:val="20"/>
        </w:rPr>
        <w:t xml:space="preserve">. </w:t>
      </w:r>
      <w:proofErr w:type="gramStart"/>
      <w:r w:rsidR="00532610" w:rsidRPr="00CF6179">
        <w:rPr>
          <w:i/>
          <w:iCs/>
          <w:sz w:val="20"/>
          <w:szCs w:val="20"/>
        </w:rPr>
        <w:t>μ</w:t>
      </w:r>
      <w:r w:rsidR="006C2E07">
        <w:rPr>
          <w:i/>
          <w:iCs/>
          <w:sz w:val="20"/>
          <w:szCs w:val="20"/>
          <w:vertAlign w:val="subscript"/>
        </w:rPr>
        <w:t>i</w:t>
      </w:r>
      <w:proofErr w:type="gramEnd"/>
      <w:r w:rsidR="00532610">
        <w:rPr>
          <w:i/>
          <w:iCs/>
          <w:sz w:val="20"/>
          <w:szCs w:val="20"/>
        </w:rPr>
        <w:t xml:space="preserve"> </w:t>
      </w:r>
      <w:r w:rsidR="00532610" w:rsidRPr="00532610">
        <w:rPr>
          <w:iCs/>
          <w:sz w:val="20"/>
          <w:szCs w:val="20"/>
        </w:rPr>
        <w:t xml:space="preserve">is </w:t>
      </w:r>
      <w:r w:rsidR="006B0651">
        <w:rPr>
          <w:iCs/>
          <w:sz w:val="20"/>
          <w:szCs w:val="20"/>
        </w:rPr>
        <w:t>the mean from the SPF,</w:t>
      </w:r>
      <w:r w:rsidR="00532610" w:rsidRPr="00532610">
        <w:rPr>
          <w:iCs/>
          <w:sz w:val="20"/>
          <w:szCs w:val="20"/>
        </w:rPr>
        <w:t xml:space="preserve"> similar to the </w:t>
      </w:r>
      <w:r w:rsidR="003A70FD">
        <w:rPr>
          <w:iCs/>
          <w:sz w:val="20"/>
          <w:szCs w:val="20"/>
        </w:rPr>
        <w:t>Poisson-gamma</w:t>
      </w:r>
      <w:r w:rsidR="00532610" w:rsidRPr="00532610">
        <w:rPr>
          <w:iCs/>
          <w:sz w:val="20"/>
          <w:szCs w:val="20"/>
        </w:rPr>
        <w:t xml:space="preserve"> model.</w:t>
      </w:r>
      <w:r w:rsidR="00A23A12">
        <w:rPr>
          <w:i/>
          <w:iCs/>
          <w:sz w:val="20"/>
          <w:szCs w:val="20"/>
        </w:rPr>
        <w:t xml:space="preserve"> </w:t>
      </w:r>
      <w:r w:rsidR="00A23A12">
        <w:rPr>
          <w:iCs/>
          <w:sz w:val="20"/>
          <w:szCs w:val="20"/>
        </w:rPr>
        <w:t>I</w:t>
      </w:r>
      <w:r w:rsidR="00A23A12" w:rsidRPr="00A23A12">
        <w:rPr>
          <w:iCs/>
          <w:sz w:val="20"/>
          <w:szCs w:val="20"/>
        </w:rPr>
        <w:t>nstead</w:t>
      </w:r>
      <w:r w:rsidR="00FB700F">
        <w:rPr>
          <w:iCs/>
          <w:sz w:val="20"/>
          <w:szCs w:val="20"/>
        </w:rPr>
        <w:t>, here,</w:t>
      </w:r>
      <w:r w:rsidR="00532610" w:rsidRPr="00A23A12">
        <w:rPr>
          <w:sz w:val="20"/>
          <w:szCs w:val="20"/>
        </w:rPr>
        <w:t xml:space="preserve"> </w:t>
      </w:r>
      <w:r w:rsidR="00532610">
        <w:rPr>
          <w:sz w:val="20"/>
          <w:szCs w:val="20"/>
        </w:rPr>
        <w:t>the multiplicative random effect</w:t>
      </w:r>
      <w:r w:rsidR="00F43C27">
        <w:rPr>
          <w:sz w:val="20"/>
          <w:szCs w:val="20"/>
        </w:rPr>
        <w:t xml:space="preserve"> is assumed to be lognormally distributed;</w:t>
      </w:r>
      <w:r w:rsidR="00532610">
        <w:rPr>
          <w:sz w:val="20"/>
          <w:szCs w:val="20"/>
        </w:rPr>
        <w:t xml:space="preserve"> </w:t>
      </w:r>
      <w:proofErr w:type="gramStart"/>
      <w:r w:rsidRPr="00CF6179">
        <w:rPr>
          <w:i/>
          <w:iCs/>
          <w:sz w:val="20"/>
          <w:szCs w:val="20"/>
        </w:rPr>
        <w:t>r</w:t>
      </w:r>
      <w:r w:rsidR="00652E61">
        <w:rPr>
          <w:i/>
          <w:iCs/>
          <w:sz w:val="20"/>
          <w:szCs w:val="20"/>
          <w:vertAlign w:val="subscript"/>
        </w:rPr>
        <w:t>i</w:t>
      </w:r>
      <w:proofErr w:type="gramEnd"/>
      <w:r w:rsidR="00FE2BE5">
        <w:rPr>
          <w:i/>
          <w:iCs/>
          <w:sz w:val="20"/>
          <w:szCs w:val="20"/>
        </w:rPr>
        <w:t xml:space="preserve"> ~ L</w:t>
      </w:r>
      <w:r w:rsidRPr="00CF6179">
        <w:rPr>
          <w:i/>
          <w:iCs/>
          <w:sz w:val="20"/>
          <w:szCs w:val="20"/>
        </w:rPr>
        <w:t>ognormal (0, υ)</w:t>
      </w:r>
      <w:r w:rsidR="00F43C27">
        <w:rPr>
          <w:sz w:val="20"/>
          <w:szCs w:val="20"/>
        </w:rPr>
        <w:t xml:space="preserve">. Then in </w:t>
      </w:r>
      <w:r w:rsidR="00F90F99">
        <w:rPr>
          <w:sz w:val="20"/>
          <w:szCs w:val="20"/>
        </w:rPr>
        <w:t xml:space="preserve">a </w:t>
      </w:r>
      <w:r w:rsidR="00F43C27">
        <w:rPr>
          <w:sz w:val="20"/>
          <w:szCs w:val="20"/>
        </w:rPr>
        <w:t xml:space="preserve">hierarchical </w:t>
      </w:r>
      <w:r w:rsidR="00F90F99">
        <w:rPr>
          <w:sz w:val="20"/>
          <w:szCs w:val="20"/>
        </w:rPr>
        <w:t>fashion</w:t>
      </w:r>
      <w:r w:rsidR="00F43C27">
        <w:rPr>
          <w:sz w:val="20"/>
          <w:szCs w:val="20"/>
        </w:rPr>
        <w:t xml:space="preserve">, </w:t>
      </w:r>
      <w:r w:rsidRPr="00CF6179">
        <w:rPr>
          <w:i/>
          <w:iCs/>
          <w:sz w:val="20"/>
          <w:szCs w:val="20"/>
        </w:rPr>
        <w:t>υ</w:t>
      </w:r>
      <w:r w:rsidRPr="00CF6179">
        <w:rPr>
          <w:i/>
          <w:iCs/>
          <w:sz w:val="20"/>
          <w:szCs w:val="20"/>
          <w:vertAlign w:val="superscript"/>
        </w:rPr>
        <w:t>-1</w:t>
      </w:r>
      <w:r w:rsidRPr="00CF6179">
        <w:rPr>
          <w:i/>
          <w:iCs/>
          <w:sz w:val="20"/>
          <w:szCs w:val="20"/>
        </w:rPr>
        <w:t xml:space="preserve"> </w:t>
      </w:r>
      <w:r w:rsidRPr="00CF6179">
        <w:rPr>
          <w:sz w:val="20"/>
          <w:szCs w:val="20"/>
        </w:rPr>
        <w:t>(</w:t>
      </w:r>
      <w:r w:rsidR="001F69D6"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 xml:space="preserve">inverse of variance) is </w:t>
      </w:r>
      <w:r w:rsidR="00F43C27">
        <w:rPr>
          <w:sz w:val="20"/>
          <w:szCs w:val="20"/>
        </w:rPr>
        <w:t xml:space="preserve">also </w:t>
      </w:r>
      <w:r w:rsidRPr="00CF6179">
        <w:rPr>
          <w:sz w:val="20"/>
          <w:szCs w:val="20"/>
        </w:rPr>
        <w:t xml:space="preserve">assumed to </w:t>
      </w:r>
      <w:r w:rsidR="001F69D6">
        <w:rPr>
          <w:sz w:val="20"/>
          <w:szCs w:val="20"/>
        </w:rPr>
        <w:t>follow</w:t>
      </w:r>
      <w:r w:rsidRPr="00CF6179">
        <w:rPr>
          <w:sz w:val="20"/>
          <w:szCs w:val="20"/>
        </w:rPr>
        <w:t xml:space="preserve"> a gamma distribution with parameters </w:t>
      </w:r>
      <w:r w:rsidRPr="00CF6179">
        <w:rPr>
          <w:i/>
          <w:iCs/>
          <w:sz w:val="20"/>
          <w:szCs w:val="20"/>
        </w:rPr>
        <w:t>a</w:t>
      </w:r>
      <w:r w:rsidRPr="00CF6179">
        <w:rPr>
          <w:sz w:val="20"/>
          <w:szCs w:val="20"/>
        </w:rPr>
        <w:t xml:space="preserve"> and </w:t>
      </w:r>
      <w:r w:rsidRPr="00CF6179">
        <w:rPr>
          <w:i/>
          <w:iCs/>
          <w:sz w:val="20"/>
          <w:szCs w:val="20"/>
        </w:rPr>
        <w:t>b</w:t>
      </w:r>
      <w:r w:rsidR="001F69D6" w:rsidRPr="001F69D6">
        <w:rPr>
          <w:iCs/>
          <w:sz w:val="20"/>
          <w:szCs w:val="20"/>
        </w:rPr>
        <w:t>;</w:t>
      </w:r>
      <w:r w:rsidR="001F69D6">
        <w:rPr>
          <w:i/>
          <w:iCs/>
          <w:sz w:val="20"/>
          <w:szCs w:val="20"/>
        </w:rPr>
        <w:t xml:space="preserve"> </w:t>
      </w:r>
      <w:r w:rsidR="001F69D6" w:rsidRPr="00CF6179">
        <w:rPr>
          <w:i/>
          <w:iCs/>
          <w:sz w:val="20"/>
          <w:szCs w:val="20"/>
        </w:rPr>
        <w:t>υ</w:t>
      </w:r>
      <w:r w:rsidR="001F69D6" w:rsidRPr="00CF6179">
        <w:rPr>
          <w:i/>
          <w:iCs/>
          <w:sz w:val="20"/>
          <w:szCs w:val="20"/>
          <w:vertAlign w:val="superscript"/>
        </w:rPr>
        <w:t>-1</w:t>
      </w:r>
      <w:r w:rsidR="001F69D6" w:rsidRPr="00CF6179">
        <w:rPr>
          <w:i/>
          <w:iCs/>
          <w:sz w:val="20"/>
          <w:szCs w:val="20"/>
        </w:rPr>
        <w:t xml:space="preserve"> ~ </w:t>
      </w:r>
      <w:proofErr w:type="gramStart"/>
      <w:r w:rsidR="001F69D6">
        <w:rPr>
          <w:i/>
          <w:iCs/>
          <w:sz w:val="20"/>
          <w:szCs w:val="20"/>
        </w:rPr>
        <w:t>G</w:t>
      </w:r>
      <w:r w:rsidR="001F69D6" w:rsidRPr="00CF6179">
        <w:rPr>
          <w:i/>
          <w:iCs/>
          <w:sz w:val="20"/>
          <w:szCs w:val="20"/>
        </w:rPr>
        <w:t>amma(</w:t>
      </w:r>
      <w:proofErr w:type="gramEnd"/>
      <w:r w:rsidR="001F69D6" w:rsidRPr="00CF6179">
        <w:rPr>
          <w:i/>
          <w:iCs/>
          <w:sz w:val="20"/>
          <w:szCs w:val="20"/>
        </w:rPr>
        <w:t xml:space="preserve">a, </w:t>
      </w:r>
      <w:r w:rsidR="001F69D6" w:rsidRPr="00A457D9">
        <w:rPr>
          <w:i/>
          <w:iCs/>
          <w:sz w:val="20"/>
          <w:szCs w:val="20"/>
        </w:rPr>
        <w:t>b)</w:t>
      </w:r>
      <w:r w:rsidR="00CE44F8" w:rsidRPr="00A457D9">
        <w:rPr>
          <w:sz w:val="20"/>
          <w:szCs w:val="20"/>
        </w:rPr>
        <w:t xml:space="preserve"> [13, 14</w:t>
      </w:r>
      <w:r w:rsidR="00BE4FEC" w:rsidRPr="00A457D9">
        <w:rPr>
          <w:sz w:val="20"/>
          <w:szCs w:val="20"/>
        </w:rPr>
        <w:t>]</w:t>
      </w:r>
      <w:r w:rsidRPr="00A457D9">
        <w:rPr>
          <w:sz w:val="20"/>
          <w:szCs w:val="20"/>
        </w:rPr>
        <w:t>.</w:t>
      </w:r>
      <w:r w:rsidRPr="001F69D6">
        <w:rPr>
          <w:color w:val="C0504D" w:themeColor="accent2"/>
          <w:sz w:val="20"/>
          <w:szCs w:val="20"/>
        </w:rPr>
        <w:t xml:space="preserve"> </w:t>
      </w:r>
    </w:p>
    <w:p w:rsidR="00851D3D" w:rsidRDefault="00851D3D" w:rsidP="00CF6179">
      <w:pPr>
        <w:rPr>
          <w:sz w:val="16"/>
          <w:szCs w:val="20"/>
        </w:rPr>
      </w:pPr>
    </w:p>
    <w:p w:rsidR="00914E2A" w:rsidRDefault="00914E2A" w:rsidP="00DF73F5">
      <w:pPr>
        <w:numPr>
          <w:ilvl w:val="0"/>
          <w:numId w:val="23"/>
        </w:numPr>
        <w:rPr>
          <w:i/>
          <w:sz w:val="20"/>
          <w:szCs w:val="20"/>
        </w:rPr>
      </w:pPr>
      <w:r w:rsidRPr="00851D3D">
        <w:rPr>
          <w:i/>
          <w:sz w:val="20"/>
          <w:szCs w:val="20"/>
        </w:rPr>
        <w:t xml:space="preserve">Bayesian </w:t>
      </w:r>
      <w:r w:rsidR="00B56B30">
        <w:rPr>
          <w:i/>
          <w:sz w:val="20"/>
          <w:szCs w:val="20"/>
        </w:rPr>
        <w:t>E</w:t>
      </w:r>
      <w:r w:rsidRPr="00851D3D">
        <w:rPr>
          <w:i/>
          <w:sz w:val="20"/>
          <w:szCs w:val="20"/>
        </w:rPr>
        <w:t xml:space="preserve">stimation of the </w:t>
      </w:r>
      <w:r w:rsidR="00B56B30">
        <w:rPr>
          <w:i/>
          <w:sz w:val="20"/>
          <w:szCs w:val="20"/>
        </w:rPr>
        <w:t>P</w:t>
      </w:r>
      <w:r w:rsidRPr="00851D3D">
        <w:rPr>
          <w:i/>
          <w:sz w:val="20"/>
          <w:szCs w:val="20"/>
        </w:rPr>
        <w:t>arameters</w:t>
      </w:r>
    </w:p>
    <w:p w:rsidR="003A70FD" w:rsidRDefault="003A70FD" w:rsidP="003A70FD">
      <w:pPr>
        <w:ind w:left="390"/>
        <w:rPr>
          <w:i/>
          <w:sz w:val="20"/>
          <w:szCs w:val="20"/>
        </w:rPr>
      </w:pPr>
    </w:p>
    <w:p w:rsidR="003A70FD" w:rsidRPr="00851D3D" w:rsidRDefault="003A70FD" w:rsidP="003A70FD">
      <w:pPr>
        <w:ind w:left="390"/>
        <w:rPr>
          <w:i/>
          <w:sz w:val="20"/>
          <w:szCs w:val="20"/>
        </w:rPr>
      </w:pPr>
      <w:r>
        <w:rPr>
          <w:i/>
          <w:sz w:val="20"/>
          <w:szCs w:val="20"/>
        </w:rPr>
        <w:t>1) Bayesian Inference</w:t>
      </w:r>
    </w:p>
    <w:p w:rsidR="00851D3D" w:rsidRPr="0015729B" w:rsidRDefault="00851D3D" w:rsidP="00DF73F5">
      <w:pPr>
        <w:rPr>
          <w:sz w:val="16"/>
          <w:szCs w:val="20"/>
        </w:rPr>
      </w:pPr>
    </w:p>
    <w:p w:rsidR="002B2C7F" w:rsidRDefault="00914E2A" w:rsidP="00DF73F5">
      <w:pPr>
        <w:jc w:val="both"/>
        <w:rPr>
          <w:sz w:val="20"/>
          <w:szCs w:val="20"/>
        </w:rPr>
      </w:pPr>
      <w:r w:rsidRPr="00CF6179">
        <w:rPr>
          <w:sz w:val="20"/>
          <w:szCs w:val="20"/>
        </w:rPr>
        <w:tab/>
        <w:t xml:space="preserve">Different methods are available to estimate the parameters of a regression model being the most popular: the method of moments </w:t>
      </w:r>
      <w:r w:rsidR="00BE4FEC">
        <w:rPr>
          <w:sz w:val="20"/>
          <w:szCs w:val="20"/>
        </w:rPr>
        <w:t>[18]</w:t>
      </w:r>
      <w:r w:rsidR="00673B45">
        <w:rPr>
          <w:sz w:val="20"/>
          <w:szCs w:val="20"/>
        </w:rPr>
        <w:t xml:space="preserve">, </w:t>
      </w:r>
      <w:r w:rsidRPr="00CF6179">
        <w:rPr>
          <w:sz w:val="20"/>
          <w:szCs w:val="20"/>
        </w:rPr>
        <w:t>maximum likelihood</w:t>
      </w:r>
      <w:r w:rsidR="00673B45">
        <w:rPr>
          <w:sz w:val="20"/>
          <w:szCs w:val="20"/>
        </w:rPr>
        <w:t xml:space="preserve"> estimation</w:t>
      </w:r>
      <w:r w:rsidRPr="00CF6179">
        <w:rPr>
          <w:sz w:val="20"/>
          <w:szCs w:val="20"/>
        </w:rPr>
        <w:t xml:space="preserve"> </w:t>
      </w:r>
      <w:r w:rsidR="00BE4FEC">
        <w:rPr>
          <w:sz w:val="20"/>
          <w:szCs w:val="20"/>
        </w:rPr>
        <w:t>[19]</w:t>
      </w:r>
      <w:r w:rsidR="00673B45">
        <w:rPr>
          <w:sz w:val="20"/>
          <w:szCs w:val="20"/>
        </w:rPr>
        <w:t>,</w:t>
      </w:r>
      <w:r w:rsidRPr="00CF6179">
        <w:rPr>
          <w:sz w:val="20"/>
          <w:szCs w:val="20"/>
        </w:rPr>
        <w:t xml:space="preserve"> and Bayesian estimation </w:t>
      </w:r>
      <w:r w:rsidR="00BE4FEC">
        <w:rPr>
          <w:sz w:val="20"/>
          <w:szCs w:val="20"/>
        </w:rPr>
        <w:t>[9]</w:t>
      </w:r>
      <w:r w:rsidRPr="00CF6179">
        <w:rPr>
          <w:sz w:val="20"/>
          <w:szCs w:val="20"/>
        </w:rPr>
        <w:t>. The latest has been used in this study because of its interesting properties, advantages</w:t>
      </w:r>
      <w:r w:rsidR="009D19E6">
        <w:rPr>
          <w:sz w:val="20"/>
          <w:szCs w:val="20"/>
        </w:rPr>
        <w:t>,</w:t>
      </w:r>
      <w:r w:rsidRPr="00CF6179">
        <w:rPr>
          <w:sz w:val="20"/>
          <w:szCs w:val="20"/>
        </w:rPr>
        <w:t xml:space="preserve"> and capacities to deal with</w:t>
      </w:r>
      <w:r w:rsidR="005B16BD">
        <w:rPr>
          <w:sz w:val="20"/>
          <w:szCs w:val="20"/>
        </w:rPr>
        <w:t xml:space="preserve"> limited data and</w:t>
      </w:r>
      <w:r w:rsidRPr="00CF6179">
        <w:rPr>
          <w:sz w:val="20"/>
          <w:szCs w:val="20"/>
        </w:rPr>
        <w:t xml:space="preserve"> uncertainty and randomness related to the causal factors presented in SPF</w:t>
      </w:r>
      <w:r w:rsidR="00E01D26">
        <w:rPr>
          <w:sz w:val="20"/>
          <w:szCs w:val="20"/>
        </w:rPr>
        <w:t>s</w:t>
      </w:r>
      <w:r w:rsidR="005B16BD">
        <w:rPr>
          <w:sz w:val="20"/>
          <w:szCs w:val="20"/>
        </w:rPr>
        <w:t xml:space="preserve"> [</w:t>
      </w:r>
      <w:r w:rsidR="001779A0">
        <w:rPr>
          <w:sz w:val="20"/>
          <w:szCs w:val="20"/>
        </w:rPr>
        <w:t xml:space="preserve">9, </w:t>
      </w:r>
      <w:r w:rsidR="005B16BD">
        <w:rPr>
          <w:sz w:val="20"/>
          <w:szCs w:val="20"/>
        </w:rPr>
        <w:t>12</w:t>
      </w:r>
      <w:r w:rsidR="001779A0">
        <w:rPr>
          <w:sz w:val="20"/>
          <w:szCs w:val="20"/>
        </w:rPr>
        <w:t xml:space="preserve">, </w:t>
      </w:r>
      <w:proofErr w:type="gramStart"/>
      <w:r w:rsidR="001779A0">
        <w:rPr>
          <w:sz w:val="20"/>
          <w:szCs w:val="20"/>
        </w:rPr>
        <w:t>20</w:t>
      </w:r>
      <w:proofErr w:type="gramEnd"/>
      <w:r w:rsidR="005B16BD">
        <w:rPr>
          <w:sz w:val="20"/>
          <w:szCs w:val="20"/>
        </w:rPr>
        <w:t>]</w:t>
      </w:r>
      <w:r w:rsidRPr="00CF6179">
        <w:rPr>
          <w:sz w:val="20"/>
          <w:szCs w:val="20"/>
        </w:rPr>
        <w:t>. Moreover, Bayesian regression can combine the expert criteria</w:t>
      </w:r>
      <w:r w:rsidR="00EE11E2">
        <w:rPr>
          <w:sz w:val="20"/>
          <w:szCs w:val="20"/>
        </w:rPr>
        <w:t xml:space="preserve"> (through </w:t>
      </w:r>
      <w:r w:rsidR="009D19E6">
        <w:rPr>
          <w:sz w:val="20"/>
          <w:szCs w:val="20"/>
        </w:rPr>
        <w:t xml:space="preserve">the </w:t>
      </w:r>
      <w:r w:rsidR="00EE11E2">
        <w:rPr>
          <w:sz w:val="20"/>
          <w:szCs w:val="20"/>
        </w:rPr>
        <w:t xml:space="preserve">prior </w:t>
      </w:r>
      <w:r w:rsidR="009D19E6">
        <w:rPr>
          <w:sz w:val="20"/>
          <w:szCs w:val="20"/>
        </w:rPr>
        <w:t>distribution</w:t>
      </w:r>
      <w:r w:rsidR="00EE11E2">
        <w:rPr>
          <w:sz w:val="20"/>
          <w:szCs w:val="20"/>
        </w:rPr>
        <w:t>)</w:t>
      </w:r>
      <w:r w:rsidRPr="00CF6179">
        <w:rPr>
          <w:sz w:val="20"/>
          <w:szCs w:val="20"/>
        </w:rPr>
        <w:t xml:space="preserve"> with local observations in order to calibrate m</w:t>
      </w:r>
      <w:r w:rsidR="00673B45">
        <w:rPr>
          <w:sz w:val="20"/>
          <w:szCs w:val="20"/>
        </w:rPr>
        <w:t>athematical</w:t>
      </w:r>
      <w:r w:rsidR="00EE11E2">
        <w:rPr>
          <w:sz w:val="20"/>
          <w:szCs w:val="20"/>
        </w:rPr>
        <w:t xml:space="preserve"> </w:t>
      </w:r>
      <w:r w:rsidR="009D19E6">
        <w:rPr>
          <w:sz w:val="20"/>
          <w:szCs w:val="20"/>
        </w:rPr>
        <w:t>equations</w:t>
      </w:r>
      <w:r w:rsidR="00EE11E2">
        <w:rPr>
          <w:sz w:val="20"/>
          <w:szCs w:val="20"/>
        </w:rPr>
        <w:t xml:space="preserve"> </w:t>
      </w:r>
      <w:r w:rsidRPr="00CF6179">
        <w:rPr>
          <w:sz w:val="20"/>
          <w:szCs w:val="20"/>
        </w:rPr>
        <w:t xml:space="preserve">for various engineering performance models </w:t>
      </w:r>
      <w:r w:rsidR="00BE4FEC">
        <w:rPr>
          <w:sz w:val="20"/>
          <w:szCs w:val="20"/>
        </w:rPr>
        <w:t>[11]</w:t>
      </w:r>
      <w:r w:rsidRPr="00CF6179">
        <w:rPr>
          <w:sz w:val="20"/>
          <w:szCs w:val="20"/>
        </w:rPr>
        <w:t xml:space="preserve">. Bayesian </w:t>
      </w:r>
      <w:r w:rsidR="002701E5">
        <w:rPr>
          <w:sz w:val="20"/>
          <w:szCs w:val="20"/>
        </w:rPr>
        <w:t>inference</w:t>
      </w:r>
      <w:r w:rsidRPr="00CF6179">
        <w:rPr>
          <w:sz w:val="20"/>
          <w:szCs w:val="20"/>
        </w:rPr>
        <w:t xml:space="preserve"> is structured based on prior, likelihood</w:t>
      </w:r>
      <w:r w:rsidR="00C80545">
        <w:rPr>
          <w:sz w:val="20"/>
          <w:szCs w:val="20"/>
        </w:rPr>
        <w:t>,</w:t>
      </w:r>
      <w:r w:rsidRPr="00CF6179">
        <w:rPr>
          <w:sz w:val="20"/>
          <w:szCs w:val="20"/>
        </w:rPr>
        <w:t xml:space="preserve"> and posterior. </w:t>
      </w:r>
      <w:r w:rsidR="00C80545"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 xml:space="preserve">Prior distribution, which </w:t>
      </w:r>
      <w:r w:rsidR="00C80545">
        <w:rPr>
          <w:sz w:val="20"/>
          <w:szCs w:val="20"/>
        </w:rPr>
        <w:t xml:space="preserve">may </w:t>
      </w:r>
      <w:r w:rsidRPr="00CF6179">
        <w:rPr>
          <w:sz w:val="20"/>
          <w:szCs w:val="20"/>
        </w:rPr>
        <w:t xml:space="preserve">represent </w:t>
      </w:r>
      <w:r w:rsidR="00C80545">
        <w:rPr>
          <w:sz w:val="20"/>
          <w:szCs w:val="20"/>
        </w:rPr>
        <w:t xml:space="preserve">some sort of </w:t>
      </w:r>
      <w:r w:rsidRPr="00CF6179">
        <w:rPr>
          <w:sz w:val="20"/>
          <w:szCs w:val="20"/>
        </w:rPr>
        <w:t xml:space="preserve">initial knowledge about a parameter, can be selected based on previous </w:t>
      </w:r>
      <w:r w:rsidR="009578DA">
        <w:rPr>
          <w:sz w:val="20"/>
          <w:szCs w:val="20"/>
        </w:rPr>
        <w:t>studies</w:t>
      </w:r>
      <w:r w:rsidRPr="00CF6179">
        <w:rPr>
          <w:sz w:val="20"/>
          <w:szCs w:val="20"/>
        </w:rPr>
        <w:t xml:space="preserve">, expert criteria, or experience. </w:t>
      </w:r>
      <w:r w:rsidR="00C80545"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>Likelihood is represented by dat</w:t>
      </w:r>
      <w:r w:rsidR="00C66642">
        <w:rPr>
          <w:sz w:val="20"/>
          <w:szCs w:val="20"/>
        </w:rPr>
        <w:t xml:space="preserve">a containing local observations. </w:t>
      </w:r>
      <w:r w:rsidR="002701E5">
        <w:rPr>
          <w:sz w:val="20"/>
          <w:szCs w:val="20"/>
        </w:rPr>
        <w:t>And t</w:t>
      </w:r>
      <w:r w:rsidR="00C80545">
        <w:rPr>
          <w:sz w:val="20"/>
          <w:szCs w:val="20"/>
        </w:rPr>
        <w:t xml:space="preserve">he </w:t>
      </w:r>
      <w:r w:rsidRPr="00CF6179">
        <w:rPr>
          <w:sz w:val="20"/>
          <w:szCs w:val="20"/>
        </w:rPr>
        <w:t xml:space="preserve">posterior </w:t>
      </w:r>
      <w:r w:rsidR="003B1699">
        <w:rPr>
          <w:sz w:val="20"/>
          <w:szCs w:val="20"/>
        </w:rPr>
        <w:t xml:space="preserve">is the product of </w:t>
      </w:r>
      <w:r w:rsidR="00C80545">
        <w:rPr>
          <w:sz w:val="20"/>
          <w:szCs w:val="20"/>
        </w:rPr>
        <w:t>the</w:t>
      </w:r>
      <w:r w:rsidR="009578DA">
        <w:rPr>
          <w:sz w:val="20"/>
          <w:szCs w:val="20"/>
        </w:rPr>
        <w:t xml:space="preserve"> likelihood</w:t>
      </w:r>
      <w:r w:rsidR="00C80545">
        <w:rPr>
          <w:sz w:val="20"/>
          <w:szCs w:val="20"/>
        </w:rPr>
        <w:t xml:space="preserve"> </w:t>
      </w:r>
      <w:r w:rsidR="003B1699">
        <w:rPr>
          <w:sz w:val="20"/>
          <w:szCs w:val="20"/>
        </w:rPr>
        <w:t xml:space="preserve">and </w:t>
      </w:r>
      <w:r w:rsidR="00C80545">
        <w:rPr>
          <w:sz w:val="20"/>
          <w:szCs w:val="20"/>
        </w:rPr>
        <w:t>the prior</w:t>
      </w:r>
      <w:r w:rsidRPr="00CF6179">
        <w:rPr>
          <w:sz w:val="20"/>
          <w:szCs w:val="20"/>
        </w:rPr>
        <w:t xml:space="preserve">. </w:t>
      </w:r>
      <w:r w:rsidR="002B2C7F">
        <w:rPr>
          <w:sz w:val="20"/>
          <w:szCs w:val="20"/>
        </w:rPr>
        <w:t>Equation 2 shows the estimation of the posterior</w:t>
      </w:r>
      <w:r w:rsidR="006F754C">
        <w:rPr>
          <w:sz w:val="20"/>
          <w:szCs w:val="20"/>
        </w:rPr>
        <w:t xml:space="preserve"> distribution</w:t>
      </w:r>
      <w:r w:rsidR="002B2C7F">
        <w:rPr>
          <w:sz w:val="20"/>
          <w:szCs w:val="20"/>
        </w:rPr>
        <w:t>.</w:t>
      </w:r>
    </w:p>
    <w:p w:rsidR="00265DF9" w:rsidRDefault="00265DF9" w:rsidP="00DF73F5">
      <w:pPr>
        <w:jc w:val="both"/>
        <w:rPr>
          <w:sz w:val="20"/>
          <w:szCs w:val="20"/>
        </w:rPr>
      </w:pPr>
    </w:p>
    <w:p w:rsidR="002B2C7F" w:rsidRDefault="002B2C7F" w:rsidP="00DF73F5">
      <w:pPr>
        <w:jc w:val="both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  <m:e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.p(a)</m:t>
              </m:r>
            </m:num>
            <m:den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.p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da</m:t>
                  </m:r>
                </m:e>
              </m:nary>
            </m:den>
          </m:f>
          <m:r>
            <w:rPr>
              <w:rFonts w:ascii="Cambria Math" w:hAnsi="Cambria Math"/>
              <w:sz w:val="20"/>
              <w:szCs w:val="20"/>
            </w:rPr>
            <m:t xml:space="preserve">                                                        (2)</m:t>
          </m:r>
        </m:oMath>
      </m:oMathPara>
    </w:p>
    <w:p w:rsidR="00386E13" w:rsidRDefault="00386E13" w:rsidP="00DF73F5">
      <w:pPr>
        <w:jc w:val="both"/>
        <w:rPr>
          <w:sz w:val="20"/>
          <w:szCs w:val="20"/>
        </w:rPr>
      </w:pPr>
    </w:p>
    <w:p w:rsidR="002B2C7F" w:rsidRDefault="002B2C7F" w:rsidP="00DF73F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where  </w:t>
      </w:r>
      <w:r w:rsidRPr="002B2C7F">
        <w:rPr>
          <w:i/>
          <w:sz w:val="20"/>
          <w:szCs w:val="20"/>
        </w:rPr>
        <w:t>a</w:t>
      </w:r>
      <w:proofErr w:type="gramEnd"/>
      <w:r>
        <w:rPr>
          <w:sz w:val="20"/>
          <w:szCs w:val="20"/>
        </w:rPr>
        <w:t>:  model parameter;</w:t>
      </w:r>
    </w:p>
    <w:p w:rsidR="002B2C7F" w:rsidRDefault="002B2C7F" w:rsidP="00DF73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 w:rsidRPr="002B2C7F">
        <w:rPr>
          <w:i/>
          <w:sz w:val="20"/>
          <w:szCs w:val="20"/>
        </w:rPr>
        <w:t>k</w:t>
      </w:r>
      <w:proofErr w:type="gramEnd"/>
      <w:r w:rsidRPr="002B2C7F">
        <w:rPr>
          <w:i/>
          <w:sz w:val="20"/>
          <w:szCs w:val="20"/>
        </w:rPr>
        <w:tab/>
      </w:r>
      <w:r w:rsidRPr="002B2C7F">
        <w:rPr>
          <w:sz w:val="20"/>
          <w:szCs w:val="20"/>
        </w:rPr>
        <w:t>:</w:t>
      </w:r>
      <w:r>
        <w:rPr>
          <w:sz w:val="20"/>
          <w:szCs w:val="20"/>
        </w:rPr>
        <w:t xml:space="preserve">  observed data</w:t>
      </w:r>
    </w:p>
    <w:p w:rsidR="002B2C7F" w:rsidRDefault="002B2C7F" w:rsidP="00DF73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 w:rsidRPr="00C023C5">
        <w:rPr>
          <w:i/>
          <w:sz w:val="20"/>
          <w:szCs w:val="20"/>
        </w:rPr>
        <w:t>p(</w:t>
      </w:r>
      <w:proofErr w:type="spellStart"/>
      <w:proofErr w:type="gramEnd"/>
      <w:r w:rsidRPr="00C023C5">
        <w:rPr>
          <w:i/>
          <w:sz w:val="20"/>
          <w:szCs w:val="20"/>
        </w:rPr>
        <w:t>k|a</w:t>
      </w:r>
      <w:proofErr w:type="spellEnd"/>
      <w:r w:rsidRPr="00C023C5">
        <w:rPr>
          <w:i/>
          <w:sz w:val="20"/>
          <w:szCs w:val="20"/>
        </w:rPr>
        <w:t>)</w:t>
      </w:r>
      <w:r>
        <w:rPr>
          <w:sz w:val="20"/>
          <w:szCs w:val="20"/>
        </w:rPr>
        <w:t>: likelihood</w:t>
      </w:r>
      <w:r w:rsidR="006059E4">
        <w:rPr>
          <w:sz w:val="20"/>
          <w:szCs w:val="20"/>
        </w:rPr>
        <w:t xml:space="preserve"> distribution</w:t>
      </w:r>
    </w:p>
    <w:p w:rsidR="002B2C7F" w:rsidRDefault="002B2C7F" w:rsidP="00DF73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 w:rsidRPr="00C023C5">
        <w:rPr>
          <w:i/>
          <w:sz w:val="20"/>
          <w:szCs w:val="20"/>
        </w:rPr>
        <w:t>p(</w:t>
      </w:r>
      <w:proofErr w:type="gramEnd"/>
      <w:r w:rsidRPr="00C023C5">
        <w:rPr>
          <w:i/>
          <w:sz w:val="20"/>
          <w:szCs w:val="20"/>
        </w:rPr>
        <w:t>a)</w:t>
      </w:r>
      <w:r>
        <w:rPr>
          <w:sz w:val="20"/>
          <w:szCs w:val="20"/>
        </w:rPr>
        <w:t>: prior</w:t>
      </w:r>
      <w:r w:rsidR="006059E4">
        <w:rPr>
          <w:sz w:val="20"/>
          <w:szCs w:val="20"/>
        </w:rPr>
        <w:t xml:space="preserve"> distribution</w:t>
      </w:r>
    </w:p>
    <w:p w:rsidR="002B2C7F" w:rsidRDefault="002B2C7F" w:rsidP="00DF73F5">
      <w:pPr>
        <w:jc w:val="both"/>
        <w:rPr>
          <w:sz w:val="20"/>
          <w:szCs w:val="20"/>
        </w:rPr>
      </w:pPr>
      <w:r w:rsidRPr="00C023C5">
        <w:rPr>
          <w:i/>
          <w:sz w:val="20"/>
          <w:szCs w:val="20"/>
        </w:rPr>
        <w:t xml:space="preserve">            </w:t>
      </w:r>
      <w:proofErr w:type="gramStart"/>
      <w:r w:rsidRPr="00C023C5">
        <w:rPr>
          <w:i/>
          <w:sz w:val="20"/>
          <w:szCs w:val="20"/>
        </w:rPr>
        <w:t>ʃ</w:t>
      </w:r>
      <w:proofErr w:type="gramEnd"/>
      <w:r w:rsidRPr="00C023C5">
        <w:rPr>
          <w:i/>
          <w:sz w:val="20"/>
          <w:szCs w:val="20"/>
        </w:rPr>
        <w:t xml:space="preserve"> p(</w:t>
      </w:r>
      <w:proofErr w:type="spellStart"/>
      <w:r w:rsidRPr="00C023C5">
        <w:rPr>
          <w:i/>
          <w:sz w:val="20"/>
          <w:szCs w:val="20"/>
        </w:rPr>
        <w:t>k|a</w:t>
      </w:r>
      <w:proofErr w:type="spellEnd"/>
      <w:r w:rsidRPr="00C023C5">
        <w:rPr>
          <w:i/>
          <w:sz w:val="20"/>
          <w:szCs w:val="20"/>
        </w:rPr>
        <w:t>).p(a)</w:t>
      </w:r>
      <w:r>
        <w:rPr>
          <w:sz w:val="20"/>
          <w:szCs w:val="20"/>
        </w:rPr>
        <w:t>: marginal likelihood</w:t>
      </w:r>
    </w:p>
    <w:p w:rsidR="00914E2A" w:rsidRDefault="002B2C7F" w:rsidP="00617D9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Because of the complexity issues (high dimensional integrations),</w:t>
      </w:r>
      <w:r w:rsidR="006059E4">
        <w:rPr>
          <w:sz w:val="20"/>
          <w:szCs w:val="20"/>
        </w:rPr>
        <w:t xml:space="preserve"> E</w:t>
      </w:r>
      <w:r>
        <w:rPr>
          <w:sz w:val="20"/>
          <w:szCs w:val="20"/>
        </w:rPr>
        <w:t>quation</w:t>
      </w:r>
      <w:r w:rsidR="006059E4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cannot be solved analytically. </w:t>
      </w:r>
      <w:r w:rsidR="00542043">
        <w:rPr>
          <w:sz w:val="20"/>
          <w:szCs w:val="20"/>
        </w:rPr>
        <w:t>Therefore, t</w:t>
      </w:r>
      <w:r w:rsidR="009578DA">
        <w:rPr>
          <w:sz w:val="20"/>
          <w:szCs w:val="20"/>
        </w:rPr>
        <w:t xml:space="preserve">he </w:t>
      </w:r>
      <w:r w:rsidR="00914E2A" w:rsidRPr="00CF6179">
        <w:rPr>
          <w:sz w:val="20"/>
          <w:szCs w:val="20"/>
        </w:rPr>
        <w:t xml:space="preserve">posterior </w:t>
      </w:r>
      <w:r w:rsidR="009578DA">
        <w:rPr>
          <w:sz w:val="20"/>
          <w:szCs w:val="20"/>
        </w:rPr>
        <w:t xml:space="preserve">distribution </w:t>
      </w:r>
      <w:r w:rsidR="00542043">
        <w:rPr>
          <w:sz w:val="20"/>
          <w:szCs w:val="20"/>
        </w:rPr>
        <w:t>is</w:t>
      </w:r>
      <w:r>
        <w:rPr>
          <w:sz w:val="20"/>
          <w:szCs w:val="20"/>
        </w:rPr>
        <w:t xml:space="preserve"> estimated by using </w:t>
      </w:r>
      <w:r w:rsidR="00914E2A" w:rsidRPr="00336D3E">
        <w:rPr>
          <w:sz w:val="20"/>
          <w:szCs w:val="20"/>
        </w:rPr>
        <w:t xml:space="preserve">MCMC </w:t>
      </w:r>
      <w:r w:rsidR="00F4380A" w:rsidRPr="00336D3E">
        <w:rPr>
          <w:sz w:val="20"/>
          <w:szCs w:val="20"/>
        </w:rPr>
        <w:t>methods (e.g., Gibs sampler)</w:t>
      </w:r>
      <w:r w:rsidR="00A3629B" w:rsidRPr="00336D3E">
        <w:rPr>
          <w:sz w:val="20"/>
          <w:szCs w:val="20"/>
        </w:rPr>
        <w:t xml:space="preserve"> [</w:t>
      </w:r>
      <w:r w:rsidR="00336D3E" w:rsidRPr="00336D3E">
        <w:rPr>
          <w:sz w:val="20"/>
          <w:szCs w:val="20"/>
        </w:rPr>
        <w:t>20</w:t>
      </w:r>
      <w:r w:rsidR="00A3629B" w:rsidRPr="00336D3E">
        <w:rPr>
          <w:sz w:val="20"/>
          <w:szCs w:val="20"/>
        </w:rPr>
        <w:t>]</w:t>
      </w:r>
      <w:r w:rsidR="00914E2A" w:rsidRPr="00336D3E">
        <w:rPr>
          <w:sz w:val="20"/>
          <w:szCs w:val="20"/>
        </w:rPr>
        <w:t xml:space="preserve"> </w:t>
      </w:r>
      <w:r w:rsidR="00F4380A" w:rsidRPr="00336D3E">
        <w:rPr>
          <w:sz w:val="20"/>
          <w:szCs w:val="20"/>
        </w:rPr>
        <w:t>that</w:t>
      </w:r>
      <w:r w:rsidR="00914E2A" w:rsidRPr="00336D3E">
        <w:rPr>
          <w:sz w:val="20"/>
          <w:szCs w:val="20"/>
        </w:rPr>
        <w:t xml:space="preserve"> samples the</w:t>
      </w:r>
      <w:r w:rsidR="00914E2A" w:rsidRPr="00CF6179">
        <w:rPr>
          <w:sz w:val="20"/>
          <w:szCs w:val="20"/>
        </w:rPr>
        <w:t xml:space="preserve"> space of the causal factors and takes into account the randomness associated to these factors. </w:t>
      </w:r>
      <w:r w:rsidR="00A322C9">
        <w:rPr>
          <w:sz w:val="20"/>
          <w:szCs w:val="20"/>
        </w:rPr>
        <w:t>F</w:t>
      </w:r>
      <w:r w:rsidR="00CA6E29">
        <w:rPr>
          <w:sz w:val="20"/>
          <w:szCs w:val="20"/>
        </w:rPr>
        <w:t>our</w:t>
      </w:r>
      <w:r w:rsidR="00914E2A" w:rsidRPr="00CF6179">
        <w:rPr>
          <w:sz w:val="20"/>
          <w:szCs w:val="20"/>
        </w:rPr>
        <w:t xml:space="preserve"> main steps to apply </w:t>
      </w:r>
      <w:r w:rsidR="00067691">
        <w:rPr>
          <w:sz w:val="20"/>
          <w:szCs w:val="20"/>
        </w:rPr>
        <w:t xml:space="preserve">the </w:t>
      </w:r>
      <w:r w:rsidR="00914E2A" w:rsidRPr="00CF6179">
        <w:rPr>
          <w:sz w:val="20"/>
          <w:szCs w:val="20"/>
        </w:rPr>
        <w:t>Ba</w:t>
      </w:r>
      <w:r w:rsidR="00C659CF">
        <w:rPr>
          <w:sz w:val="20"/>
          <w:szCs w:val="20"/>
        </w:rPr>
        <w:t>yesian estimation</w:t>
      </w:r>
      <w:r w:rsidR="00067691">
        <w:rPr>
          <w:sz w:val="20"/>
          <w:szCs w:val="20"/>
        </w:rPr>
        <w:t xml:space="preserve"> technique </w:t>
      </w:r>
      <w:r w:rsidR="00C659CF">
        <w:rPr>
          <w:sz w:val="20"/>
          <w:szCs w:val="20"/>
        </w:rPr>
        <w:t xml:space="preserve">to a dataset </w:t>
      </w:r>
      <w:r w:rsidR="00914E2A" w:rsidRPr="00CF6179">
        <w:rPr>
          <w:sz w:val="20"/>
          <w:szCs w:val="20"/>
        </w:rPr>
        <w:t xml:space="preserve">are: </w:t>
      </w:r>
    </w:p>
    <w:p w:rsidR="005C2C8B" w:rsidRDefault="005C2C8B" w:rsidP="00617D98">
      <w:pPr>
        <w:jc w:val="both"/>
        <w:rPr>
          <w:sz w:val="20"/>
          <w:szCs w:val="20"/>
        </w:rPr>
      </w:pPr>
    </w:p>
    <w:p w:rsidR="00851D3D" w:rsidRPr="002A2A73" w:rsidRDefault="005C2C8B" w:rsidP="00265DF9">
      <w:pPr>
        <w:ind w:left="7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1. </w:t>
      </w:r>
      <w:proofErr w:type="gramStart"/>
      <w:r w:rsidR="0070282C">
        <w:rPr>
          <w:color w:val="000000" w:themeColor="text1"/>
          <w:sz w:val="20"/>
          <w:szCs w:val="20"/>
        </w:rPr>
        <w:t>c</w:t>
      </w:r>
      <w:r w:rsidR="00A3629B" w:rsidRPr="002A2A73">
        <w:rPr>
          <w:color w:val="000000" w:themeColor="text1"/>
          <w:sz w:val="20"/>
          <w:szCs w:val="20"/>
        </w:rPr>
        <w:t>hoice</w:t>
      </w:r>
      <w:proofErr w:type="gramEnd"/>
      <w:r w:rsidR="00A3629B" w:rsidRPr="002A2A73">
        <w:rPr>
          <w:color w:val="000000" w:themeColor="text1"/>
          <w:sz w:val="20"/>
          <w:szCs w:val="20"/>
        </w:rPr>
        <w:t xml:space="preserve"> of  </w:t>
      </w:r>
      <w:r w:rsidR="00F46C21" w:rsidRPr="002A2A73">
        <w:rPr>
          <w:color w:val="000000" w:themeColor="text1"/>
          <w:sz w:val="20"/>
          <w:szCs w:val="20"/>
        </w:rPr>
        <w:t>prior</w:t>
      </w:r>
      <w:r w:rsidR="00A3629B" w:rsidRPr="002A2A73">
        <w:rPr>
          <w:color w:val="000000" w:themeColor="text1"/>
          <w:sz w:val="20"/>
          <w:szCs w:val="20"/>
        </w:rPr>
        <w:t>s</w:t>
      </w:r>
      <w:r w:rsidR="00F46C21" w:rsidRPr="002A2A73">
        <w:rPr>
          <w:color w:val="000000" w:themeColor="text1"/>
          <w:sz w:val="20"/>
          <w:szCs w:val="20"/>
        </w:rPr>
        <w:t xml:space="preserve"> for </w:t>
      </w:r>
      <w:r w:rsidR="00A3629B" w:rsidRPr="002A2A73">
        <w:rPr>
          <w:color w:val="000000" w:themeColor="text1"/>
          <w:sz w:val="20"/>
          <w:szCs w:val="20"/>
        </w:rPr>
        <w:t>model</w:t>
      </w:r>
      <w:r w:rsidR="00F46C21" w:rsidRPr="002A2A73">
        <w:rPr>
          <w:color w:val="000000" w:themeColor="text1"/>
          <w:sz w:val="20"/>
          <w:szCs w:val="20"/>
        </w:rPr>
        <w:t xml:space="preserve"> </w:t>
      </w:r>
      <w:r w:rsidR="00914E2A" w:rsidRPr="002A2A73">
        <w:rPr>
          <w:color w:val="000000" w:themeColor="text1"/>
          <w:sz w:val="20"/>
          <w:szCs w:val="20"/>
        </w:rPr>
        <w:t>parame</w:t>
      </w:r>
      <w:r w:rsidR="00A3629B" w:rsidRPr="002A2A73">
        <w:rPr>
          <w:color w:val="000000" w:themeColor="text1"/>
          <w:sz w:val="20"/>
          <w:szCs w:val="20"/>
        </w:rPr>
        <w:t>ters;</w:t>
      </w:r>
      <w:r w:rsidR="00F46C21" w:rsidRPr="002A2A73">
        <w:rPr>
          <w:color w:val="000000" w:themeColor="text1"/>
          <w:sz w:val="20"/>
          <w:szCs w:val="20"/>
        </w:rPr>
        <w:t xml:space="preserve"> </w:t>
      </w:r>
      <w:r w:rsidR="00A3629B" w:rsidRPr="002A2A73">
        <w:rPr>
          <w:color w:val="000000" w:themeColor="text1"/>
          <w:sz w:val="20"/>
          <w:szCs w:val="20"/>
        </w:rPr>
        <w:t xml:space="preserve">i.e., regression parameters, </w:t>
      </w:r>
      <w:r w:rsidR="00914E2A" w:rsidRPr="002A2A73">
        <w:rPr>
          <w:color w:val="000000" w:themeColor="text1"/>
          <w:sz w:val="20"/>
          <w:szCs w:val="20"/>
        </w:rPr>
        <w:t>precision and over dispersion parameters</w:t>
      </w:r>
      <w:r w:rsidR="00A3629B" w:rsidRPr="002A2A73">
        <w:rPr>
          <w:color w:val="000000" w:themeColor="text1"/>
          <w:sz w:val="20"/>
          <w:szCs w:val="20"/>
        </w:rPr>
        <w:t>, etc.</w:t>
      </w:r>
      <w:r w:rsidR="00914E2A" w:rsidRPr="002A2A73">
        <w:rPr>
          <w:color w:val="000000" w:themeColor="text1"/>
          <w:sz w:val="20"/>
          <w:szCs w:val="20"/>
        </w:rPr>
        <w:t>;</w:t>
      </w:r>
    </w:p>
    <w:p w:rsidR="00914E2A" w:rsidRPr="002A2A73" w:rsidRDefault="005C2C8B" w:rsidP="00265DF9">
      <w:pPr>
        <w:ind w:left="7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2. </w:t>
      </w:r>
      <w:proofErr w:type="gramStart"/>
      <w:r w:rsidR="008548E0">
        <w:rPr>
          <w:color w:val="000000" w:themeColor="text1"/>
          <w:sz w:val="20"/>
          <w:szCs w:val="20"/>
        </w:rPr>
        <w:t>s</w:t>
      </w:r>
      <w:r w:rsidR="00A322C9">
        <w:rPr>
          <w:color w:val="000000" w:themeColor="text1"/>
          <w:sz w:val="20"/>
          <w:szCs w:val="20"/>
        </w:rPr>
        <w:t>etting</w:t>
      </w:r>
      <w:proofErr w:type="gramEnd"/>
      <w:r w:rsidR="00914E2A" w:rsidRPr="002A2A73">
        <w:rPr>
          <w:color w:val="000000" w:themeColor="text1"/>
          <w:sz w:val="20"/>
          <w:szCs w:val="20"/>
        </w:rPr>
        <w:t xml:space="preserve"> initial values for parameters mentioned in step 1;</w:t>
      </w:r>
    </w:p>
    <w:p w:rsidR="00914E2A" w:rsidRDefault="005C2C8B" w:rsidP="00265DF9">
      <w:pPr>
        <w:ind w:left="7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3. </w:t>
      </w:r>
      <w:proofErr w:type="gramStart"/>
      <w:r w:rsidR="008548E0">
        <w:rPr>
          <w:color w:val="000000" w:themeColor="text1"/>
          <w:sz w:val="20"/>
          <w:szCs w:val="20"/>
        </w:rPr>
        <w:t>s</w:t>
      </w:r>
      <w:r w:rsidR="00A322C9">
        <w:rPr>
          <w:color w:val="000000" w:themeColor="text1"/>
          <w:sz w:val="20"/>
          <w:szCs w:val="20"/>
        </w:rPr>
        <w:t>pecification</w:t>
      </w:r>
      <w:proofErr w:type="gramEnd"/>
      <w:r w:rsidR="00914E2A" w:rsidRPr="002A2A73">
        <w:rPr>
          <w:color w:val="000000" w:themeColor="text1"/>
          <w:sz w:val="20"/>
          <w:szCs w:val="20"/>
        </w:rPr>
        <w:t xml:space="preserve"> of the Likelihood distribution </w:t>
      </w:r>
      <w:r w:rsidR="00A322C9">
        <w:rPr>
          <w:color w:val="000000" w:themeColor="text1"/>
          <w:sz w:val="20"/>
          <w:szCs w:val="20"/>
        </w:rPr>
        <w:t>that is</w:t>
      </w:r>
      <w:r w:rsidR="00A322C9" w:rsidRPr="002A2A73">
        <w:rPr>
          <w:color w:val="000000" w:themeColor="text1"/>
          <w:sz w:val="20"/>
          <w:szCs w:val="20"/>
        </w:rPr>
        <w:t xml:space="preserve"> </w:t>
      </w:r>
      <w:r w:rsidR="00A322C9">
        <w:rPr>
          <w:color w:val="000000" w:themeColor="text1"/>
          <w:sz w:val="20"/>
          <w:szCs w:val="20"/>
        </w:rPr>
        <w:t>basically</w:t>
      </w:r>
      <w:r w:rsidR="00A322C9" w:rsidRPr="002A2A73">
        <w:rPr>
          <w:color w:val="000000" w:themeColor="text1"/>
          <w:sz w:val="20"/>
          <w:szCs w:val="20"/>
        </w:rPr>
        <w:t xml:space="preserve"> </w:t>
      </w:r>
      <w:r w:rsidR="00914E2A" w:rsidRPr="002A2A73">
        <w:rPr>
          <w:color w:val="000000" w:themeColor="text1"/>
          <w:sz w:val="20"/>
          <w:szCs w:val="20"/>
        </w:rPr>
        <w:t xml:space="preserve">the type of the regression approach - like Poisson </w:t>
      </w:r>
      <w:r w:rsidR="00A322C9">
        <w:rPr>
          <w:color w:val="000000" w:themeColor="text1"/>
          <w:sz w:val="20"/>
          <w:szCs w:val="20"/>
        </w:rPr>
        <w:t>regression</w:t>
      </w:r>
      <w:r w:rsidR="00914E2A" w:rsidRPr="002A2A73">
        <w:rPr>
          <w:color w:val="000000" w:themeColor="text1"/>
          <w:sz w:val="20"/>
          <w:szCs w:val="20"/>
        </w:rPr>
        <w:t>;</w:t>
      </w:r>
    </w:p>
    <w:p w:rsidR="00914E2A" w:rsidRDefault="005C2C8B" w:rsidP="00265DF9">
      <w:pPr>
        <w:ind w:left="7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4. </w:t>
      </w:r>
      <w:proofErr w:type="gramStart"/>
      <w:r w:rsidR="00CA6E29">
        <w:rPr>
          <w:color w:val="000000" w:themeColor="text1"/>
          <w:sz w:val="20"/>
          <w:szCs w:val="20"/>
        </w:rPr>
        <w:t>r</w:t>
      </w:r>
      <w:r w:rsidR="00914E2A" w:rsidRPr="002A2A73">
        <w:rPr>
          <w:color w:val="000000" w:themeColor="text1"/>
          <w:sz w:val="20"/>
          <w:szCs w:val="20"/>
        </w:rPr>
        <w:t>unning</w:t>
      </w:r>
      <w:proofErr w:type="gramEnd"/>
      <w:r w:rsidR="00914E2A" w:rsidRPr="002A2A73">
        <w:rPr>
          <w:color w:val="000000" w:themeColor="text1"/>
          <w:sz w:val="20"/>
          <w:szCs w:val="20"/>
        </w:rPr>
        <w:t xml:space="preserve"> the MCMC simulation to obtain Posterior</w:t>
      </w:r>
      <w:r w:rsidR="008548E0">
        <w:rPr>
          <w:color w:val="000000" w:themeColor="text1"/>
          <w:sz w:val="20"/>
          <w:szCs w:val="20"/>
        </w:rPr>
        <w:t>s for</w:t>
      </w:r>
      <w:r w:rsidR="00410A41">
        <w:rPr>
          <w:color w:val="000000" w:themeColor="text1"/>
          <w:sz w:val="20"/>
          <w:szCs w:val="20"/>
        </w:rPr>
        <w:t xml:space="preserve"> the</w:t>
      </w:r>
      <w:r w:rsidR="008548E0">
        <w:rPr>
          <w:color w:val="000000" w:themeColor="text1"/>
          <w:sz w:val="20"/>
          <w:szCs w:val="20"/>
        </w:rPr>
        <w:t xml:space="preserve"> SPF parameters</w:t>
      </w:r>
      <w:r w:rsidR="00914E2A" w:rsidRPr="002A2A73">
        <w:rPr>
          <w:color w:val="000000" w:themeColor="text1"/>
          <w:sz w:val="20"/>
          <w:szCs w:val="20"/>
        </w:rPr>
        <w:t>.</w:t>
      </w:r>
    </w:p>
    <w:p w:rsidR="003A70FD" w:rsidRDefault="003A70FD" w:rsidP="003A70FD">
      <w:pPr>
        <w:jc w:val="both"/>
        <w:rPr>
          <w:color w:val="000000" w:themeColor="text1"/>
          <w:sz w:val="20"/>
          <w:szCs w:val="20"/>
        </w:rPr>
      </w:pPr>
    </w:p>
    <w:p w:rsidR="003A70FD" w:rsidRDefault="003A70FD" w:rsidP="003A70F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  <w:t>2) Deviance Information Criterion (DIC)</w:t>
      </w:r>
    </w:p>
    <w:p w:rsidR="003D66C4" w:rsidRDefault="003D66C4" w:rsidP="003A70FD">
      <w:pPr>
        <w:jc w:val="both"/>
        <w:rPr>
          <w:i/>
          <w:sz w:val="20"/>
          <w:szCs w:val="20"/>
        </w:rPr>
      </w:pPr>
    </w:p>
    <w:p w:rsidR="003A70FD" w:rsidRDefault="003A70FD" w:rsidP="003A70FD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A45145" w:rsidRPr="0056541F">
        <w:rPr>
          <w:sz w:val="20"/>
          <w:szCs w:val="20"/>
        </w:rPr>
        <w:t>DIC</w:t>
      </w:r>
      <w:r w:rsidR="006D41F7" w:rsidRPr="0056541F">
        <w:rPr>
          <w:sz w:val="20"/>
          <w:szCs w:val="20"/>
        </w:rPr>
        <w:t xml:space="preserve"> </w:t>
      </w:r>
      <w:r w:rsidR="003D66C4" w:rsidRPr="0056541F">
        <w:rPr>
          <w:sz w:val="20"/>
          <w:szCs w:val="20"/>
        </w:rPr>
        <w:t>is a Bayesian</w:t>
      </w:r>
      <w:r w:rsidR="003D66C4">
        <w:rPr>
          <w:sz w:val="20"/>
          <w:szCs w:val="20"/>
        </w:rPr>
        <w:t xml:space="preserve"> </w:t>
      </w:r>
      <w:r w:rsidR="00E015EF">
        <w:rPr>
          <w:sz w:val="20"/>
          <w:szCs w:val="20"/>
        </w:rPr>
        <w:t>model-fitting</w:t>
      </w:r>
      <w:r w:rsidR="003D66C4">
        <w:rPr>
          <w:sz w:val="20"/>
          <w:szCs w:val="20"/>
        </w:rPr>
        <w:t xml:space="preserve"> measure</w:t>
      </w:r>
      <w:r w:rsidR="0056541F">
        <w:rPr>
          <w:sz w:val="20"/>
          <w:szCs w:val="20"/>
        </w:rPr>
        <w:t xml:space="preserve"> </w:t>
      </w:r>
      <w:r w:rsidR="0056541F" w:rsidRPr="0056541F">
        <w:rPr>
          <w:sz w:val="20"/>
          <w:szCs w:val="20"/>
        </w:rPr>
        <w:t>[21]</w:t>
      </w:r>
      <w:r w:rsidR="00A45145">
        <w:rPr>
          <w:sz w:val="20"/>
          <w:szCs w:val="20"/>
        </w:rPr>
        <w:t xml:space="preserve">, which is a generalization of </w:t>
      </w:r>
      <w:r w:rsidR="00214FF5">
        <w:rPr>
          <w:sz w:val="20"/>
          <w:szCs w:val="20"/>
        </w:rPr>
        <w:t xml:space="preserve">the </w:t>
      </w:r>
      <w:r w:rsidR="00D17F49">
        <w:rPr>
          <w:sz w:val="20"/>
          <w:szCs w:val="20"/>
        </w:rPr>
        <w:t>Akaike information criterion</w:t>
      </w:r>
      <w:r w:rsidR="00214FF5">
        <w:rPr>
          <w:sz w:val="20"/>
          <w:szCs w:val="20"/>
        </w:rPr>
        <w:t xml:space="preserve"> (AIC</w:t>
      </w:r>
      <w:r w:rsidR="00D17F49">
        <w:rPr>
          <w:sz w:val="20"/>
          <w:szCs w:val="20"/>
        </w:rPr>
        <w:t>)</w:t>
      </w:r>
      <w:r w:rsidR="00A45145">
        <w:rPr>
          <w:sz w:val="20"/>
          <w:szCs w:val="20"/>
        </w:rPr>
        <w:t xml:space="preserve">. </w:t>
      </w:r>
      <w:r w:rsidR="00087AF6">
        <w:rPr>
          <w:sz w:val="20"/>
          <w:szCs w:val="20"/>
        </w:rPr>
        <w:t>Similarly, DIC</w:t>
      </w:r>
      <w:r w:rsidR="00680D1E">
        <w:rPr>
          <w:sz w:val="20"/>
          <w:szCs w:val="20"/>
        </w:rPr>
        <w:t xml:space="preserve"> can be used to compare models in terms of </w:t>
      </w:r>
      <w:r w:rsidR="00E015EF">
        <w:rPr>
          <w:sz w:val="20"/>
          <w:szCs w:val="20"/>
        </w:rPr>
        <w:t>goodness-of-fit</w:t>
      </w:r>
      <w:r w:rsidR="00C45C81">
        <w:rPr>
          <w:sz w:val="20"/>
          <w:szCs w:val="20"/>
        </w:rPr>
        <w:t xml:space="preserve"> and</w:t>
      </w:r>
      <w:r w:rsidR="00A45145">
        <w:rPr>
          <w:sz w:val="20"/>
          <w:szCs w:val="20"/>
        </w:rPr>
        <w:t xml:space="preserve"> is given by Equation 3:</w:t>
      </w:r>
    </w:p>
    <w:p w:rsidR="00265DF9" w:rsidRDefault="00265DF9" w:rsidP="003A70FD">
      <w:pPr>
        <w:jc w:val="both"/>
        <w:rPr>
          <w:sz w:val="20"/>
          <w:szCs w:val="20"/>
        </w:rPr>
      </w:pPr>
    </w:p>
    <w:p w:rsidR="00A45145" w:rsidRDefault="00B64982" w:rsidP="003A70FD">
      <w:pPr>
        <w:jc w:val="both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DIC=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</m:e>
          </m:acc>
          <m:r>
            <w:rPr>
              <w:rFonts w:ascii="Cambria Math" w:hAnsi="Cambria Math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D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                                                                              (3)</m:t>
          </m:r>
        </m:oMath>
      </m:oMathPara>
    </w:p>
    <w:p w:rsidR="00B64982" w:rsidRPr="00854827" w:rsidRDefault="001F555D" w:rsidP="00B64982">
      <w:pPr>
        <w:rPr>
          <w:rFonts w:eastAsiaTheme="minorEastAsia"/>
          <w:sz w:val="2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2"/>
                </w:rPr>
                <m:t>D</m:t>
              </m:r>
            </m:e>
          </m:acc>
          <m:r>
            <w:rPr>
              <w:rFonts w:ascii="Cambria Math" w:eastAsiaTheme="minorEastAsia" w:hAnsi="Cambria Math"/>
              <w:sz w:val="22"/>
            </w:rPr>
            <m:t>=E[D</m:t>
          </m:r>
          <m:d>
            <m:dPr>
              <m:ctrlPr>
                <w:rPr>
                  <w:rFonts w:ascii="Cambria Math" w:eastAsiaTheme="minorEastAsia" w:hAnsi="Cambria Math"/>
                  <w:i/>
                  <w:sz w:val="22"/>
                </w:rPr>
              </m:ctrlPr>
            </m:dPr>
            <m:e>
              <m:r>
                <w:rPr>
                  <w:rFonts w:ascii="Cambria Math" w:eastAsiaTheme="minorEastAsia" w:hAnsi="Cambria Math"/>
                  <w:sz w:val="22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2"/>
            </w:rPr>
            <m:t>]</m:t>
          </m:r>
        </m:oMath>
      </m:oMathPara>
    </w:p>
    <w:p w:rsidR="00B64982" w:rsidRPr="00854827" w:rsidRDefault="00B64982" w:rsidP="00B64982">
      <w:pPr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0"/>
            </w:rPr>
            <m:t>= -2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</w:rPr>
            <m:t>log⁡</m:t>
          </m:r>
          <m:r>
            <w:rPr>
              <w:rFonts w:ascii="Cambria Math" w:eastAsiaTheme="minorEastAsia" w:hAnsi="Cambria Math"/>
              <w:sz w:val="20"/>
            </w:rPr>
            <m:t>(f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k</m:t>
              </m:r>
            </m:e>
            <m:e>
              <m:r>
                <w:rPr>
                  <w:rFonts w:ascii="Cambria Math" w:eastAsiaTheme="minorEastAsia" w:hAnsi="Cambria Math"/>
                  <w:sz w:val="20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0"/>
            </w:rPr>
            <m:t>)</m:t>
          </m:r>
        </m:oMath>
      </m:oMathPara>
    </w:p>
    <w:p w:rsidR="00B64982" w:rsidRPr="00854827" w:rsidRDefault="001F555D" w:rsidP="00B64982">
      <w:pPr>
        <w:rPr>
          <w:rFonts w:eastAsiaTheme="minorEastAsia"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0"/>
                </w:rPr>
                <m:t>D</m:t>
              </m:r>
            </m:sub>
          </m:sSub>
          <m:r>
            <w:rPr>
              <w:rFonts w:ascii="Cambria Math" w:eastAsiaTheme="minorEastAsia" w:hAnsi="Cambria Math"/>
              <w:sz w:val="20"/>
            </w:rPr>
            <m:t xml:space="preserve">=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0"/>
                </w:rPr>
                <m:t>D</m:t>
              </m:r>
            </m:e>
          </m:acc>
          <m:r>
            <w:rPr>
              <w:rFonts w:ascii="Cambria Math" w:eastAsiaTheme="minorEastAsia" w:hAnsi="Cambria Math"/>
              <w:sz w:val="20"/>
            </w:rPr>
            <m:t>- D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a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20"/>
            </w:rPr>
            <m:t xml:space="preserve">;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0"/>
                </w:rPr>
                <m:t>a</m:t>
              </m:r>
            </m:e>
          </m:acc>
          <m:r>
            <w:rPr>
              <w:rFonts w:ascii="Cambria Math" w:eastAsiaTheme="minorEastAsia" w:hAnsi="Cambria Math"/>
              <w:sz w:val="20"/>
            </w:rPr>
            <m:t>=E[a]</m:t>
          </m:r>
        </m:oMath>
      </m:oMathPara>
    </w:p>
    <w:p w:rsidR="00B64982" w:rsidRDefault="00B64982" w:rsidP="00B64982">
      <w:pPr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</w:rPr>
            <m:t>D(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0"/>
                </w:rPr>
                <m:t>a</m:t>
              </m:r>
            </m:e>
          </m:acc>
          <m:r>
            <w:rPr>
              <w:rFonts w:ascii="Cambria Math" w:eastAsiaTheme="minorEastAsia" w:hAnsi="Cambria Math"/>
              <w:sz w:val="20"/>
            </w:rPr>
            <m:t>)= -2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</w:rPr>
            <m:t>log⁡</m:t>
          </m:r>
          <m:r>
            <w:rPr>
              <w:rFonts w:ascii="Cambria Math" w:eastAsiaTheme="minorEastAsia" w:hAnsi="Cambria Math"/>
              <w:sz w:val="20"/>
            </w:rPr>
            <m:t>(f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k</m:t>
              </m:r>
            </m:e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a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20"/>
            </w:rPr>
            <m:t>)</m:t>
          </m:r>
        </m:oMath>
      </m:oMathPara>
    </w:p>
    <w:p w:rsidR="00265DF9" w:rsidRDefault="00265DF9" w:rsidP="00B64982">
      <w:pPr>
        <w:rPr>
          <w:rFonts w:eastAsiaTheme="minorEastAsia"/>
          <w:sz w:val="20"/>
        </w:rPr>
      </w:pPr>
    </w:p>
    <w:p w:rsidR="006D41F7" w:rsidRDefault="00496CD0" w:rsidP="003A70F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r w:rsidR="00B64982">
        <w:rPr>
          <w:sz w:val="20"/>
          <w:szCs w:val="20"/>
        </w:rPr>
        <w:t>here</w:t>
      </w:r>
      <w:proofErr w:type="gramEnd"/>
      <w:r w:rsidR="00B64982">
        <w:rPr>
          <w:sz w:val="20"/>
          <w:szCs w:val="20"/>
        </w:rPr>
        <w:t xml:space="preserve"> </w:t>
      </w:r>
      <w:r w:rsidR="006D41F7" w:rsidRPr="00900C85">
        <w:rPr>
          <w:i/>
          <w:sz w:val="20"/>
          <w:szCs w:val="20"/>
        </w:rPr>
        <w:t>k</w:t>
      </w:r>
      <w:r w:rsidR="006D41F7">
        <w:rPr>
          <w:sz w:val="20"/>
          <w:szCs w:val="20"/>
        </w:rPr>
        <w:t xml:space="preserve"> are data</w:t>
      </w:r>
      <w:r w:rsidR="00D17F49">
        <w:rPr>
          <w:sz w:val="20"/>
          <w:szCs w:val="20"/>
        </w:rPr>
        <w:t>,</w:t>
      </w:r>
      <w:r w:rsidR="006D41F7">
        <w:rPr>
          <w:sz w:val="20"/>
          <w:szCs w:val="20"/>
        </w:rPr>
        <w:t xml:space="preserve"> </w:t>
      </w:r>
      <w:r w:rsidR="006D41F7" w:rsidRPr="00900C85">
        <w:rPr>
          <w:i/>
          <w:sz w:val="20"/>
          <w:szCs w:val="20"/>
        </w:rPr>
        <w:t>a</w:t>
      </w:r>
      <w:r w:rsidR="006D41F7">
        <w:rPr>
          <w:sz w:val="20"/>
          <w:szCs w:val="20"/>
        </w:rPr>
        <w:t xml:space="preserve"> are unknown parameters</w:t>
      </w:r>
      <w:r w:rsidR="00615BBC">
        <w:rPr>
          <w:sz w:val="20"/>
          <w:szCs w:val="20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</m:acc>
      </m:oMath>
      <w:r w:rsidR="00B64982">
        <w:rPr>
          <w:sz w:val="20"/>
          <w:szCs w:val="20"/>
        </w:rPr>
        <w:t xml:space="preserve"> is the expectation of the deviance</w:t>
      </w:r>
      <w:r w:rsidR="00615BBC">
        <w:rPr>
          <w:sz w:val="20"/>
          <w:szCs w:val="20"/>
        </w:rPr>
        <w:t xml:space="preserve"> given </w:t>
      </w:r>
      <w:r w:rsidR="00615BBC" w:rsidRPr="00615BBC">
        <w:rPr>
          <w:i/>
          <w:sz w:val="20"/>
          <w:szCs w:val="20"/>
        </w:rPr>
        <w:t>a</w:t>
      </w:r>
      <w:r w:rsidR="00615BBC">
        <w:rPr>
          <w:i/>
          <w:sz w:val="20"/>
          <w:szCs w:val="20"/>
        </w:rPr>
        <w:t>,</w:t>
      </w:r>
      <w:r w:rsidR="00B64982">
        <w:rPr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D</m:t>
            </m:r>
          </m:sub>
        </m:sSub>
      </m:oMath>
      <w:r w:rsidR="00B64982">
        <w:rPr>
          <w:sz w:val="20"/>
          <w:szCs w:val="20"/>
        </w:rPr>
        <w:t xml:space="preserve"> represents the complexity of the model. In other words, it is the effective number of parameters.</w:t>
      </w:r>
      <w:r w:rsidR="002F5FEE">
        <w:rPr>
          <w:sz w:val="20"/>
          <w:szCs w:val="20"/>
        </w:rPr>
        <w:t xml:space="preserve"> </w:t>
      </w:r>
      <w:r w:rsidR="006D41F7">
        <w:rPr>
          <w:sz w:val="20"/>
          <w:szCs w:val="20"/>
        </w:rPr>
        <w:t xml:space="preserve">Basically, a smaller DIC value indicates the model </w:t>
      </w:r>
      <w:r w:rsidR="000E2C40">
        <w:rPr>
          <w:sz w:val="20"/>
          <w:szCs w:val="20"/>
        </w:rPr>
        <w:t>that provides a better fit to a particular</w:t>
      </w:r>
      <w:r w:rsidR="006D41F7">
        <w:rPr>
          <w:sz w:val="20"/>
          <w:szCs w:val="20"/>
        </w:rPr>
        <w:t xml:space="preserve"> data</w:t>
      </w:r>
      <w:r w:rsidR="000E2C40">
        <w:rPr>
          <w:sz w:val="20"/>
          <w:szCs w:val="20"/>
        </w:rPr>
        <w:t>set</w:t>
      </w:r>
      <w:r w:rsidR="006D41F7">
        <w:rPr>
          <w:sz w:val="20"/>
          <w:szCs w:val="20"/>
        </w:rPr>
        <w:t>. As stated by Spiegelhalter et al.</w:t>
      </w:r>
      <w:r w:rsidR="00CC70B2">
        <w:rPr>
          <w:sz w:val="20"/>
          <w:szCs w:val="20"/>
        </w:rPr>
        <w:t xml:space="preserve"> (2002)</w:t>
      </w:r>
      <w:r w:rsidR="006D41F7">
        <w:rPr>
          <w:sz w:val="20"/>
          <w:szCs w:val="20"/>
        </w:rPr>
        <w:t>, DIC differences of greater than 10 might definitely rule out the model with higher DIC value, differences  between 5 and 10 are considered to be significant, and those smaller than 5 are not important.</w:t>
      </w:r>
      <w:r w:rsidR="009703B1">
        <w:rPr>
          <w:sz w:val="20"/>
          <w:szCs w:val="20"/>
        </w:rPr>
        <w:t xml:space="preserve"> In addition, o</w:t>
      </w:r>
      <w:r w:rsidR="009703B1" w:rsidRPr="00CF6179">
        <w:rPr>
          <w:sz w:val="20"/>
          <w:szCs w:val="20"/>
        </w:rPr>
        <w:t xml:space="preserve">ne must take into account that DIC can provide a measure of comparison between models - nested or not – applied to the same </w:t>
      </w:r>
      <w:r w:rsidR="009703B1" w:rsidRPr="000417FA">
        <w:rPr>
          <w:sz w:val="20"/>
          <w:szCs w:val="20"/>
        </w:rPr>
        <w:t>dataset [12, 2</w:t>
      </w:r>
      <w:r w:rsidR="000417FA" w:rsidRPr="000417FA">
        <w:rPr>
          <w:sz w:val="20"/>
          <w:szCs w:val="20"/>
        </w:rPr>
        <w:t>1</w:t>
      </w:r>
      <w:r w:rsidR="009703B1" w:rsidRPr="000417FA">
        <w:rPr>
          <w:sz w:val="20"/>
          <w:szCs w:val="20"/>
        </w:rPr>
        <w:t>].</w:t>
      </w:r>
    </w:p>
    <w:p w:rsidR="00B64982" w:rsidRDefault="00B64982" w:rsidP="003A70FD">
      <w:pPr>
        <w:jc w:val="both"/>
        <w:rPr>
          <w:color w:val="000000" w:themeColor="text1"/>
          <w:sz w:val="20"/>
          <w:szCs w:val="20"/>
        </w:rPr>
      </w:pPr>
    </w:p>
    <w:p w:rsidR="006C646D" w:rsidRPr="006C646D" w:rsidRDefault="006C646D" w:rsidP="006C646D">
      <w:pPr>
        <w:ind w:left="720"/>
        <w:jc w:val="both"/>
        <w:rPr>
          <w:i/>
          <w:color w:val="000000" w:themeColor="text1"/>
          <w:sz w:val="20"/>
          <w:szCs w:val="20"/>
        </w:rPr>
      </w:pPr>
      <w:r w:rsidRPr="006C646D">
        <w:rPr>
          <w:i/>
          <w:color w:val="000000" w:themeColor="text1"/>
          <w:sz w:val="20"/>
          <w:szCs w:val="20"/>
        </w:rPr>
        <w:t>D) Assigning Relative Risk to Sites based on Poisson Mixture Models</w:t>
      </w:r>
      <w:r>
        <w:rPr>
          <w:i/>
          <w:color w:val="000000" w:themeColor="text1"/>
          <w:sz w:val="20"/>
          <w:szCs w:val="20"/>
        </w:rPr>
        <w:t xml:space="preserve"> in the full Bayes Context </w:t>
      </w:r>
    </w:p>
    <w:p w:rsidR="006C646D" w:rsidRPr="00F863DA" w:rsidRDefault="006C646D" w:rsidP="006C646D">
      <w:pPr>
        <w:ind w:left="720"/>
        <w:rPr>
          <w:i/>
          <w:sz w:val="20"/>
          <w:szCs w:val="20"/>
        </w:rPr>
      </w:pPr>
    </w:p>
    <w:p w:rsidR="009F5163" w:rsidRDefault="006C646D" w:rsidP="00E12F72">
      <w:pPr>
        <w:jc w:val="both"/>
        <w:rPr>
          <w:iCs/>
          <w:sz w:val="20"/>
          <w:szCs w:val="20"/>
        </w:rPr>
      </w:pPr>
      <w:r w:rsidRPr="00CF6179">
        <w:rPr>
          <w:sz w:val="20"/>
          <w:szCs w:val="20"/>
        </w:rPr>
        <w:tab/>
        <w:t xml:space="preserve">As mentioned </w:t>
      </w:r>
      <w:r>
        <w:rPr>
          <w:sz w:val="20"/>
          <w:szCs w:val="20"/>
        </w:rPr>
        <w:t>in section II.B</w:t>
      </w:r>
      <w:r w:rsidRPr="00CF6179">
        <w:rPr>
          <w:sz w:val="20"/>
          <w:szCs w:val="20"/>
        </w:rPr>
        <w:t xml:space="preserve">, Poisson parameter </w:t>
      </w:r>
      <w:r w:rsidRPr="00CF6179">
        <w:rPr>
          <w:i/>
          <w:iCs/>
          <w:sz w:val="20"/>
          <w:szCs w:val="20"/>
        </w:rPr>
        <w:t>θ</w:t>
      </w:r>
      <w:r w:rsidR="009F5163">
        <w:rPr>
          <w:sz w:val="20"/>
          <w:szCs w:val="20"/>
        </w:rPr>
        <w:t xml:space="preserve"> (in Poisson mixture</w:t>
      </w:r>
      <w:r w:rsidRPr="00CF6179">
        <w:rPr>
          <w:sz w:val="20"/>
          <w:szCs w:val="20"/>
        </w:rPr>
        <w:t xml:space="preserve"> </w:t>
      </w:r>
      <w:r>
        <w:rPr>
          <w:sz w:val="20"/>
          <w:szCs w:val="20"/>
        </w:rPr>
        <w:t>model</w:t>
      </w:r>
      <w:r w:rsidRPr="00CF6179">
        <w:rPr>
          <w:sz w:val="20"/>
          <w:szCs w:val="20"/>
        </w:rPr>
        <w:t xml:space="preserve">s) is defined by </w:t>
      </w:r>
      <w:r w:rsidRPr="00CF6179">
        <w:rPr>
          <w:i/>
          <w:iCs/>
          <w:sz w:val="20"/>
          <w:szCs w:val="20"/>
        </w:rPr>
        <w:t>μ</w:t>
      </w:r>
      <w:r w:rsidR="00BD1A66">
        <w:rPr>
          <w:sz w:val="20"/>
          <w:szCs w:val="20"/>
        </w:rPr>
        <w:t xml:space="preserve"> multiplied by a</w:t>
      </w:r>
      <w:r w:rsidRPr="00CF6179">
        <w:rPr>
          <w:sz w:val="20"/>
          <w:szCs w:val="20"/>
        </w:rPr>
        <w:t xml:space="preserve"> random </w:t>
      </w:r>
      <w:r w:rsidR="00C01132">
        <w:rPr>
          <w:sz w:val="20"/>
          <w:szCs w:val="20"/>
        </w:rPr>
        <w:t>effect</w:t>
      </w:r>
      <w:r w:rsidRPr="00CF6179">
        <w:rPr>
          <w:sz w:val="20"/>
          <w:szCs w:val="20"/>
        </w:rPr>
        <w:t xml:space="preserve"> </w:t>
      </w:r>
      <w:r w:rsidRPr="00CF6179">
        <w:rPr>
          <w:i/>
          <w:iCs/>
          <w:sz w:val="20"/>
          <w:szCs w:val="20"/>
        </w:rPr>
        <w:t>r</w:t>
      </w:r>
      <w:r w:rsidR="00C963AE">
        <w:rPr>
          <w:sz w:val="20"/>
          <w:szCs w:val="20"/>
        </w:rPr>
        <w:t xml:space="preserve">, which </w:t>
      </w:r>
      <w:r w:rsidR="005E552D">
        <w:rPr>
          <w:sz w:val="20"/>
          <w:szCs w:val="20"/>
        </w:rPr>
        <w:t>may have</w:t>
      </w:r>
      <w:r w:rsidR="00C963AE" w:rsidRPr="00CF6179">
        <w:rPr>
          <w:sz w:val="20"/>
          <w:szCs w:val="20"/>
        </w:rPr>
        <w:t xml:space="preserve"> different structures</w:t>
      </w:r>
      <w:r w:rsidR="00657662">
        <w:rPr>
          <w:sz w:val="20"/>
          <w:szCs w:val="20"/>
        </w:rPr>
        <w:t xml:space="preserve"> depending on the model</w:t>
      </w:r>
      <w:r w:rsidR="00C963AE">
        <w:rPr>
          <w:sz w:val="20"/>
          <w:szCs w:val="20"/>
        </w:rPr>
        <w:t xml:space="preserve">. As it is </w:t>
      </w:r>
      <w:r w:rsidR="000417FA">
        <w:rPr>
          <w:sz w:val="20"/>
          <w:szCs w:val="20"/>
        </w:rPr>
        <w:t xml:space="preserve">a </w:t>
      </w:r>
      <w:r w:rsidR="00C963AE">
        <w:rPr>
          <w:sz w:val="20"/>
          <w:szCs w:val="20"/>
        </w:rPr>
        <w:t>common</w:t>
      </w:r>
      <w:r w:rsidR="000417FA">
        <w:rPr>
          <w:sz w:val="20"/>
          <w:szCs w:val="20"/>
        </w:rPr>
        <w:t xml:space="preserve"> practice</w:t>
      </w:r>
      <w:r w:rsidR="00C963AE">
        <w:rPr>
          <w:sz w:val="20"/>
          <w:szCs w:val="20"/>
        </w:rPr>
        <w:t xml:space="preserve"> in the field of disease mapping, </w:t>
      </w:r>
      <w:r w:rsidR="00C963AE" w:rsidRPr="00CF6179">
        <w:rPr>
          <w:i/>
          <w:iCs/>
          <w:sz w:val="20"/>
          <w:szCs w:val="20"/>
        </w:rPr>
        <w:t>r</w:t>
      </w:r>
      <w:r w:rsidR="00C963AE">
        <w:rPr>
          <w:i/>
          <w:iCs/>
          <w:sz w:val="20"/>
          <w:szCs w:val="20"/>
        </w:rPr>
        <w:t xml:space="preserve"> </w:t>
      </w:r>
      <w:r w:rsidR="00C963AE">
        <w:rPr>
          <w:sz w:val="20"/>
          <w:szCs w:val="20"/>
        </w:rPr>
        <w:t>can represent the relative r</w:t>
      </w:r>
      <w:r w:rsidR="00C963AE" w:rsidRPr="00CF6179">
        <w:rPr>
          <w:sz w:val="20"/>
          <w:szCs w:val="20"/>
        </w:rPr>
        <w:t xml:space="preserve">isk associated </w:t>
      </w:r>
      <w:r w:rsidR="00C963AE" w:rsidRPr="009052CA">
        <w:rPr>
          <w:sz w:val="20"/>
          <w:szCs w:val="20"/>
        </w:rPr>
        <w:t>to each site [</w:t>
      </w:r>
      <w:r w:rsidR="002A059A" w:rsidRPr="009052CA">
        <w:rPr>
          <w:sz w:val="20"/>
          <w:szCs w:val="20"/>
        </w:rPr>
        <w:t>22, 23</w:t>
      </w:r>
      <w:r w:rsidR="009052CA" w:rsidRPr="009052CA">
        <w:rPr>
          <w:sz w:val="20"/>
          <w:szCs w:val="20"/>
        </w:rPr>
        <w:t xml:space="preserve">, </w:t>
      </w:r>
      <w:proofErr w:type="gramStart"/>
      <w:r w:rsidR="009052CA" w:rsidRPr="009052CA">
        <w:rPr>
          <w:sz w:val="20"/>
          <w:szCs w:val="20"/>
        </w:rPr>
        <w:t>24</w:t>
      </w:r>
      <w:proofErr w:type="gramEnd"/>
      <w:r w:rsidR="00C963AE" w:rsidRPr="009052CA">
        <w:rPr>
          <w:sz w:val="20"/>
          <w:szCs w:val="20"/>
        </w:rPr>
        <w:t>]. Moreover</w:t>
      </w:r>
      <w:r w:rsidR="00C963AE" w:rsidRPr="001B2901">
        <w:rPr>
          <w:sz w:val="20"/>
          <w:szCs w:val="20"/>
        </w:rPr>
        <w:t>, in the Bayesian</w:t>
      </w:r>
      <w:r w:rsidR="00C963AE">
        <w:rPr>
          <w:color w:val="C0504D" w:themeColor="accent2"/>
          <w:sz w:val="20"/>
          <w:szCs w:val="20"/>
        </w:rPr>
        <w:t xml:space="preserve"> </w:t>
      </w:r>
      <w:r w:rsidR="00C963AE" w:rsidRPr="001B2901">
        <w:rPr>
          <w:sz w:val="20"/>
          <w:szCs w:val="20"/>
        </w:rPr>
        <w:t xml:space="preserve">framework </w:t>
      </w:r>
      <w:r w:rsidR="00097AC8">
        <w:rPr>
          <w:sz w:val="20"/>
          <w:szCs w:val="20"/>
        </w:rPr>
        <w:t xml:space="preserve">this </w:t>
      </w:r>
      <w:r w:rsidR="00BD1A66">
        <w:rPr>
          <w:sz w:val="20"/>
          <w:szCs w:val="20"/>
        </w:rPr>
        <w:t xml:space="preserve">relative risk, </w:t>
      </w:r>
      <w:proofErr w:type="gramStart"/>
      <w:r w:rsidR="00BD1A66" w:rsidRPr="00BD1A66">
        <w:rPr>
          <w:i/>
          <w:sz w:val="20"/>
          <w:szCs w:val="20"/>
        </w:rPr>
        <w:t>r</w:t>
      </w:r>
      <w:r w:rsidR="00BD1A66">
        <w:rPr>
          <w:sz w:val="20"/>
          <w:szCs w:val="20"/>
        </w:rPr>
        <w:t>,</w:t>
      </w:r>
      <w:proofErr w:type="gramEnd"/>
      <w:r w:rsidR="00BD1A66">
        <w:rPr>
          <w:sz w:val="20"/>
          <w:szCs w:val="20"/>
        </w:rPr>
        <w:t xml:space="preserve"> </w:t>
      </w:r>
      <w:r w:rsidR="00C963AE" w:rsidRPr="001B2901">
        <w:rPr>
          <w:sz w:val="20"/>
          <w:szCs w:val="20"/>
        </w:rPr>
        <w:t>can vary according to a probability density function</w:t>
      </w:r>
      <w:r w:rsidR="00695612" w:rsidRPr="001B2901">
        <w:rPr>
          <w:sz w:val="20"/>
          <w:szCs w:val="20"/>
        </w:rPr>
        <w:t xml:space="preserve"> (e.g., </w:t>
      </w:r>
      <w:r w:rsidR="003F758E">
        <w:rPr>
          <w:sz w:val="20"/>
          <w:szCs w:val="20"/>
        </w:rPr>
        <w:t>g</w:t>
      </w:r>
      <w:r w:rsidR="00695612" w:rsidRPr="001B2901">
        <w:rPr>
          <w:sz w:val="20"/>
          <w:szCs w:val="20"/>
        </w:rPr>
        <w:t>amma distribution)</w:t>
      </w:r>
      <w:r w:rsidR="00C963AE" w:rsidRPr="001B2901">
        <w:rPr>
          <w:sz w:val="20"/>
          <w:szCs w:val="20"/>
        </w:rPr>
        <w:t xml:space="preserve">. </w:t>
      </w:r>
      <w:r w:rsidR="007F318F" w:rsidRPr="001B2901">
        <w:rPr>
          <w:sz w:val="20"/>
          <w:szCs w:val="20"/>
        </w:rPr>
        <w:t xml:space="preserve">Thus, </w:t>
      </w:r>
      <w:r w:rsidR="007F318F" w:rsidRPr="001B2901">
        <w:rPr>
          <w:i/>
          <w:iCs/>
          <w:sz w:val="20"/>
          <w:szCs w:val="20"/>
        </w:rPr>
        <w:t>r</w:t>
      </w:r>
      <w:r w:rsidR="00516F61">
        <w:rPr>
          <w:iCs/>
          <w:sz w:val="20"/>
          <w:szCs w:val="20"/>
        </w:rPr>
        <w:t xml:space="preserve"> is not a point estimate (</w:t>
      </w:r>
      <w:r w:rsidR="007551C7">
        <w:rPr>
          <w:iCs/>
          <w:sz w:val="20"/>
          <w:szCs w:val="20"/>
        </w:rPr>
        <w:t>Equation 4</w:t>
      </w:r>
      <w:r w:rsidR="00657662">
        <w:rPr>
          <w:iCs/>
          <w:sz w:val="20"/>
          <w:szCs w:val="20"/>
        </w:rPr>
        <w:t>).</w:t>
      </w:r>
    </w:p>
    <w:p w:rsidR="002F5FEE" w:rsidRDefault="002F5FEE" w:rsidP="00E12F72">
      <w:pPr>
        <w:jc w:val="both"/>
        <w:rPr>
          <w:iCs/>
          <w:sz w:val="20"/>
          <w:szCs w:val="20"/>
        </w:rPr>
      </w:pPr>
    </w:p>
    <w:p w:rsidR="009F5163" w:rsidRDefault="009F5163" w:rsidP="00E12F72">
      <w:pPr>
        <w:jc w:val="both"/>
        <w:rPr>
          <w:i/>
          <w:iCs/>
          <w:sz w:val="20"/>
          <w:szCs w:val="20"/>
        </w:rPr>
      </w:pPr>
      <w:proofErr w:type="spellStart"/>
      <w:proofErr w:type="gramStart"/>
      <w:r w:rsidRPr="00CF6179">
        <w:rPr>
          <w:i/>
          <w:iCs/>
          <w:sz w:val="20"/>
          <w:szCs w:val="20"/>
        </w:rPr>
        <w:t>k</w:t>
      </w:r>
      <w:r>
        <w:rPr>
          <w:i/>
          <w:iCs/>
          <w:sz w:val="20"/>
          <w:szCs w:val="20"/>
          <w:vertAlign w:val="subscript"/>
        </w:rPr>
        <w:t>i</w:t>
      </w:r>
      <w:proofErr w:type="spellEnd"/>
      <w:proofErr w:type="gramEnd"/>
      <w:r w:rsidRPr="00CF6179">
        <w:rPr>
          <w:i/>
          <w:iCs/>
          <w:sz w:val="20"/>
          <w:szCs w:val="20"/>
        </w:rPr>
        <w:t xml:space="preserve"> ~ Poisson(μ</w:t>
      </w:r>
      <w:r>
        <w:rPr>
          <w:i/>
          <w:iCs/>
          <w:sz w:val="20"/>
          <w:szCs w:val="20"/>
          <w:vertAlign w:val="subscript"/>
        </w:rPr>
        <w:t>i</w:t>
      </w:r>
      <w:r w:rsidRPr="00CF6179">
        <w:rPr>
          <w:i/>
          <w:iCs/>
          <w:sz w:val="20"/>
          <w:szCs w:val="20"/>
        </w:rPr>
        <w:t>r</w:t>
      </w:r>
      <w:r>
        <w:rPr>
          <w:i/>
          <w:iCs/>
          <w:sz w:val="20"/>
          <w:szCs w:val="20"/>
          <w:vertAlign w:val="subscript"/>
        </w:rPr>
        <w:t>i</w:t>
      </w:r>
      <w:r w:rsidRPr="00CF6179">
        <w:rPr>
          <w:i/>
          <w:iCs/>
          <w:sz w:val="20"/>
          <w:szCs w:val="20"/>
        </w:rPr>
        <w:t>)</w:t>
      </w:r>
      <w:r w:rsidR="00657662">
        <w:rPr>
          <w:i/>
          <w:iCs/>
          <w:sz w:val="20"/>
          <w:szCs w:val="20"/>
        </w:rPr>
        <w:tab/>
      </w:r>
      <w:r w:rsidR="00657662">
        <w:rPr>
          <w:i/>
          <w:iCs/>
          <w:sz w:val="20"/>
          <w:szCs w:val="20"/>
        </w:rPr>
        <w:tab/>
      </w:r>
      <w:r w:rsidR="00657662">
        <w:rPr>
          <w:i/>
          <w:iCs/>
          <w:sz w:val="20"/>
          <w:szCs w:val="20"/>
        </w:rPr>
        <w:tab/>
      </w:r>
      <w:r w:rsidR="00283B6F">
        <w:rPr>
          <w:i/>
          <w:iCs/>
          <w:sz w:val="20"/>
          <w:szCs w:val="20"/>
        </w:rPr>
        <w:t xml:space="preserve">              </w:t>
      </w:r>
      <w:r w:rsidR="00657662">
        <w:rPr>
          <w:i/>
          <w:iCs/>
          <w:sz w:val="20"/>
          <w:szCs w:val="20"/>
        </w:rPr>
        <w:tab/>
      </w:r>
      <w:r w:rsidR="007F1B22">
        <w:rPr>
          <w:i/>
          <w:iCs/>
          <w:sz w:val="20"/>
          <w:szCs w:val="20"/>
        </w:rPr>
        <w:t xml:space="preserve">      </w:t>
      </w:r>
      <w:r w:rsidR="00283B6F">
        <w:rPr>
          <w:i/>
          <w:iCs/>
          <w:sz w:val="20"/>
          <w:szCs w:val="20"/>
        </w:rPr>
        <w:t xml:space="preserve">        </w:t>
      </w:r>
      <w:r w:rsidR="007F1B22">
        <w:rPr>
          <w:i/>
          <w:iCs/>
          <w:sz w:val="20"/>
          <w:szCs w:val="20"/>
        </w:rPr>
        <w:t xml:space="preserve">  </w:t>
      </w:r>
      <w:r w:rsidR="00657662">
        <w:rPr>
          <w:i/>
          <w:iCs/>
          <w:sz w:val="20"/>
          <w:szCs w:val="20"/>
        </w:rPr>
        <w:t xml:space="preserve"> </w:t>
      </w:r>
      <w:r w:rsidR="00265DF9">
        <w:rPr>
          <w:i/>
          <w:iCs/>
          <w:sz w:val="20"/>
          <w:szCs w:val="20"/>
        </w:rPr>
        <w:t xml:space="preserve">   </w:t>
      </w:r>
      <w:r w:rsidR="00657662">
        <w:rPr>
          <w:i/>
          <w:iCs/>
          <w:sz w:val="20"/>
          <w:szCs w:val="20"/>
        </w:rPr>
        <w:t xml:space="preserve">  </w:t>
      </w:r>
      <w:r w:rsidR="00657662" w:rsidRPr="00657662">
        <w:rPr>
          <w:iCs/>
          <w:sz w:val="20"/>
          <w:szCs w:val="20"/>
        </w:rPr>
        <w:t>(4)</w:t>
      </w:r>
    </w:p>
    <w:p w:rsidR="009F5163" w:rsidRDefault="009F5163" w:rsidP="00E12F72">
      <w:pPr>
        <w:jc w:val="both"/>
        <w:rPr>
          <w:i/>
          <w:iCs/>
          <w:sz w:val="20"/>
          <w:szCs w:val="20"/>
        </w:rPr>
      </w:pPr>
      <w:proofErr w:type="gramStart"/>
      <w:r>
        <w:rPr>
          <w:sz w:val="20"/>
          <w:szCs w:val="20"/>
        </w:rPr>
        <w:t xml:space="preserve">where </w:t>
      </w:r>
      <w:r w:rsidR="00407B19">
        <w:rPr>
          <w:sz w:val="20"/>
          <w:szCs w:val="20"/>
        </w:rPr>
        <w:t xml:space="preserve"> </w:t>
      </w:r>
      <w:r w:rsidRPr="00CF6179">
        <w:rPr>
          <w:i/>
          <w:iCs/>
          <w:sz w:val="20"/>
          <w:szCs w:val="20"/>
        </w:rPr>
        <w:t>μ</w:t>
      </w:r>
      <w:r>
        <w:rPr>
          <w:i/>
          <w:iCs/>
          <w:sz w:val="20"/>
          <w:szCs w:val="20"/>
          <w:vertAlign w:val="subscript"/>
        </w:rPr>
        <w:t>i</w:t>
      </w:r>
      <w:proofErr w:type="gramEnd"/>
      <w:r>
        <w:rPr>
          <w:i/>
          <w:iCs/>
          <w:sz w:val="20"/>
          <w:szCs w:val="20"/>
        </w:rPr>
        <w:t>:</w:t>
      </w:r>
      <w:r w:rsidRPr="009F5163">
        <w:rPr>
          <w:sz w:val="20"/>
          <w:szCs w:val="20"/>
        </w:rPr>
        <w:t xml:space="preserve"> </w:t>
      </w:r>
      <w:r w:rsidRPr="00CF6179">
        <w:rPr>
          <w:sz w:val="20"/>
          <w:szCs w:val="20"/>
        </w:rPr>
        <w:t xml:space="preserve">mean </w:t>
      </w:r>
      <w:r w:rsidR="00695612">
        <w:rPr>
          <w:sz w:val="20"/>
          <w:szCs w:val="20"/>
        </w:rPr>
        <w:t>estimated</w:t>
      </w:r>
      <w:r w:rsidRPr="00CF6179">
        <w:rPr>
          <w:sz w:val="20"/>
          <w:szCs w:val="20"/>
        </w:rPr>
        <w:t xml:space="preserve"> from the SPF</w:t>
      </w:r>
      <w:r w:rsidR="00C963AE">
        <w:rPr>
          <w:sz w:val="20"/>
          <w:szCs w:val="20"/>
        </w:rPr>
        <w:t xml:space="preserve"> for site </w:t>
      </w:r>
      <w:r w:rsidR="00C963AE" w:rsidRPr="00C963AE">
        <w:rPr>
          <w:i/>
          <w:sz w:val="20"/>
          <w:szCs w:val="20"/>
        </w:rPr>
        <w:t>i</w:t>
      </w:r>
      <w:r w:rsidR="00C963AE">
        <w:rPr>
          <w:sz w:val="20"/>
          <w:szCs w:val="20"/>
        </w:rPr>
        <w:t>;</w:t>
      </w:r>
    </w:p>
    <w:p w:rsidR="009F5163" w:rsidRDefault="00407B19" w:rsidP="00407B1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proofErr w:type="gramStart"/>
      <w:r w:rsidR="009F5163" w:rsidRPr="00CF6179">
        <w:rPr>
          <w:i/>
          <w:iCs/>
          <w:sz w:val="20"/>
          <w:szCs w:val="20"/>
        </w:rPr>
        <w:t>r</w:t>
      </w:r>
      <w:r w:rsidR="009F5163">
        <w:rPr>
          <w:i/>
          <w:iCs/>
          <w:sz w:val="20"/>
          <w:szCs w:val="20"/>
          <w:vertAlign w:val="subscript"/>
        </w:rPr>
        <w:t>i</w:t>
      </w:r>
      <w:proofErr w:type="gramEnd"/>
      <w:r w:rsidR="009F5163" w:rsidRPr="009F5163">
        <w:rPr>
          <w:iCs/>
          <w:sz w:val="20"/>
          <w:szCs w:val="20"/>
        </w:rPr>
        <w:t>:</w:t>
      </w:r>
      <w:r w:rsidR="009F5163">
        <w:rPr>
          <w:iCs/>
          <w:sz w:val="20"/>
          <w:szCs w:val="20"/>
        </w:rPr>
        <w:t xml:space="preserve"> </w:t>
      </w:r>
      <w:r w:rsidR="00C963AE">
        <w:rPr>
          <w:iCs/>
          <w:sz w:val="20"/>
          <w:szCs w:val="20"/>
        </w:rPr>
        <w:t>relative risk</w:t>
      </w:r>
      <w:r>
        <w:rPr>
          <w:iCs/>
          <w:sz w:val="20"/>
          <w:szCs w:val="20"/>
        </w:rPr>
        <w:t>, for</w:t>
      </w:r>
      <w:r w:rsidR="00C963AE">
        <w:rPr>
          <w:iCs/>
          <w:sz w:val="20"/>
          <w:szCs w:val="20"/>
        </w:rPr>
        <w:t xml:space="preserve"> site </w:t>
      </w:r>
      <w:r w:rsidRPr="00407B19">
        <w:rPr>
          <w:i/>
          <w:iCs/>
          <w:sz w:val="20"/>
          <w:szCs w:val="20"/>
        </w:rPr>
        <w:t>i</w:t>
      </w:r>
      <w:r>
        <w:rPr>
          <w:i/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with a certain PDF</w:t>
      </w:r>
      <w:r w:rsidR="00C963AE">
        <w:rPr>
          <w:i/>
          <w:iCs/>
          <w:sz w:val="20"/>
          <w:szCs w:val="20"/>
        </w:rPr>
        <w:t>.</w:t>
      </w:r>
    </w:p>
    <w:p w:rsidR="006C646D" w:rsidRDefault="00BD1A66" w:rsidP="00AA1762">
      <w:pPr>
        <w:jc w:val="both"/>
        <w:rPr>
          <w:color w:val="000000"/>
          <w:sz w:val="20"/>
          <w:szCs w:val="20"/>
        </w:rPr>
      </w:pPr>
      <w:r>
        <w:rPr>
          <w:iCs/>
          <w:sz w:val="20"/>
          <w:szCs w:val="20"/>
        </w:rPr>
        <w:lastRenderedPageBreak/>
        <w:t>I</w:t>
      </w:r>
      <w:r w:rsidR="007F318F">
        <w:rPr>
          <w:iCs/>
          <w:sz w:val="20"/>
          <w:szCs w:val="20"/>
        </w:rPr>
        <w:t xml:space="preserve">n Poisson-gamma models </w:t>
      </w:r>
      <w:r w:rsidR="007F318F" w:rsidRPr="007F318F">
        <w:rPr>
          <w:i/>
          <w:iCs/>
          <w:sz w:val="20"/>
          <w:szCs w:val="20"/>
        </w:rPr>
        <w:t>r</w:t>
      </w:r>
      <w:r w:rsidR="007F318F">
        <w:rPr>
          <w:iCs/>
          <w:sz w:val="20"/>
          <w:szCs w:val="20"/>
        </w:rPr>
        <w:t xml:space="preserve"> can be assumed to be gamma distributed and in Poisson-lognormal models it is lognormally distributed</w:t>
      </w:r>
      <w:r w:rsidR="00695612">
        <w:rPr>
          <w:iCs/>
          <w:sz w:val="20"/>
          <w:szCs w:val="20"/>
        </w:rPr>
        <w:t xml:space="preserve"> (see section II.B)</w:t>
      </w:r>
      <w:r w:rsidR="007F318F">
        <w:rPr>
          <w:iCs/>
          <w:sz w:val="20"/>
          <w:szCs w:val="20"/>
        </w:rPr>
        <w:t>.</w:t>
      </w:r>
      <w:r w:rsidR="00BE1481">
        <w:rPr>
          <w:iCs/>
          <w:sz w:val="20"/>
          <w:szCs w:val="20"/>
        </w:rPr>
        <w:t xml:space="preserve"> </w:t>
      </w:r>
      <w:r w:rsidR="00FF6905">
        <w:rPr>
          <w:iCs/>
          <w:sz w:val="20"/>
          <w:szCs w:val="20"/>
        </w:rPr>
        <w:t>In a full Bayes approach, w</w:t>
      </w:r>
      <w:r w:rsidR="00695612" w:rsidRPr="00CF6179">
        <w:rPr>
          <w:color w:val="000000"/>
          <w:sz w:val="20"/>
          <w:szCs w:val="20"/>
        </w:rPr>
        <w:t xml:space="preserve">hen </w:t>
      </w:r>
      <w:r w:rsidR="009C08FC">
        <w:rPr>
          <w:color w:val="000000"/>
          <w:sz w:val="20"/>
          <w:szCs w:val="20"/>
        </w:rPr>
        <w:t xml:space="preserve">the posterior mean of </w:t>
      </w:r>
      <w:r w:rsidR="00695612" w:rsidRPr="00CF6179">
        <w:rPr>
          <w:i/>
          <w:iCs/>
          <w:color w:val="000000"/>
          <w:sz w:val="20"/>
          <w:szCs w:val="20"/>
        </w:rPr>
        <w:t>r</w:t>
      </w:r>
      <w:r w:rsidR="00695612">
        <w:rPr>
          <w:color w:val="000000"/>
          <w:sz w:val="20"/>
          <w:szCs w:val="20"/>
        </w:rPr>
        <w:t xml:space="preserve"> </w:t>
      </w:r>
      <w:r w:rsidR="00695612" w:rsidRPr="00CF6179">
        <w:rPr>
          <w:color w:val="000000"/>
          <w:sz w:val="20"/>
          <w:szCs w:val="20"/>
        </w:rPr>
        <w:t>approaches 1</w:t>
      </w:r>
      <w:r w:rsidR="00695612">
        <w:rPr>
          <w:color w:val="000000"/>
          <w:sz w:val="20"/>
          <w:szCs w:val="20"/>
        </w:rPr>
        <w:t>,</w:t>
      </w:r>
      <w:r w:rsidR="00695612" w:rsidRPr="00CF6179">
        <w:rPr>
          <w:color w:val="000000"/>
          <w:sz w:val="20"/>
          <w:szCs w:val="20"/>
        </w:rPr>
        <w:t xml:space="preserve"> the </w:t>
      </w:r>
      <w:r w:rsidR="00695612">
        <w:rPr>
          <w:color w:val="000000"/>
          <w:sz w:val="20"/>
          <w:szCs w:val="20"/>
        </w:rPr>
        <w:t>Poisson mixture</w:t>
      </w:r>
      <w:r w:rsidR="00695612" w:rsidRPr="00CF6179">
        <w:rPr>
          <w:color w:val="000000"/>
          <w:sz w:val="20"/>
          <w:szCs w:val="20"/>
        </w:rPr>
        <w:t xml:space="preserve"> models converge to </w:t>
      </w:r>
      <w:r w:rsidR="00695612">
        <w:rPr>
          <w:color w:val="000000"/>
          <w:sz w:val="20"/>
          <w:szCs w:val="20"/>
        </w:rPr>
        <w:t xml:space="preserve">the </w:t>
      </w:r>
      <w:r w:rsidR="00695612" w:rsidRPr="00CF6179">
        <w:rPr>
          <w:color w:val="000000"/>
          <w:sz w:val="20"/>
          <w:szCs w:val="20"/>
        </w:rPr>
        <w:t>Poisson model.</w:t>
      </w:r>
      <w:r w:rsidR="00BE1481">
        <w:rPr>
          <w:color w:val="000000"/>
          <w:sz w:val="20"/>
          <w:szCs w:val="20"/>
        </w:rPr>
        <w:t xml:space="preserve"> </w:t>
      </w:r>
      <w:r w:rsidR="00AA1762">
        <w:rPr>
          <w:color w:val="000000"/>
          <w:sz w:val="20"/>
          <w:szCs w:val="20"/>
        </w:rPr>
        <w:t>Th</w:t>
      </w:r>
      <w:r w:rsidR="00FF6905">
        <w:rPr>
          <w:color w:val="000000"/>
          <w:sz w:val="20"/>
          <w:szCs w:val="20"/>
        </w:rPr>
        <w:t xml:space="preserve">is means that </w:t>
      </w:r>
      <w:r w:rsidR="00A6136F">
        <w:rPr>
          <w:color w:val="000000"/>
          <w:sz w:val="20"/>
          <w:szCs w:val="20"/>
        </w:rPr>
        <w:t xml:space="preserve">the </w:t>
      </w:r>
      <w:r w:rsidR="00FF6905">
        <w:rPr>
          <w:color w:val="000000"/>
          <w:sz w:val="20"/>
          <w:szCs w:val="20"/>
        </w:rPr>
        <w:t>observed</w:t>
      </w:r>
      <w:r w:rsidR="00BE1481">
        <w:rPr>
          <w:color w:val="000000"/>
          <w:sz w:val="20"/>
          <w:szCs w:val="20"/>
        </w:rPr>
        <w:t xml:space="preserve"> data is neither over-dispersed nor under-dispersed, which rarely happens in accident datasets</w:t>
      </w:r>
      <w:r w:rsidR="00AA1762">
        <w:rPr>
          <w:color w:val="000000"/>
          <w:sz w:val="20"/>
          <w:szCs w:val="20"/>
        </w:rPr>
        <w:t xml:space="preserve"> being mainly characterized by </w:t>
      </w:r>
      <w:r w:rsidR="00AA1762" w:rsidRPr="009967CF">
        <w:rPr>
          <w:sz w:val="20"/>
          <w:szCs w:val="20"/>
        </w:rPr>
        <w:t>heterogeneity across sites [</w:t>
      </w:r>
      <w:r w:rsidR="009967CF" w:rsidRPr="009967CF">
        <w:rPr>
          <w:sz w:val="20"/>
          <w:szCs w:val="20"/>
        </w:rPr>
        <w:t xml:space="preserve">12, 15, </w:t>
      </w:r>
      <w:proofErr w:type="gramStart"/>
      <w:r w:rsidR="009967CF" w:rsidRPr="009967CF">
        <w:rPr>
          <w:sz w:val="20"/>
          <w:szCs w:val="20"/>
        </w:rPr>
        <w:t>16</w:t>
      </w:r>
      <w:proofErr w:type="gramEnd"/>
      <w:r w:rsidR="00AA1762" w:rsidRPr="009967CF">
        <w:rPr>
          <w:sz w:val="20"/>
          <w:szCs w:val="20"/>
        </w:rPr>
        <w:t xml:space="preserve">]. </w:t>
      </w:r>
      <w:r w:rsidR="00A6136F" w:rsidRPr="009967CF">
        <w:rPr>
          <w:sz w:val="20"/>
          <w:szCs w:val="20"/>
        </w:rPr>
        <w:t>In other words</w:t>
      </w:r>
      <w:r w:rsidR="006C646D" w:rsidRPr="009967CF">
        <w:rPr>
          <w:sz w:val="20"/>
          <w:szCs w:val="20"/>
        </w:rPr>
        <w:t xml:space="preserve">, </w:t>
      </w:r>
      <w:r w:rsidR="006C646D" w:rsidRPr="009967CF">
        <w:rPr>
          <w:i/>
          <w:iCs/>
          <w:sz w:val="20"/>
          <w:szCs w:val="20"/>
        </w:rPr>
        <w:t xml:space="preserve">r </w:t>
      </w:r>
      <w:r w:rsidR="006C646D" w:rsidRPr="009967CF">
        <w:rPr>
          <w:sz w:val="20"/>
          <w:szCs w:val="20"/>
        </w:rPr>
        <w:t>indicates the level</w:t>
      </w:r>
      <w:r w:rsidR="006C646D" w:rsidRPr="00CF6179">
        <w:rPr>
          <w:sz w:val="20"/>
          <w:szCs w:val="20"/>
        </w:rPr>
        <w:t xml:space="preserve"> of variability of the Poisson parameter </w:t>
      </w:r>
      <w:r w:rsidR="006C646D" w:rsidRPr="00CF6179">
        <w:rPr>
          <w:i/>
          <w:iCs/>
          <w:sz w:val="20"/>
          <w:szCs w:val="20"/>
        </w:rPr>
        <w:t>θ</w:t>
      </w:r>
      <w:r w:rsidR="006C646D" w:rsidRPr="00CF6179">
        <w:rPr>
          <w:sz w:val="20"/>
          <w:szCs w:val="20"/>
        </w:rPr>
        <w:t xml:space="preserve"> from </w:t>
      </w:r>
      <w:r w:rsidR="006C646D" w:rsidRPr="00CF6179">
        <w:rPr>
          <w:i/>
          <w:iCs/>
          <w:sz w:val="20"/>
          <w:szCs w:val="20"/>
        </w:rPr>
        <w:t>μ</w:t>
      </w:r>
      <w:r w:rsidR="00097AC8">
        <w:rPr>
          <w:sz w:val="20"/>
          <w:szCs w:val="20"/>
        </w:rPr>
        <w:t>; the latter is directly obtained from the SPF.</w:t>
      </w:r>
      <w:r w:rsidR="006C646D" w:rsidRPr="00CF6179">
        <w:rPr>
          <w:sz w:val="20"/>
          <w:szCs w:val="20"/>
        </w:rPr>
        <w:t xml:space="preserve"> </w:t>
      </w:r>
      <w:r w:rsidR="00B06B59">
        <w:rPr>
          <w:sz w:val="20"/>
          <w:szCs w:val="20"/>
        </w:rPr>
        <w:t>T</w:t>
      </w:r>
      <w:r w:rsidR="00B04BDC">
        <w:rPr>
          <w:sz w:val="20"/>
          <w:szCs w:val="20"/>
        </w:rPr>
        <w:t xml:space="preserve">he posterior mean of the </w:t>
      </w:r>
      <w:r w:rsidR="00AA1762">
        <w:rPr>
          <w:sz w:val="20"/>
          <w:szCs w:val="20"/>
        </w:rPr>
        <w:t xml:space="preserve">relative </w:t>
      </w:r>
      <w:r w:rsidR="006C646D">
        <w:rPr>
          <w:sz w:val="20"/>
          <w:szCs w:val="20"/>
        </w:rPr>
        <w:t>r</w:t>
      </w:r>
      <w:r w:rsidR="006C646D" w:rsidRPr="00CF6179">
        <w:rPr>
          <w:sz w:val="20"/>
          <w:szCs w:val="20"/>
        </w:rPr>
        <w:t>isk</w:t>
      </w:r>
      <w:r w:rsidR="00E12F72">
        <w:rPr>
          <w:sz w:val="20"/>
          <w:szCs w:val="20"/>
        </w:rPr>
        <w:t xml:space="preserve"> </w:t>
      </w:r>
      <w:r w:rsidR="00E12F72" w:rsidRPr="00CF6179">
        <w:rPr>
          <w:i/>
          <w:iCs/>
          <w:color w:val="000000"/>
          <w:sz w:val="20"/>
          <w:szCs w:val="20"/>
        </w:rPr>
        <w:t>r</w:t>
      </w:r>
      <w:r w:rsidR="006C646D" w:rsidRPr="00CF6179">
        <w:rPr>
          <w:sz w:val="20"/>
          <w:szCs w:val="20"/>
        </w:rPr>
        <w:t xml:space="preserve"> </w:t>
      </w:r>
      <w:r w:rsidR="00E12F72">
        <w:rPr>
          <w:sz w:val="20"/>
          <w:szCs w:val="20"/>
        </w:rPr>
        <w:t xml:space="preserve">may </w:t>
      </w:r>
      <w:r w:rsidR="006C646D" w:rsidRPr="00CF6179">
        <w:rPr>
          <w:sz w:val="20"/>
          <w:szCs w:val="20"/>
        </w:rPr>
        <w:t xml:space="preserve">increase beyond 1 and </w:t>
      </w:r>
      <w:r w:rsidR="006C646D" w:rsidRPr="00CF6179">
        <w:rPr>
          <w:color w:val="000000"/>
          <w:sz w:val="20"/>
          <w:szCs w:val="20"/>
        </w:rPr>
        <w:t xml:space="preserve">vice versa. </w:t>
      </w:r>
      <w:r w:rsidR="006C646D">
        <w:rPr>
          <w:color w:val="000000"/>
          <w:sz w:val="20"/>
          <w:szCs w:val="20"/>
        </w:rPr>
        <w:t>In</w:t>
      </w:r>
      <w:r w:rsidR="00AA1762">
        <w:rPr>
          <w:color w:val="000000"/>
          <w:sz w:val="20"/>
          <w:szCs w:val="20"/>
        </w:rPr>
        <w:t>de</w:t>
      </w:r>
      <w:r w:rsidR="006C646D">
        <w:rPr>
          <w:color w:val="000000"/>
          <w:sz w:val="20"/>
          <w:szCs w:val="20"/>
        </w:rPr>
        <w:t>ed, t</w:t>
      </w:r>
      <w:r w:rsidR="006C646D" w:rsidRPr="00CF6179">
        <w:rPr>
          <w:color w:val="000000"/>
          <w:sz w:val="20"/>
          <w:szCs w:val="20"/>
        </w:rPr>
        <w:t xml:space="preserve">he value of </w:t>
      </w:r>
      <w:r w:rsidR="006C646D" w:rsidRPr="00CF6179">
        <w:rPr>
          <w:i/>
          <w:iCs/>
          <w:color w:val="000000"/>
          <w:sz w:val="20"/>
          <w:szCs w:val="20"/>
        </w:rPr>
        <w:t>r</w:t>
      </w:r>
      <w:r w:rsidR="006C646D">
        <w:rPr>
          <w:color w:val="000000"/>
          <w:sz w:val="20"/>
          <w:szCs w:val="20"/>
        </w:rPr>
        <w:t xml:space="preserve"> indicate</w:t>
      </w:r>
      <w:r w:rsidR="006C646D" w:rsidRPr="00CF6179">
        <w:rPr>
          <w:color w:val="000000"/>
          <w:sz w:val="20"/>
          <w:szCs w:val="20"/>
        </w:rPr>
        <w:t xml:space="preserve">s to what extent causal factors that are present in </w:t>
      </w:r>
      <w:r w:rsidR="008B4ABA">
        <w:rPr>
          <w:color w:val="000000"/>
          <w:sz w:val="20"/>
          <w:szCs w:val="20"/>
        </w:rPr>
        <w:t>an SPF</w:t>
      </w:r>
      <w:r w:rsidR="006C646D" w:rsidRPr="00CF6179">
        <w:rPr>
          <w:color w:val="000000"/>
          <w:sz w:val="20"/>
          <w:szCs w:val="20"/>
        </w:rPr>
        <w:t xml:space="preserve"> ca</w:t>
      </w:r>
      <w:r w:rsidR="006C646D">
        <w:rPr>
          <w:color w:val="000000"/>
          <w:sz w:val="20"/>
          <w:szCs w:val="20"/>
        </w:rPr>
        <w:t xml:space="preserve">n </w:t>
      </w:r>
      <w:r w:rsidR="00813956">
        <w:rPr>
          <w:color w:val="000000"/>
          <w:sz w:val="20"/>
          <w:szCs w:val="20"/>
        </w:rPr>
        <w:t>explain the occurrence of accidents</w:t>
      </w:r>
      <w:r w:rsidR="006C646D" w:rsidRPr="00CF6179">
        <w:rPr>
          <w:color w:val="000000"/>
          <w:sz w:val="20"/>
          <w:szCs w:val="20"/>
        </w:rPr>
        <w:t xml:space="preserve">. Hence, in sites where the value of </w:t>
      </w:r>
      <w:r w:rsidR="006C646D" w:rsidRPr="00CF6179">
        <w:rPr>
          <w:i/>
          <w:iCs/>
          <w:color w:val="000000"/>
          <w:sz w:val="20"/>
          <w:szCs w:val="20"/>
        </w:rPr>
        <w:t>r</w:t>
      </w:r>
      <w:r w:rsidR="006C646D" w:rsidRPr="00CF6179">
        <w:rPr>
          <w:color w:val="000000"/>
          <w:sz w:val="20"/>
          <w:szCs w:val="20"/>
        </w:rPr>
        <w:t xml:space="preserve"> is significantly greater than 1, </w:t>
      </w:r>
      <w:r w:rsidR="006C646D">
        <w:rPr>
          <w:color w:val="000000"/>
          <w:sz w:val="20"/>
          <w:szCs w:val="20"/>
        </w:rPr>
        <w:t>the current</w:t>
      </w:r>
      <w:r w:rsidR="00AA1762">
        <w:rPr>
          <w:color w:val="000000"/>
          <w:sz w:val="20"/>
          <w:szCs w:val="20"/>
        </w:rPr>
        <w:t>ly used</w:t>
      </w:r>
      <w:r w:rsidR="006C646D">
        <w:rPr>
          <w:color w:val="000000"/>
          <w:sz w:val="20"/>
          <w:szCs w:val="20"/>
        </w:rPr>
        <w:t xml:space="preserve"> SPF is not able to describe safety conditions adequately and further</w:t>
      </w:r>
      <w:r w:rsidR="006C646D" w:rsidRPr="00CF6179">
        <w:rPr>
          <w:color w:val="000000"/>
          <w:sz w:val="20"/>
          <w:szCs w:val="20"/>
        </w:rPr>
        <w:t xml:space="preserve"> investigation to find </w:t>
      </w:r>
      <w:r w:rsidR="006C646D">
        <w:rPr>
          <w:color w:val="000000"/>
          <w:sz w:val="20"/>
          <w:szCs w:val="20"/>
        </w:rPr>
        <w:t>other causal factors</w:t>
      </w:r>
      <w:r w:rsidR="006C646D" w:rsidRPr="00CF6179">
        <w:rPr>
          <w:color w:val="000000"/>
          <w:sz w:val="20"/>
          <w:szCs w:val="20"/>
        </w:rPr>
        <w:t xml:space="preserve"> seems to be </w:t>
      </w:r>
      <w:r w:rsidR="00E12F72" w:rsidRPr="00CF6179">
        <w:rPr>
          <w:color w:val="000000"/>
          <w:sz w:val="20"/>
          <w:szCs w:val="20"/>
        </w:rPr>
        <w:t>essential</w:t>
      </w:r>
      <w:r w:rsidR="006C646D" w:rsidRPr="00CF6179">
        <w:rPr>
          <w:color w:val="000000"/>
          <w:sz w:val="20"/>
          <w:szCs w:val="20"/>
        </w:rPr>
        <w:t xml:space="preserve">. </w:t>
      </w:r>
      <w:r w:rsidR="00AA1762">
        <w:rPr>
          <w:color w:val="000000"/>
          <w:sz w:val="20"/>
          <w:szCs w:val="20"/>
        </w:rPr>
        <w:t>B</w:t>
      </w:r>
      <w:r w:rsidR="00AA1762" w:rsidRPr="00CF6179">
        <w:rPr>
          <w:color w:val="000000"/>
          <w:sz w:val="20"/>
          <w:szCs w:val="20"/>
        </w:rPr>
        <w:t>esides</w:t>
      </w:r>
      <w:r w:rsidR="006C646D" w:rsidRPr="00CF6179">
        <w:rPr>
          <w:color w:val="000000"/>
          <w:sz w:val="20"/>
          <w:szCs w:val="20"/>
        </w:rPr>
        <w:t xml:space="preserve">, these sites may be those </w:t>
      </w:r>
      <w:r w:rsidR="006C646D">
        <w:rPr>
          <w:color w:val="000000"/>
          <w:sz w:val="20"/>
          <w:szCs w:val="20"/>
        </w:rPr>
        <w:t>that</w:t>
      </w:r>
      <w:r w:rsidR="006C646D" w:rsidRPr="00CF6179">
        <w:rPr>
          <w:color w:val="000000"/>
          <w:sz w:val="20"/>
          <w:szCs w:val="20"/>
        </w:rPr>
        <w:t xml:space="preserve"> require </w:t>
      </w:r>
      <w:r w:rsidR="006C646D">
        <w:rPr>
          <w:color w:val="000000"/>
          <w:sz w:val="20"/>
          <w:szCs w:val="20"/>
        </w:rPr>
        <w:t>safety improvements</w:t>
      </w:r>
      <w:r w:rsidR="006C646D" w:rsidRPr="00CF6179">
        <w:rPr>
          <w:color w:val="000000"/>
          <w:sz w:val="20"/>
          <w:szCs w:val="20"/>
        </w:rPr>
        <w:t>.</w:t>
      </w:r>
    </w:p>
    <w:p w:rsidR="00851D3D" w:rsidRPr="00F46C21" w:rsidRDefault="00851D3D" w:rsidP="00CF6179">
      <w:pPr>
        <w:rPr>
          <w:color w:val="FF0000"/>
          <w:sz w:val="20"/>
          <w:szCs w:val="20"/>
        </w:rPr>
      </w:pPr>
    </w:p>
    <w:p w:rsidR="00914E2A" w:rsidRPr="00090751" w:rsidRDefault="00914E2A" w:rsidP="00753225">
      <w:pPr>
        <w:numPr>
          <w:ilvl w:val="0"/>
          <w:numId w:val="21"/>
        </w:numPr>
        <w:ind w:left="720"/>
        <w:jc w:val="center"/>
        <w:rPr>
          <w:caps/>
          <w:sz w:val="20"/>
          <w:szCs w:val="20"/>
        </w:rPr>
      </w:pPr>
      <w:r w:rsidRPr="00090751">
        <w:rPr>
          <w:caps/>
          <w:sz w:val="20"/>
          <w:szCs w:val="20"/>
        </w:rPr>
        <w:t>Case Study</w:t>
      </w:r>
      <w:bookmarkEnd w:id="1"/>
      <w:r w:rsidR="00DF5DD3">
        <w:rPr>
          <w:caps/>
          <w:sz w:val="20"/>
          <w:szCs w:val="20"/>
        </w:rPr>
        <w:t>:</w:t>
      </w:r>
      <w:r w:rsidRPr="00090751">
        <w:rPr>
          <w:caps/>
          <w:sz w:val="20"/>
          <w:szCs w:val="20"/>
        </w:rPr>
        <w:t xml:space="preserve"> </w:t>
      </w:r>
      <w:r w:rsidR="00674E46">
        <w:rPr>
          <w:caps/>
          <w:sz w:val="20"/>
          <w:szCs w:val="20"/>
        </w:rPr>
        <w:t xml:space="preserve">The </w:t>
      </w:r>
      <w:r w:rsidR="00DF5DD3">
        <w:rPr>
          <w:caps/>
          <w:sz w:val="20"/>
          <w:szCs w:val="20"/>
        </w:rPr>
        <w:t>TRANS-</w:t>
      </w:r>
      <w:r w:rsidRPr="00090751">
        <w:rPr>
          <w:caps/>
          <w:sz w:val="20"/>
          <w:szCs w:val="20"/>
        </w:rPr>
        <w:t>CANADA</w:t>
      </w:r>
      <w:r w:rsidR="00851D3D" w:rsidRPr="00090751">
        <w:rPr>
          <w:caps/>
          <w:sz w:val="20"/>
          <w:szCs w:val="20"/>
        </w:rPr>
        <w:t xml:space="preserve"> highway in N</w:t>
      </w:r>
      <w:r w:rsidRPr="00090751">
        <w:rPr>
          <w:caps/>
          <w:sz w:val="20"/>
          <w:szCs w:val="20"/>
        </w:rPr>
        <w:t xml:space="preserve">ew </w:t>
      </w:r>
      <w:r w:rsidR="00851D3D" w:rsidRPr="00090751">
        <w:rPr>
          <w:caps/>
          <w:sz w:val="20"/>
          <w:szCs w:val="20"/>
        </w:rPr>
        <w:t>Brunswick</w:t>
      </w:r>
    </w:p>
    <w:p w:rsidR="00851D3D" w:rsidRPr="0015729B" w:rsidRDefault="00851D3D" w:rsidP="00CF6179">
      <w:pPr>
        <w:rPr>
          <w:sz w:val="16"/>
          <w:szCs w:val="20"/>
        </w:rPr>
      </w:pPr>
    </w:p>
    <w:p w:rsidR="00914E2A" w:rsidRDefault="00172934" w:rsidP="00090751">
      <w:pPr>
        <w:jc w:val="both"/>
        <w:rPr>
          <w:sz w:val="20"/>
          <w:szCs w:val="20"/>
        </w:rPr>
      </w:pPr>
      <w:bookmarkStart w:id="2" w:name="_Toc238458208"/>
      <w:r>
        <w:rPr>
          <w:sz w:val="20"/>
          <w:szCs w:val="20"/>
        </w:rPr>
        <w:tab/>
      </w:r>
      <w:r w:rsidR="00715B2C">
        <w:rPr>
          <w:sz w:val="20"/>
          <w:szCs w:val="20"/>
        </w:rPr>
        <w:t xml:space="preserve">A case study including </w:t>
      </w:r>
      <w:r w:rsidR="00F65941">
        <w:rPr>
          <w:sz w:val="20"/>
          <w:szCs w:val="20"/>
        </w:rPr>
        <w:t xml:space="preserve">62 </w:t>
      </w:r>
      <w:r w:rsidR="00715B2C">
        <w:rPr>
          <w:sz w:val="20"/>
          <w:szCs w:val="20"/>
        </w:rPr>
        <w:t>divided highway segments</w:t>
      </w:r>
      <w:r w:rsidR="007C3614">
        <w:rPr>
          <w:sz w:val="20"/>
          <w:szCs w:val="20"/>
        </w:rPr>
        <w:t xml:space="preserve"> </w:t>
      </w:r>
      <w:r w:rsidR="00914E2A" w:rsidRPr="00CF6179">
        <w:rPr>
          <w:sz w:val="20"/>
          <w:szCs w:val="20"/>
        </w:rPr>
        <w:t xml:space="preserve">in New Brunswick </w:t>
      </w:r>
      <w:r w:rsidR="007C3614">
        <w:rPr>
          <w:sz w:val="20"/>
          <w:szCs w:val="20"/>
        </w:rPr>
        <w:t>(</w:t>
      </w:r>
      <w:r w:rsidR="005E628A">
        <w:rPr>
          <w:sz w:val="20"/>
          <w:szCs w:val="20"/>
        </w:rPr>
        <w:t xml:space="preserve">the </w:t>
      </w:r>
      <w:r w:rsidR="007C3614">
        <w:rPr>
          <w:sz w:val="20"/>
          <w:szCs w:val="20"/>
        </w:rPr>
        <w:t>Trans-</w:t>
      </w:r>
      <w:r w:rsidR="007C3614" w:rsidRPr="00CF6179">
        <w:rPr>
          <w:sz w:val="20"/>
          <w:szCs w:val="20"/>
        </w:rPr>
        <w:t>Canada highway</w:t>
      </w:r>
      <w:r w:rsidR="007C3614">
        <w:rPr>
          <w:sz w:val="20"/>
          <w:szCs w:val="20"/>
        </w:rPr>
        <w:t xml:space="preserve">) </w:t>
      </w:r>
      <w:r w:rsidR="00F65941">
        <w:rPr>
          <w:sz w:val="20"/>
          <w:szCs w:val="20"/>
        </w:rPr>
        <w:t xml:space="preserve">were used for the objectives of this paper. </w:t>
      </w:r>
      <w:r w:rsidR="00F3782F">
        <w:rPr>
          <w:sz w:val="20"/>
          <w:szCs w:val="20"/>
        </w:rPr>
        <w:t>The s</w:t>
      </w:r>
      <w:r w:rsidR="00F65941">
        <w:rPr>
          <w:sz w:val="20"/>
          <w:szCs w:val="20"/>
        </w:rPr>
        <w:t xml:space="preserve">afety of the segments was evaluated using three </w:t>
      </w:r>
      <w:r w:rsidR="00A02104">
        <w:rPr>
          <w:sz w:val="20"/>
          <w:szCs w:val="20"/>
        </w:rPr>
        <w:t>likelihoods</w:t>
      </w:r>
      <w:r w:rsidR="00F65941">
        <w:rPr>
          <w:sz w:val="20"/>
          <w:szCs w:val="20"/>
        </w:rPr>
        <w:t xml:space="preserve"> through </w:t>
      </w:r>
      <w:r w:rsidR="00A02104">
        <w:rPr>
          <w:sz w:val="20"/>
          <w:szCs w:val="20"/>
        </w:rPr>
        <w:t xml:space="preserve">the </w:t>
      </w:r>
      <w:r w:rsidR="00F65941">
        <w:rPr>
          <w:sz w:val="20"/>
          <w:szCs w:val="20"/>
        </w:rPr>
        <w:t>estimation of the SPF</w:t>
      </w:r>
      <w:r w:rsidR="00914E2A" w:rsidRPr="00CF6179">
        <w:rPr>
          <w:sz w:val="20"/>
          <w:szCs w:val="20"/>
        </w:rPr>
        <w:t xml:space="preserve"> parameters based on </w:t>
      </w:r>
      <w:r w:rsidR="00A02104">
        <w:rPr>
          <w:sz w:val="20"/>
          <w:szCs w:val="20"/>
        </w:rPr>
        <w:t xml:space="preserve">the </w:t>
      </w:r>
      <w:r w:rsidR="00914E2A" w:rsidRPr="00CF6179">
        <w:rPr>
          <w:sz w:val="20"/>
          <w:szCs w:val="20"/>
        </w:rPr>
        <w:t xml:space="preserve">local observations. </w:t>
      </w:r>
      <w:r w:rsidR="00801915">
        <w:rPr>
          <w:sz w:val="20"/>
          <w:szCs w:val="20"/>
        </w:rPr>
        <w:t xml:space="preserve">A statistical summary </w:t>
      </w:r>
      <w:r w:rsidR="00914E2A" w:rsidRPr="00CF6179">
        <w:rPr>
          <w:sz w:val="20"/>
          <w:szCs w:val="20"/>
        </w:rPr>
        <w:t xml:space="preserve">of the dataset </w:t>
      </w:r>
      <w:r w:rsidR="00801915">
        <w:rPr>
          <w:sz w:val="20"/>
          <w:szCs w:val="20"/>
        </w:rPr>
        <w:t>is reported</w:t>
      </w:r>
      <w:r w:rsidR="00914E2A" w:rsidRPr="00CF6179">
        <w:rPr>
          <w:sz w:val="20"/>
          <w:szCs w:val="20"/>
        </w:rPr>
        <w:t xml:space="preserve"> in </w:t>
      </w:r>
      <w:r w:rsidR="00AB4C19">
        <w:rPr>
          <w:sz w:val="20"/>
          <w:szCs w:val="20"/>
        </w:rPr>
        <w:t>Table I</w:t>
      </w:r>
      <w:r w:rsidR="00914E2A" w:rsidRPr="00CF6179">
        <w:rPr>
          <w:sz w:val="20"/>
          <w:szCs w:val="20"/>
        </w:rPr>
        <w:t xml:space="preserve">. Accident data </w:t>
      </w:r>
      <w:r w:rsidR="00801915">
        <w:rPr>
          <w:sz w:val="20"/>
          <w:szCs w:val="20"/>
        </w:rPr>
        <w:t>were</w:t>
      </w:r>
      <w:r w:rsidR="0046549C">
        <w:rPr>
          <w:sz w:val="20"/>
          <w:szCs w:val="20"/>
        </w:rPr>
        <w:t xml:space="preserve"> aggregated over</w:t>
      </w:r>
      <w:r w:rsidR="00914E2A" w:rsidRPr="00CF6179">
        <w:rPr>
          <w:sz w:val="20"/>
          <w:szCs w:val="20"/>
        </w:rPr>
        <w:t xml:space="preserve"> a perio</w:t>
      </w:r>
      <w:r w:rsidR="0046549C">
        <w:rPr>
          <w:sz w:val="20"/>
          <w:szCs w:val="20"/>
        </w:rPr>
        <w:t xml:space="preserve">d of three years </w:t>
      </w:r>
      <w:r w:rsidR="00AB7E88">
        <w:rPr>
          <w:sz w:val="20"/>
          <w:szCs w:val="20"/>
        </w:rPr>
        <w:t xml:space="preserve">of the most recently available </w:t>
      </w:r>
      <w:r w:rsidR="00E04DA1">
        <w:rPr>
          <w:sz w:val="20"/>
          <w:szCs w:val="20"/>
        </w:rPr>
        <w:t>observations</w:t>
      </w:r>
      <w:r w:rsidR="00AB7E88">
        <w:rPr>
          <w:sz w:val="20"/>
          <w:szCs w:val="20"/>
        </w:rPr>
        <w:t xml:space="preserve"> </w:t>
      </w:r>
      <w:r w:rsidR="0046549C">
        <w:rPr>
          <w:sz w:val="20"/>
          <w:szCs w:val="20"/>
        </w:rPr>
        <w:t>(2004 to 2006). T</w:t>
      </w:r>
      <w:r w:rsidR="00914E2A" w:rsidRPr="00CF6179">
        <w:rPr>
          <w:sz w:val="20"/>
          <w:szCs w:val="20"/>
        </w:rPr>
        <w:t>his aggregation can be justified since it helps to avoid the regressio</w:t>
      </w:r>
      <w:r w:rsidR="007F37F0">
        <w:rPr>
          <w:sz w:val="20"/>
          <w:szCs w:val="20"/>
        </w:rPr>
        <w:t>n to the mean phenomena and conf</w:t>
      </w:r>
      <w:r w:rsidR="00914E2A" w:rsidRPr="00CF6179">
        <w:rPr>
          <w:sz w:val="20"/>
          <w:szCs w:val="20"/>
        </w:rPr>
        <w:t>ounding effects associated to exceptional events observed in a particular year</w:t>
      </w:r>
      <w:r w:rsidR="009967CF">
        <w:rPr>
          <w:sz w:val="20"/>
          <w:szCs w:val="20"/>
        </w:rPr>
        <w:t xml:space="preserve"> [25, 26</w:t>
      </w:r>
      <w:r w:rsidR="00BE4FEC">
        <w:rPr>
          <w:sz w:val="20"/>
          <w:szCs w:val="20"/>
        </w:rPr>
        <w:t>]</w:t>
      </w:r>
      <w:r w:rsidR="00914E2A" w:rsidRPr="00CF6179">
        <w:rPr>
          <w:sz w:val="20"/>
          <w:szCs w:val="20"/>
        </w:rPr>
        <w:t xml:space="preserve">. </w:t>
      </w:r>
      <w:r w:rsidR="0046549C">
        <w:rPr>
          <w:sz w:val="20"/>
          <w:szCs w:val="20"/>
        </w:rPr>
        <w:t>The t</w:t>
      </w:r>
      <w:r w:rsidR="00914E2A" w:rsidRPr="00CF6179">
        <w:rPr>
          <w:sz w:val="20"/>
          <w:szCs w:val="20"/>
        </w:rPr>
        <w:t>otal number of accidents including property damage</w:t>
      </w:r>
      <w:r w:rsidR="0046549C">
        <w:rPr>
          <w:sz w:val="20"/>
          <w:szCs w:val="20"/>
        </w:rPr>
        <w:t xml:space="preserve"> only</w:t>
      </w:r>
      <w:r w:rsidR="00914E2A" w:rsidRPr="00CF6179">
        <w:rPr>
          <w:sz w:val="20"/>
          <w:szCs w:val="20"/>
        </w:rPr>
        <w:t>, injury</w:t>
      </w:r>
      <w:r w:rsidR="0046549C">
        <w:rPr>
          <w:sz w:val="20"/>
          <w:szCs w:val="20"/>
        </w:rPr>
        <w:t>,</w:t>
      </w:r>
      <w:r w:rsidR="00914E2A" w:rsidRPr="00CF6179">
        <w:rPr>
          <w:sz w:val="20"/>
          <w:szCs w:val="20"/>
        </w:rPr>
        <w:t xml:space="preserve"> and fatality accidents were taken </w:t>
      </w:r>
      <w:r w:rsidR="000A6F2D">
        <w:rPr>
          <w:sz w:val="20"/>
          <w:szCs w:val="20"/>
        </w:rPr>
        <w:t>into consideration. I</w:t>
      </w:r>
      <w:r w:rsidR="0046549C" w:rsidRPr="00CF6179">
        <w:rPr>
          <w:sz w:val="20"/>
          <w:szCs w:val="20"/>
        </w:rPr>
        <w:t xml:space="preserve">n order to incorporate </w:t>
      </w:r>
      <w:r w:rsidR="0046549C">
        <w:rPr>
          <w:sz w:val="20"/>
          <w:szCs w:val="20"/>
        </w:rPr>
        <w:t xml:space="preserve">the </w:t>
      </w:r>
      <w:r w:rsidR="0046549C" w:rsidRPr="00CF6179">
        <w:rPr>
          <w:sz w:val="20"/>
          <w:szCs w:val="20"/>
        </w:rPr>
        <w:t>environmental exposure in the</w:t>
      </w:r>
      <w:r w:rsidR="0046549C">
        <w:rPr>
          <w:sz w:val="20"/>
          <w:szCs w:val="20"/>
        </w:rPr>
        <w:t xml:space="preserve"> analyses,</w:t>
      </w:r>
      <w:r w:rsidR="0046549C" w:rsidRPr="00CF6179">
        <w:rPr>
          <w:sz w:val="20"/>
          <w:szCs w:val="20"/>
        </w:rPr>
        <w:t xml:space="preserve"> </w:t>
      </w:r>
      <w:r w:rsidR="005A4B14">
        <w:rPr>
          <w:sz w:val="20"/>
          <w:szCs w:val="20"/>
        </w:rPr>
        <w:t xml:space="preserve">the </w:t>
      </w:r>
      <w:r w:rsidR="00914E2A" w:rsidRPr="00CF6179">
        <w:rPr>
          <w:sz w:val="20"/>
          <w:szCs w:val="20"/>
        </w:rPr>
        <w:t xml:space="preserve">observations </w:t>
      </w:r>
      <w:r w:rsidR="0046549C">
        <w:rPr>
          <w:sz w:val="20"/>
          <w:szCs w:val="20"/>
        </w:rPr>
        <w:t>related to</w:t>
      </w:r>
      <w:r w:rsidR="00914E2A" w:rsidRPr="00CF6179">
        <w:rPr>
          <w:sz w:val="20"/>
          <w:szCs w:val="20"/>
        </w:rPr>
        <w:t xml:space="preserve"> </w:t>
      </w:r>
      <w:r w:rsidR="005A4B14">
        <w:rPr>
          <w:sz w:val="20"/>
          <w:szCs w:val="20"/>
        </w:rPr>
        <w:t xml:space="preserve">the </w:t>
      </w:r>
      <w:r w:rsidR="00914E2A" w:rsidRPr="00CF6179">
        <w:rPr>
          <w:sz w:val="20"/>
          <w:szCs w:val="20"/>
        </w:rPr>
        <w:t>annual rain</w:t>
      </w:r>
      <w:r w:rsidR="0046549C">
        <w:rPr>
          <w:sz w:val="20"/>
          <w:szCs w:val="20"/>
        </w:rPr>
        <w:t>fall</w:t>
      </w:r>
      <w:r w:rsidR="00914E2A" w:rsidRPr="00CF6179">
        <w:rPr>
          <w:sz w:val="20"/>
          <w:szCs w:val="20"/>
        </w:rPr>
        <w:t xml:space="preserve"> and snow</w:t>
      </w:r>
      <w:r w:rsidR="0046549C">
        <w:rPr>
          <w:sz w:val="20"/>
          <w:szCs w:val="20"/>
        </w:rPr>
        <w:t>fall</w:t>
      </w:r>
      <w:r w:rsidR="00914E2A" w:rsidRPr="00CF6179">
        <w:rPr>
          <w:sz w:val="20"/>
          <w:szCs w:val="20"/>
        </w:rPr>
        <w:t xml:space="preserve"> collected by 5 weather stations located in </w:t>
      </w:r>
      <w:r w:rsidR="00CC7AB2">
        <w:rPr>
          <w:sz w:val="20"/>
          <w:szCs w:val="20"/>
        </w:rPr>
        <w:t>the</w:t>
      </w:r>
      <w:r w:rsidR="00914E2A" w:rsidRPr="00CF6179">
        <w:rPr>
          <w:sz w:val="20"/>
          <w:szCs w:val="20"/>
        </w:rPr>
        <w:t xml:space="preserve"> proximity of the </w:t>
      </w:r>
      <w:r w:rsidR="000A6F2D">
        <w:rPr>
          <w:sz w:val="20"/>
          <w:szCs w:val="20"/>
        </w:rPr>
        <w:t>case study</w:t>
      </w:r>
      <w:r w:rsidR="00914E2A" w:rsidRPr="00CF6179">
        <w:rPr>
          <w:sz w:val="20"/>
          <w:szCs w:val="20"/>
        </w:rPr>
        <w:t xml:space="preserve"> </w:t>
      </w:r>
      <w:r w:rsidR="0046549C">
        <w:rPr>
          <w:color w:val="000000"/>
          <w:sz w:val="20"/>
          <w:szCs w:val="20"/>
        </w:rPr>
        <w:t>were assigned</w:t>
      </w:r>
      <w:r w:rsidR="00914E2A" w:rsidRPr="00CF6179">
        <w:rPr>
          <w:color w:val="000000"/>
          <w:sz w:val="20"/>
          <w:szCs w:val="20"/>
        </w:rPr>
        <w:t xml:space="preserve"> to </w:t>
      </w:r>
      <w:r w:rsidR="005D307C">
        <w:rPr>
          <w:color w:val="000000"/>
          <w:sz w:val="20"/>
          <w:szCs w:val="20"/>
        </w:rPr>
        <w:t xml:space="preserve">the </w:t>
      </w:r>
      <w:r w:rsidR="0046549C">
        <w:rPr>
          <w:color w:val="000000"/>
          <w:sz w:val="20"/>
          <w:szCs w:val="20"/>
        </w:rPr>
        <w:t>highway</w:t>
      </w:r>
      <w:r w:rsidR="00914E2A" w:rsidRPr="00CF6179">
        <w:rPr>
          <w:color w:val="000000"/>
          <w:sz w:val="20"/>
          <w:szCs w:val="20"/>
        </w:rPr>
        <w:t xml:space="preserve"> </w:t>
      </w:r>
      <w:r w:rsidR="00914E2A" w:rsidRPr="00CF6179">
        <w:rPr>
          <w:sz w:val="20"/>
          <w:szCs w:val="20"/>
        </w:rPr>
        <w:t xml:space="preserve">segments. </w:t>
      </w:r>
      <w:r w:rsidR="00BD3FAA">
        <w:rPr>
          <w:sz w:val="20"/>
          <w:szCs w:val="20"/>
        </w:rPr>
        <w:t>For this purpose, t</w:t>
      </w:r>
      <w:r w:rsidR="000A6F2D">
        <w:rPr>
          <w:sz w:val="20"/>
          <w:szCs w:val="20"/>
        </w:rPr>
        <w:t>he altitude of the weather stations was also taken into account.</w:t>
      </w:r>
    </w:p>
    <w:p w:rsidR="004B237A" w:rsidRDefault="004B237A" w:rsidP="00090751">
      <w:pPr>
        <w:jc w:val="both"/>
        <w:rPr>
          <w:sz w:val="20"/>
          <w:szCs w:val="20"/>
        </w:rPr>
      </w:pPr>
    </w:p>
    <w:p w:rsidR="007C529F" w:rsidRPr="004B237A" w:rsidRDefault="007C529F" w:rsidP="004B237A">
      <w:pPr>
        <w:jc w:val="center"/>
        <w:rPr>
          <w:caps/>
          <w:color w:val="000000"/>
          <w:sz w:val="16"/>
        </w:rPr>
      </w:pPr>
      <w:r w:rsidRPr="004B237A">
        <w:rPr>
          <w:caps/>
          <w:sz w:val="16"/>
        </w:rPr>
        <w:t xml:space="preserve">TABLE </w:t>
      </w:r>
      <w:r w:rsidR="004B237A">
        <w:rPr>
          <w:caps/>
          <w:sz w:val="16"/>
        </w:rPr>
        <w:t>I</w:t>
      </w:r>
    </w:p>
    <w:p w:rsidR="007C529F" w:rsidRDefault="007C529F" w:rsidP="004B237A">
      <w:pPr>
        <w:jc w:val="center"/>
        <w:rPr>
          <w:caps/>
          <w:color w:val="000000"/>
          <w:sz w:val="16"/>
        </w:rPr>
      </w:pPr>
      <w:r w:rsidRPr="004B237A">
        <w:rPr>
          <w:caps/>
          <w:color w:val="000000"/>
          <w:sz w:val="16"/>
        </w:rPr>
        <w:t>Summary statistics of the data</w:t>
      </w:r>
    </w:p>
    <w:p w:rsidR="004B237A" w:rsidRPr="00A65800" w:rsidRDefault="004B237A" w:rsidP="007C529F">
      <w:pPr>
        <w:ind w:left="720"/>
        <w:jc w:val="center"/>
        <w:rPr>
          <w:b/>
          <w:caps/>
          <w:sz w:val="16"/>
        </w:rPr>
      </w:pPr>
    </w:p>
    <w:tbl>
      <w:tblPr>
        <w:tblW w:w="49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21"/>
        <w:gridCol w:w="969"/>
        <w:gridCol w:w="767"/>
        <w:gridCol w:w="767"/>
        <w:gridCol w:w="767"/>
        <w:gridCol w:w="768"/>
      </w:tblGrid>
      <w:tr w:rsidR="000B38B4" w:rsidRPr="007C529F" w:rsidTr="00365A58">
        <w:trPr>
          <w:trHeight w:val="170"/>
          <w:jc w:val="center"/>
        </w:trPr>
        <w:tc>
          <w:tcPr>
            <w:tcW w:w="1890" w:type="dxa"/>
            <w:gridSpan w:val="2"/>
            <w:tcBorders>
              <w:bottom w:val="single" w:sz="6" w:space="0" w:color="000000"/>
            </w:tcBorders>
            <w:noWrap/>
            <w:vAlign w:val="bottom"/>
          </w:tcPr>
          <w:p w:rsidR="007C529F" w:rsidRPr="007C529F" w:rsidRDefault="006C3EE0" w:rsidP="006C3E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767" w:type="dxa"/>
            <w:tcBorders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7C529F" w:rsidRPr="007C529F" w:rsidRDefault="007C529F" w:rsidP="00871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7C529F" w:rsidRPr="007C529F" w:rsidRDefault="007C529F" w:rsidP="00871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b/>
                <w:bCs/>
                <w:color w:val="000000"/>
                <w:sz w:val="16"/>
                <w:szCs w:val="16"/>
              </w:rPr>
              <w:t>S.D.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7C529F" w:rsidRPr="007C529F" w:rsidRDefault="007C529F" w:rsidP="00871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b/>
                <w:bCs/>
                <w:color w:val="000000"/>
                <w:sz w:val="16"/>
                <w:szCs w:val="16"/>
              </w:rPr>
              <w:t>Min</w:t>
            </w:r>
            <w:r w:rsidR="009A068B">
              <w:rPr>
                <w:b/>
                <w:bCs/>
                <w:color w:val="000000"/>
                <w:sz w:val="16"/>
                <w:szCs w:val="16"/>
              </w:rPr>
              <w:t>imum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</w:tcBorders>
            <w:noWrap/>
            <w:vAlign w:val="bottom"/>
          </w:tcPr>
          <w:p w:rsidR="007C529F" w:rsidRPr="007C529F" w:rsidRDefault="007C529F" w:rsidP="00871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b/>
                <w:bCs/>
                <w:color w:val="000000"/>
                <w:sz w:val="16"/>
                <w:szCs w:val="16"/>
              </w:rPr>
              <w:t>Max</w:t>
            </w:r>
            <w:r w:rsidR="009A068B">
              <w:rPr>
                <w:b/>
                <w:bCs/>
                <w:color w:val="000000"/>
                <w:sz w:val="16"/>
                <w:szCs w:val="16"/>
              </w:rPr>
              <w:t>imum</w:t>
            </w:r>
          </w:p>
        </w:tc>
      </w:tr>
      <w:tr w:rsidR="00753225" w:rsidRPr="007C529F" w:rsidTr="00365A58">
        <w:trPr>
          <w:trHeight w:val="315"/>
          <w:jc w:val="center"/>
        </w:trPr>
        <w:tc>
          <w:tcPr>
            <w:tcW w:w="921" w:type="dxa"/>
            <w:tcBorders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Segment Length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x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1</w:t>
            </w:r>
            <w:r w:rsidRPr="007C529F">
              <w:rPr>
                <w:color w:val="000000"/>
                <w:sz w:val="16"/>
                <w:szCs w:val="16"/>
              </w:rPr>
              <w:t xml:space="preserve"> (Km)</w:t>
            </w:r>
          </w:p>
        </w:tc>
        <w:tc>
          <w:tcPr>
            <w:tcW w:w="767" w:type="dxa"/>
            <w:tcBorders>
              <w:bottom w:val="single" w:sz="2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12.012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4.79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2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19.8</w:t>
            </w:r>
          </w:p>
        </w:tc>
      </w:tr>
      <w:tr w:rsidR="00753225" w:rsidRPr="007C529F" w:rsidTr="00365A58">
        <w:trPr>
          <w:trHeight w:val="315"/>
          <w:jc w:val="center"/>
        </w:trPr>
        <w:tc>
          <w:tcPr>
            <w:tcW w:w="9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AADT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x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2</w:t>
            </w:r>
            <w:r w:rsidRPr="007C529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C529F">
              <w:rPr>
                <w:color w:val="000000"/>
                <w:sz w:val="16"/>
                <w:szCs w:val="16"/>
              </w:rPr>
              <w:t>veh</w:t>
            </w:r>
            <w:proofErr w:type="spellEnd"/>
            <w:r w:rsidR="001C45BE">
              <w:rPr>
                <w:color w:val="000000"/>
                <w:sz w:val="16"/>
                <w:szCs w:val="16"/>
              </w:rPr>
              <w:t>.</w:t>
            </w:r>
            <w:r w:rsidRPr="007C529F">
              <w:rPr>
                <w:color w:val="000000"/>
                <w:sz w:val="16"/>
                <w:szCs w:val="16"/>
              </w:rPr>
              <w:t>/day)</w:t>
            </w:r>
          </w:p>
        </w:tc>
        <w:tc>
          <w:tcPr>
            <w:tcW w:w="76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8323.8</w:t>
            </w:r>
            <w:r w:rsidR="000B38B4">
              <w:rPr>
                <w:color w:val="000000"/>
                <w:sz w:val="16"/>
                <w:szCs w:val="16"/>
              </w:rPr>
              <w:t>0</w:t>
            </w:r>
            <w:r w:rsidR="006701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3640.63</w:t>
            </w:r>
            <w:r w:rsidR="006701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4435</w:t>
            </w:r>
            <w:r w:rsidR="00670174">
              <w:rPr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17550</w:t>
            </w:r>
            <w:r w:rsidR="00670174">
              <w:rPr>
                <w:color w:val="000000"/>
                <w:sz w:val="16"/>
                <w:szCs w:val="16"/>
              </w:rPr>
              <w:t>.000</w:t>
            </w:r>
          </w:p>
        </w:tc>
      </w:tr>
      <w:tr w:rsidR="00753225" w:rsidRPr="007C529F" w:rsidTr="00365A58">
        <w:trPr>
          <w:trHeight w:val="584"/>
          <w:jc w:val="center"/>
        </w:trPr>
        <w:tc>
          <w:tcPr>
            <w:tcW w:w="9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Density of Horizontal curves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842DA7" w:rsidRDefault="007C529F" w:rsidP="006C3EE0">
            <w:pPr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x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3</w:t>
            </w:r>
            <w:r w:rsidRPr="007C529F">
              <w:rPr>
                <w:color w:val="000000"/>
                <w:sz w:val="16"/>
                <w:szCs w:val="16"/>
              </w:rPr>
              <w:t xml:space="preserve"> (</w:t>
            </w:r>
            <w:r w:rsidR="00842DA7">
              <w:rPr>
                <w:color w:val="000000"/>
                <w:sz w:val="16"/>
                <w:szCs w:val="16"/>
              </w:rPr>
              <w:t>number of horizontal</w:t>
            </w:r>
          </w:p>
          <w:p w:rsidR="007C529F" w:rsidRPr="007C529F" w:rsidRDefault="007C529F" w:rsidP="006C3EE0">
            <w:pPr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Curves/Km)</w:t>
            </w:r>
          </w:p>
        </w:tc>
        <w:tc>
          <w:tcPr>
            <w:tcW w:w="76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0.389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0.1</w:t>
            </w:r>
            <w:r w:rsidR="00753225">
              <w:rPr>
                <w:color w:val="000000"/>
                <w:sz w:val="16"/>
                <w:szCs w:val="16"/>
              </w:rPr>
              <w:t>3</w:t>
            </w:r>
            <w:r w:rsidR="006701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0.769</w:t>
            </w:r>
          </w:p>
        </w:tc>
      </w:tr>
      <w:tr w:rsidR="00753225" w:rsidRPr="007C529F" w:rsidTr="00365A58">
        <w:trPr>
          <w:trHeight w:val="315"/>
          <w:jc w:val="center"/>
        </w:trPr>
        <w:tc>
          <w:tcPr>
            <w:tcW w:w="9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Snowfall (annual)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x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4</w:t>
            </w:r>
            <w:r w:rsidRPr="007C529F">
              <w:rPr>
                <w:color w:val="000000"/>
                <w:sz w:val="16"/>
                <w:szCs w:val="16"/>
              </w:rPr>
              <w:t xml:space="preserve"> (cm)</w:t>
            </w:r>
          </w:p>
        </w:tc>
        <w:tc>
          <w:tcPr>
            <w:tcW w:w="76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295.27</w:t>
            </w:r>
            <w:r w:rsidR="006701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27.62</w:t>
            </w:r>
            <w:r w:rsidR="006701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276.</w:t>
            </w:r>
            <w:r w:rsidR="0067017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353.</w:t>
            </w:r>
            <w:r w:rsidR="00670174">
              <w:rPr>
                <w:color w:val="000000"/>
                <w:sz w:val="16"/>
                <w:szCs w:val="16"/>
              </w:rPr>
              <w:t>00</w:t>
            </w:r>
          </w:p>
        </w:tc>
      </w:tr>
      <w:tr w:rsidR="00753225" w:rsidRPr="007C529F" w:rsidTr="00365A58">
        <w:trPr>
          <w:trHeight w:val="315"/>
          <w:jc w:val="center"/>
        </w:trPr>
        <w:tc>
          <w:tcPr>
            <w:tcW w:w="9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Rainfall (annual)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x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5</w:t>
            </w:r>
            <w:r w:rsidRPr="007C529F">
              <w:rPr>
                <w:color w:val="000000"/>
                <w:sz w:val="16"/>
                <w:szCs w:val="16"/>
              </w:rPr>
              <w:t xml:space="preserve"> (cm)</w:t>
            </w:r>
          </w:p>
        </w:tc>
        <w:tc>
          <w:tcPr>
            <w:tcW w:w="76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85</w:t>
            </w:r>
            <w:r w:rsidR="00670174">
              <w:rPr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4.1</w:t>
            </w:r>
            <w:r w:rsidR="00753225">
              <w:rPr>
                <w:color w:val="000000"/>
                <w:sz w:val="16"/>
                <w:szCs w:val="16"/>
              </w:rPr>
              <w:t>9</w:t>
            </w:r>
            <w:r w:rsidR="006701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76.8</w:t>
            </w:r>
            <w:r w:rsidR="0067017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88.5</w:t>
            </w:r>
            <w:r w:rsidR="00670174">
              <w:rPr>
                <w:color w:val="000000"/>
                <w:sz w:val="16"/>
                <w:szCs w:val="16"/>
              </w:rPr>
              <w:t>00</w:t>
            </w:r>
          </w:p>
        </w:tc>
      </w:tr>
      <w:tr w:rsidR="00753225" w:rsidRPr="007C529F" w:rsidTr="00365A58">
        <w:trPr>
          <w:trHeight w:val="330"/>
          <w:jc w:val="center"/>
        </w:trPr>
        <w:tc>
          <w:tcPr>
            <w:tcW w:w="921" w:type="dxa"/>
            <w:tcBorders>
              <w:top w:val="single" w:sz="2" w:space="0" w:color="000000"/>
              <w:right w:val="single" w:sz="2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Accident Frequency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</w:tcBorders>
            <w:noWrap/>
            <w:vAlign w:val="center"/>
          </w:tcPr>
          <w:p w:rsidR="007C529F" w:rsidRPr="007C529F" w:rsidRDefault="006C3EE0" w:rsidP="006C3EE0">
            <w:pPr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K</w:t>
            </w:r>
            <w:r>
              <w:rPr>
                <w:color w:val="000000"/>
                <w:sz w:val="16"/>
                <w:szCs w:val="16"/>
              </w:rPr>
              <w:t xml:space="preserve"> (acc./3ys)</w:t>
            </w:r>
          </w:p>
        </w:tc>
        <w:tc>
          <w:tcPr>
            <w:tcW w:w="767" w:type="dxa"/>
            <w:tcBorders>
              <w:top w:val="single" w:sz="2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17.4</w:t>
            </w:r>
            <w:r w:rsidR="000B38B4">
              <w:rPr>
                <w:color w:val="000000"/>
                <w:sz w:val="16"/>
                <w:szCs w:val="16"/>
              </w:rPr>
              <w:t>6</w:t>
            </w:r>
            <w:r w:rsidR="006701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9.47</w:t>
            </w:r>
            <w:r w:rsidR="006701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3</w:t>
            </w:r>
            <w:r w:rsidR="00670174">
              <w:rPr>
                <w:color w:val="000000"/>
                <w:sz w:val="16"/>
                <w:szCs w:val="16"/>
              </w:rPr>
              <w:t>.000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000000"/>
            </w:tcBorders>
            <w:noWrap/>
            <w:vAlign w:val="center"/>
          </w:tcPr>
          <w:p w:rsidR="007C529F" w:rsidRPr="007C529F" w:rsidRDefault="007C529F" w:rsidP="006C3EE0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43</w:t>
            </w:r>
            <w:r w:rsidR="00670174">
              <w:rPr>
                <w:color w:val="000000"/>
                <w:sz w:val="16"/>
                <w:szCs w:val="16"/>
              </w:rPr>
              <w:t>.000</w:t>
            </w:r>
          </w:p>
        </w:tc>
      </w:tr>
    </w:tbl>
    <w:p w:rsidR="00914E2A" w:rsidRDefault="0071732C" w:rsidP="00CF617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14E2A" w:rsidRPr="00B56B30" w:rsidRDefault="00914E2A" w:rsidP="00B56B30">
      <w:pPr>
        <w:numPr>
          <w:ilvl w:val="0"/>
          <w:numId w:val="25"/>
        </w:numPr>
        <w:rPr>
          <w:i/>
          <w:sz w:val="20"/>
          <w:szCs w:val="20"/>
        </w:rPr>
      </w:pPr>
      <w:r w:rsidRPr="00B56B30">
        <w:rPr>
          <w:i/>
          <w:sz w:val="20"/>
          <w:szCs w:val="20"/>
        </w:rPr>
        <w:t>Model specification in WinBUGS</w:t>
      </w:r>
    </w:p>
    <w:p w:rsidR="00B56B30" w:rsidRPr="0015729B" w:rsidRDefault="00B56B30" w:rsidP="00CF6179">
      <w:pPr>
        <w:rPr>
          <w:sz w:val="16"/>
          <w:szCs w:val="20"/>
        </w:rPr>
      </w:pPr>
    </w:p>
    <w:p w:rsidR="00914E2A" w:rsidRDefault="00914E2A" w:rsidP="00090751">
      <w:pPr>
        <w:jc w:val="both"/>
        <w:rPr>
          <w:sz w:val="20"/>
          <w:szCs w:val="20"/>
        </w:rPr>
      </w:pPr>
      <w:r w:rsidRPr="00CF6179">
        <w:rPr>
          <w:sz w:val="20"/>
          <w:szCs w:val="20"/>
        </w:rPr>
        <w:tab/>
        <w:t xml:space="preserve">Statistical software </w:t>
      </w:r>
      <w:r w:rsidRPr="00B90AEA">
        <w:rPr>
          <w:sz w:val="20"/>
          <w:szCs w:val="20"/>
        </w:rPr>
        <w:t xml:space="preserve">WINBUGS </w:t>
      </w:r>
      <w:r w:rsidR="00D43C8A" w:rsidRPr="00B90AEA">
        <w:rPr>
          <w:sz w:val="20"/>
          <w:szCs w:val="20"/>
        </w:rPr>
        <w:t>[2</w:t>
      </w:r>
      <w:r w:rsidR="00EB6BEC">
        <w:rPr>
          <w:sz w:val="20"/>
          <w:szCs w:val="20"/>
        </w:rPr>
        <w:t>7</w:t>
      </w:r>
      <w:r w:rsidR="00D43C8A" w:rsidRPr="00B90AEA">
        <w:rPr>
          <w:sz w:val="20"/>
          <w:szCs w:val="20"/>
        </w:rPr>
        <w:t>]</w:t>
      </w:r>
      <w:r w:rsidRPr="00B90AEA">
        <w:rPr>
          <w:sz w:val="20"/>
          <w:szCs w:val="20"/>
        </w:rPr>
        <w:t xml:space="preserve"> was used</w:t>
      </w:r>
      <w:r w:rsidR="00660211">
        <w:rPr>
          <w:sz w:val="20"/>
          <w:szCs w:val="20"/>
        </w:rPr>
        <w:t xml:space="preserve"> for</w:t>
      </w:r>
      <w:r w:rsidRPr="00CF6179">
        <w:rPr>
          <w:sz w:val="20"/>
          <w:szCs w:val="20"/>
        </w:rPr>
        <w:t xml:space="preserve"> MCMC simulation</w:t>
      </w:r>
      <w:r w:rsidR="001D07C0">
        <w:rPr>
          <w:sz w:val="20"/>
          <w:szCs w:val="20"/>
        </w:rPr>
        <w:t>s</w:t>
      </w:r>
      <w:r w:rsidRPr="00CF6179">
        <w:rPr>
          <w:sz w:val="20"/>
          <w:szCs w:val="20"/>
        </w:rPr>
        <w:t xml:space="preserve"> in order to estimate the post</w:t>
      </w:r>
      <w:r w:rsidR="005A663B">
        <w:rPr>
          <w:sz w:val="20"/>
          <w:szCs w:val="20"/>
        </w:rPr>
        <w:t xml:space="preserve">erior </w:t>
      </w:r>
      <w:r w:rsidR="005A663B">
        <w:rPr>
          <w:sz w:val="20"/>
          <w:szCs w:val="20"/>
        </w:rPr>
        <w:lastRenderedPageBreak/>
        <w:t>distributions of the SPF</w:t>
      </w:r>
      <w:r w:rsidRPr="00CF6179">
        <w:rPr>
          <w:sz w:val="20"/>
          <w:szCs w:val="20"/>
        </w:rPr>
        <w:t xml:space="preserve"> parameters. Two different chains were considere</w:t>
      </w:r>
      <w:r w:rsidR="005A663B">
        <w:rPr>
          <w:sz w:val="20"/>
          <w:szCs w:val="20"/>
        </w:rPr>
        <w:t>d with different initial values. Increasing the number of chains leads to more accurate estimates, and the modeler can easily</w:t>
      </w:r>
      <w:r w:rsidRPr="00CF6179">
        <w:rPr>
          <w:sz w:val="20"/>
          <w:szCs w:val="20"/>
        </w:rPr>
        <w:t xml:space="preserve"> verify the convergence of the chains</w:t>
      </w:r>
      <w:r w:rsidR="005A663B">
        <w:rPr>
          <w:sz w:val="20"/>
          <w:szCs w:val="20"/>
        </w:rPr>
        <w:t>, using the tools available in WinBUGS</w:t>
      </w:r>
      <w:r w:rsidRPr="00CF6179">
        <w:rPr>
          <w:sz w:val="20"/>
          <w:szCs w:val="20"/>
        </w:rPr>
        <w:t xml:space="preserve">. An initial portion of the iterations </w:t>
      </w:r>
      <w:r w:rsidR="005537B8">
        <w:rPr>
          <w:sz w:val="20"/>
          <w:szCs w:val="20"/>
        </w:rPr>
        <w:t>was discarded</w:t>
      </w:r>
      <w:r w:rsidRPr="00CF6179">
        <w:rPr>
          <w:sz w:val="20"/>
          <w:szCs w:val="20"/>
        </w:rPr>
        <w:t xml:space="preserve"> from the estimation of the </w:t>
      </w:r>
      <w:r w:rsidR="005537B8">
        <w:rPr>
          <w:sz w:val="20"/>
          <w:szCs w:val="20"/>
        </w:rPr>
        <w:t>parameters (Burn-in iterations) and the remaining iterations were</w:t>
      </w:r>
      <w:r w:rsidRPr="00CF6179">
        <w:rPr>
          <w:sz w:val="20"/>
          <w:szCs w:val="20"/>
        </w:rPr>
        <w:t xml:space="preserve"> used to derive the posteriors. The convergence of the model was chec</w:t>
      </w:r>
      <w:r w:rsidR="00C815F4">
        <w:rPr>
          <w:sz w:val="20"/>
          <w:szCs w:val="20"/>
        </w:rPr>
        <w:t xml:space="preserve">ked using trace plots, </w:t>
      </w:r>
      <w:r w:rsidRPr="00CF6179">
        <w:rPr>
          <w:sz w:val="20"/>
          <w:szCs w:val="20"/>
        </w:rPr>
        <w:t>history</w:t>
      </w:r>
      <w:r w:rsidR="001D07C0">
        <w:rPr>
          <w:sz w:val="20"/>
          <w:szCs w:val="20"/>
        </w:rPr>
        <w:t xml:space="preserve"> plots, Gellman Rubin diagram</w:t>
      </w:r>
      <w:r w:rsidR="00D43C8A">
        <w:rPr>
          <w:sz w:val="20"/>
          <w:szCs w:val="20"/>
        </w:rPr>
        <w:t xml:space="preserve"> [2</w:t>
      </w:r>
      <w:r w:rsidR="00EB6BEC">
        <w:rPr>
          <w:sz w:val="20"/>
          <w:szCs w:val="20"/>
        </w:rPr>
        <w:t>8</w:t>
      </w:r>
      <w:r w:rsidR="00D43C8A">
        <w:rPr>
          <w:sz w:val="20"/>
          <w:szCs w:val="20"/>
        </w:rPr>
        <w:t>]</w:t>
      </w:r>
      <w:r w:rsidRPr="00CF6179">
        <w:rPr>
          <w:sz w:val="20"/>
          <w:szCs w:val="20"/>
        </w:rPr>
        <w:t xml:space="preserve">, and also by verifying the stability of the posterior </w:t>
      </w:r>
      <w:r w:rsidR="00163FCB">
        <w:rPr>
          <w:sz w:val="20"/>
          <w:szCs w:val="20"/>
        </w:rPr>
        <w:t>estimates</w:t>
      </w:r>
      <w:r w:rsidR="00C815F4">
        <w:rPr>
          <w:sz w:val="20"/>
          <w:szCs w:val="20"/>
        </w:rPr>
        <w:t>. Furthermore, the accuracy of the posterior mean for each parameter was verified checking the</w:t>
      </w:r>
      <w:r w:rsidRPr="00CF6179">
        <w:rPr>
          <w:sz w:val="20"/>
          <w:szCs w:val="20"/>
        </w:rPr>
        <w:t xml:space="preserve"> value of the Monte Carlo error</w:t>
      </w:r>
      <w:r w:rsidR="00C815F4">
        <w:rPr>
          <w:sz w:val="20"/>
          <w:szCs w:val="20"/>
        </w:rPr>
        <w:t>; this error shou</w:t>
      </w:r>
      <w:r w:rsidRPr="00CF6179">
        <w:rPr>
          <w:sz w:val="20"/>
          <w:szCs w:val="20"/>
        </w:rPr>
        <w:t xml:space="preserve">ld be preferably </w:t>
      </w:r>
      <w:r w:rsidR="00C815F4">
        <w:rPr>
          <w:sz w:val="20"/>
          <w:szCs w:val="20"/>
        </w:rPr>
        <w:t>smaller</w:t>
      </w:r>
      <w:r w:rsidRPr="00CF6179">
        <w:rPr>
          <w:sz w:val="20"/>
          <w:szCs w:val="20"/>
        </w:rPr>
        <w:t xml:space="preserve"> than 5% of the standard deviation </w:t>
      </w:r>
      <w:r w:rsidR="00D43C8A">
        <w:rPr>
          <w:sz w:val="20"/>
          <w:szCs w:val="20"/>
        </w:rPr>
        <w:t>[2</w:t>
      </w:r>
      <w:r w:rsidR="00EB6BEC">
        <w:rPr>
          <w:sz w:val="20"/>
          <w:szCs w:val="20"/>
        </w:rPr>
        <w:t>7</w:t>
      </w:r>
      <w:r w:rsidR="00D43C8A">
        <w:rPr>
          <w:sz w:val="20"/>
          <w:szCs w:val="20"/>
        </w:rPr>
        <w:t>].</w:t>
      </w:r>
      <w:r w:rsidR="005F6B37">
        <w:rPr>
          <w:sz w:val="20"/>
          <w:szCs w:val="20"/>
        </w:rPr>
        <w:t xml:space="preserve"> </w:t>
      </w:r>
      <w:r w:rsidR="00532CEF">
        <w:rPr>
          <w:sz w:val="20"/>
          <w:szCs w:val="20"/>
        </w:rPr>
        <w:t>I</w:t>
      </w:r>
      <w:r w:rsidR="005F6B37">
        <w:rPr>
          <w:sz w:val="20"/>
          <w:szCs w:val="20"/>
        </w:rPr>
        <w:t xml:space="preserve">n particular, 30000 iterations were </w:t>
      </w:r>
      <w:r w:rsidR="00D017E2">
        <w:rPr>
          <w:sz w:val="20"/>
          <w:szCs w:val="20"/>
        </w:rPr>
        <w:t>updated</w:t>
      </w:r>
      <w:r w:rsidR="005F6B37">
        <w:rPr>
          <w:sz w:val="20"/>
          <w:szCs w:val="20"/>
        </w:rPr>
        <w:t xml:space="preserve"> </w:t>
      </w:r>
      <w:r w:rsidR="00532CEF">
        <w:rPr>
          <w:sz w:val="20"/>
          <w:szCs w:val="20"/>
        </w:rPr>
        <w:t>for each parameter</w:t>
      </w:r>
      <w:r w:rsidR="00784C2C">
        <w:rPr>
          <w:sz w:val="20"/>
          <w:szCs w:val="20"/>
        </w:rPr>
        <w:t xml:space="preserve"> and </w:t>
      </w:r>
      <w:r w:rsidR="00685753">
        <w:rPr>
          <w:sz w:val="20"/>
          <w:szCs w:val="20"/>
        </w:rPr>
        <w:t>chain from</w:t>
      </w:r>
      <w:r w:rsidR="005F6B37">
        <w:rPr>
          <w:sz w:val="20"/>
          <w:szCs w:val="20"/>
        </w:rPr>
        <w:t xml:space="preserve"> which </w:t>
      </w:r>
      <w:r w:rsidR="00617D98">
        <w:rPr>
          <w:sz w:val="20"/>
          <w:szCs w:val="20"/>
        </w:rPr>
        <w:t xml:space="preserve">the </w:t>
      </w:r>
      <w:r w:rsidR="005F6B37">
        <w:rPr>
          <w:sz w:val="20"/>
          <w:szCs w:val="20"/>
        </w:rPr>
        <w:t xml:space="preserve">initial 7000 iterations were discarded as burn-in; and therefore, 23000 iterations were used </w:t>
      </w:r>
      <w:r w:rsidR="005B540A">
        <w:rPr>
          <w:sz w:val="20"/>
          <w:szCs w:val="20"/>
        </w:rPr>
        <w:t>for the</w:t>
      </w:r>
      <w:r w:rsidR="005F6B37">
        <w:rPr>
          <w:sz w:val="20"/>
          <w:szCs w:val="20"/>
        </w:rPr>
        <w:t xml:space="preserve"> p</w:t>
      </w:r>
      <w:r w:rsidR="005B540A">
        <w:rPr>
          <w:sz w:val="20"/>
          <w:szCs w:val="20"/>
        </w:rPr>
        <w:t>osterior inference</w:t>
      </w:r>
      <w:r w:rsidR="005F6B37">
        <w:rPr>
          <w:sz w:val="20"/>
          <w:szCs w:val="20"/>
        </w:rPr>
        <w:t xml:space="preserve">.  </w:t>
      </w:r>
    </w:p>
    <w:p w:rsidR="00B56B30" w:rsidRPr="0015729B" w:rsidRDefault="00B56B30" w:rsidP="00CF6179">
      <w:pPr>
        <w:rPr>
          <w:sz w:val="16"/>
          <w:szCs w:val="20"/>
        </w:rPr>
      </w:pPr>
    </w:p>
    <w:p w:rsidR="00914E2A" w:rsidRPr="00B57307" w:rsidRDefault="00914E2A" w:rsidP="00172934">
      <w:pPr>
        <w:jc w:val="both"/>
        <w:rPr>
          <w:i/>
          <w:iCs/>
          <w:color w:val="000000" w:themeColor="text1"/>
          <w:sz w:val="20"/>
          <w:szCs w:val="20"/>
        </w:rPr>
      </w:pPr>
      <w:r w:rsidRPr="00CF6179">
        <w:rPr>
          <w:sz w:val="20"/>
          <w:szCs w:val="20"/>
        </w:rPr>
        <w:tab/>
      </w:r>
      <w:r w:rsidR="006578A7">
        <w:rPr>
          <w:sz w:val="20"/>
          <w:szCs w:val="20"/>
        </w:rPr>
        <w:t xml:space="preserve">A </w:t>
      </w:r>
      <w:r w:rsidRPr="006578A7">
        <w:rPr>
          <w:color w:val="000000" w:themeColor="text1"/>
          <w:sz w:val="20"/>
          <w:szCs w:val="20"/>
        </w:rPr>
        <w:t xml:space="preserve">Normal </w:t>
      </w:r>
      <w:r w:rsidR="006578A7" w:rsidRPr="006578A7">
        <w:rPr>
          <w:color w:val="000000" w:themeColor="text1"/>
          <w:sz w:val="20"/>
          <w:szCs w:val="20"/>
        </w:rPr>
        <w:t>distribution</w:t>
      </w:r>
      <w:r w:rsidR="00685753">
        <w:rPr>
          <w:color w:val="000000" w:themeColor="text1"/>
          <w:sz w:val="20"/>
          <w:szCs w:val="20"/>
        </w:rPr>
        <w:t xml:space="preserve"> </w:t>
      </w:r>
      <w:r w:rsidRPr="00CF6179">
        <w:rPr>
          <w:sz w:val="20"/>
          <w:szCs w:val="20"/>
        </w:rPr>
        <w:t>with a mean value equal to zero and a large variance</w:t>
      </w:r>
      <w:r w:rsidR="006C3EE0">
        <w:rPr>
          <w:sz w:val="20"/>
          <w:szCs w:val="20"/>
        </w:rPr>
        <w:t xml:space="preserve"> of 1000</w:t>
      </w:r>
      <w:r w:rsidRPr="00CF6179">
        <w:rPr>
          <w:sz w:val="20"/>
          <w:szCs w:val="20"/>
        </w:rPr>
        <w:t xml:space="preserve"> (non</w:t>
      </w:r>
      <w:r w:rsidR="0016725E">
        <w:rPr>
          <w:sz w:val="20"/>
          <w:szCs w:val="20"/>
        </w:rPr>
        <w:t>-</w:t>
      </w:r>
      <w:r w:rsidRPr="00CF6179">
        <w:rPr>
          <w:sz w:val="20"/>
          <w:szCs w:val="20"/>
        </w:rPr>
        <w:t xml:space="preserve">informative prior) was selected as </w:t>
      </w:r>
      <w:r w:rsidR="006C3EE0">
        <w:rPr>
          <w:sz w:val="20"/>
          <w:szCs w:val="20"/>
        </w:rPr>
        <w:t xml:space="preserve">the prior distribution for </w:t>
      </w:r>
      <w:r w:rsidR="006578A7">
        <w:rPr>
          <w:sz w:val="20"/>
          <w:szCs w:val="20"/>
        </w:rPr>
        <w:t>regression</w:t>
      </w:r>
      <w:r w:rsidR="006C3EE0">
        <w:rPr>
          <w:sz w:val="20"/>
          <w:szCs w:val="20"/>
        </w:rPr>
        <w:t xml:space="preserve"> </w:t>
      </w:r>
      <w:r w:rsidRPr="00CF6179">
        <w:rPr>
          <w:sz w:val="20"/>
          <w:szCs w:val="20"/>
        </w:rPr>
        <w:t>parameters (a</w:t>
      </w:r>
      <w:r w:rsidRPr="00CF6179">
        <w:rPr>
          <w:sz w:val="20"/>
          <w:szCs w:val="20"/>
          <w:vertAlign w:val="subscript"/>
        </w:rPr>
        <w:t>0</w:t>
      </w:r>
      <w:r w:rsidRPr="00CF6179">
        <w:rPr>
          <w:sz w:val="20"/>
          <w:szCs w:val="20"/>
        </w:rPr>
        <w:t xml:space="preserve"> to a</w:t>
      </w:r>
      <w:r w:rsidRPr="00CF6179">
        <w:rPr>
          <w:sz w:val="20"/>
          <w:szCs w:val="20"/>
          <w:vertAlign w:val="subscript"/>
        </w:rPr>
        <w:t>5</w:t>
      </w:r>
      <w:r w:rsidRPr="00CF6179">
        <w:rPr>
          <w:sz w:val="20"/>
          <w:szCs w:val="20"/>
        </w:rPr>
        <w:t xml:space="preserve">) in order to let the data dominate the derivation </w:t>
      </w:r>
      <w:r w:rsidRPr="0027294B">
        <w:rPr>
          <w:sz w:val="20"/>
          <w:szCs w:val="20"/>
        </w:rPr>
        <w:t>of the posteriors</w:t>
      </w:r>
      <w:r w:rsidR="006578A7" w:rsidRPr="0027294B">
        <w:rPr>
          <w:sz w:val="20"/>
          <w:szCs w:val="20"/>
        </w:rPr>
        <w:t xml:space="preserve"> [</w:t>
      </w:r>
      <w:r w:rsidR="0027294B" w:rsidRPr="0027294B">
        <w:rPr>
          <w:sz w:val="20"/>
          <w:szCs w:val="20"/>
        </w:rPr>
        <w:t>9</w:t>
      </w:r>
      <w:r w:rsidR="00685753">
        <w:rPr>
          <w:sz w:val="20"/>
          <w:szCs w:val="20"/>
        </w:rPr>
        <w:t>, 20</w:t>
      </w:r>
      <w:r w:rsidR="006578A7" w:rsidRPr="0027294B">
        <w:rPr>
          <w:sz w:val="20"/>
          <w:szCs w:val="20"/>
        </w:rPr>
        <w:t>]</w:t>
      </w:r>
      <w:r w:rsidRPr="0027294B">
        <w:rPr>
          <w:sz w:val="20"/>
          <w:szCs w:val="20"/>
        </w:rPr>
        <w:t>.</w:t>
      </w:r>
      <w:r w:rsidR="006578A7" w:rsidRPr="0027294B">
        <w:rPr>
          <w:sz w:val="20"/>
          <w:szCs w:val="20"/>
        </w:rPr>
        <w:t xml:space="preserve"> Moreover</w:t>
      </w:r>
      <w:r w:rsidR="006578A7">
        <w:rPr>
          <w:sz w:val="20"/>
          <w:szCs w:val="20"/>
        </w:rPr>
        <w:t xml:space="preserve">, in the </w:t>
      </w:r>
      <w:r w:rsidR="003A70FD">
        <w:rPr>
          <w:color w:val="000000" w:themeColor="text1"/>
          <w:sz w:val="20"/>
          <w:szCs w:val="20"/>
        </w:rPr>
        <w:t>Poisson-gamma</w:t>
      </w:r>
      <w:r w:rsidRPr="001148F1">
        <w:rPr>
          <w:color w:val="000000" w:themeColor="text1"/>
          <w:sz w:val="20"/>
          <w:szCs w:val="20"/>
        </w:rPr>
        <w:t xml:space="preserve"> </w:t>
      </w:r>
      <w:r w:rsidR="006578A7" w:rsidRPr="001148F1">
        <w:rPr>
          <w:color w:val="000000" w:themeColor="text1"/>
          <w:sz w:val="20"/>
          <w:szCs w:val="20"/>
        </w:rPr>
        <w:t>model</w:t>
      </w:r>
      <w:r w:rsidRPr="001148F1">
        <w:rPr>
          <w:color w:val="000000" w:themeColor="text1"/>
          <w:sz w:val="20"/>
          <w:szCs w:val="20"/>
        </w:rPr>
        <w:t>, informative and non</w:t>
      </w:r>
      <w:r w:rsidR="00947593" w:rsidRPr="001148F1">
        <w:rPr>
          <w:color w:val="000000" w:themeColor="text1"/>
          <w:sz w:val="20"/>
          <w:szCs w:val="20"/>
        </w:rPr>
        <w:t>-</w:t>
      </w:r>
      <w:r w:rsidRPr="001148F1">
        <w:rPr>
          <w:color w:val="000000" w:themeColor="text1"/>
          <w:sz w:val="20"/>
          <w:szCs w:val="20"/>
        </w:rPr>
        <w:t xml:space="preserve">informative </w:t>
      </w:r>
      <w:r w:rsidR="00947593" w:rsidRPr="001148F1">
        <w:rPr>
          <w:color w:val="000000" w:themeColor="text1"/>
          <w:sz w:val="20"/>
          <w:szCs w:val="20"/>
        </w:rPr>
        <w:t>hyper-</w:t>
      </w:r>
      <w:r w:rsidRPr="001148F1">
        <w:rPr>
          <w:color w:val="000000" w:themeColor="text1"/>
          <w:sz w:val="20"/>
          <w:szCs w:val="20"/>
        </w:rPr>
        <w:t xml:space="preserve">priors have been tested for </w:t>
      </w:r>
      <w:r w:rsidRPr="001148F1">
        <w:rPr>
          <w:i/>
          <w:iCs/>
          <w:color w:val="000000" w:themeColor="text1"/>
          <w:sz w:val="20"/>
          <w:szCs w:val="20"/>
        </w:rPr>
        <w:t>φ</w:t>
      </w:r>
      <w:r w:rsidRPr="001148F1">
        <w:rPr>
          <w:color w:val="000000" w:themeColor="text1"/>
          <w:sz w:val="20"/>
          <w:szCs w:val="20"/>
        </w:rPr>
        <w:t xml:space="preserve"> (</w:t>
      </w:r>
      <w:r w:rsidR="006578A7" w:rsidRPr="001148F1">
        <w:rPr>
          <w:color w:val="000000" w:themeColor="text1"/>
          <w:sz w:val="20"/>
          <w:szCs w:val="20"/>
        </w:rPr>
        <w:t xml:space="preserve">the </w:t>
      </w:r>
      <w:r w:rsidRPr="001148F1">
        <w:rPr>
          <w:color w:val="000000" w:themeColor="text1"/>
          <w:sz w:val="20"/>
          <w:szCs w:val="20"/>
        </w:rPr>
        <w:t>inverse dispersion parameter</w:t>
      </w:r>
      <w:r w:rsidR="006578A7" w:rsidRPr="001148F1">
        <w:rPr>
          <w:color w:val="000000" w:themeColor="text1"/>
          <w:sz w:val="20"/>
          <w:szCs w:val="20"/>
        </w:rPr>
        <w:t>)</w:t>
      </w:r>
      <w:r w:rsidRPr="001148F1">
        <w:rPr>
          <w:color w:val="000000" w:themeColor="text1"/>
          <w:sz w:val="20"/>
          <w:szCs w:val="20"/>
        </w:rPr>
        <w:t>. While the model with</w:t>
      </w:r>
      <w:r w:rsidR="00947593" w:rsidRPr="001148F1">
        <w:rPr>
          <w:color w:val="000000" w:themeColor="text1"/>
          <w:sz w:val="20"/>
          <w:szCs w:val="20"/>
        </w:rPr>
        <w:t xml:space="preserve"> a</w:t>
      </w:r>
      <w:r w:rsidRPr="001148F1">
        <w:rPr>
          <w:color w:val="000000" w:themeColor="text1"/>
          <w:sz w:val="20"/>
          <w:szCs w:val="20"/>
        </w:rPr>
        <w:t xml:space="preserve"> non</w:t>
      </w:r>
      <w:r w:rsidR="00947593" w:rsidRPr="001148F1">
        <w:rPr>
          <w:color w:val="000000" w:themeColor="text1"/>
          <w:sz w:val="20"/>
          <w:szCs w:val="20"/>
        </w:rPr>
        <w:t>-</w:t>
      </w:r>
      <w:r w:rsidRPr="001148F1">
        <w:rPr>
          <w:color w:val="000000" w:themeColor="text1"/>
          <w:sz w:val="20"/>
          <w:szCs w:val="20"/>
        </w:rPr>
        <w:t xml:space="preserve"> informative </w:t>
      </w:r>
      <w:r w:rsidR="00947593" w:rsidRPr="001148F1">
        <w:rPr>
          <w:color w:val="000000" w:themeColor="text1"/>
          <w:sz w:val="20"/>
          <w:szCs w:val="20"/>
        </w:rPr>
        <w:t>hyper-</w:t>
      </w:r>
      <w:r w:rsidR="00DB298F">
        <w:rPr>
          <w:color w:val="000000" w:themeColor="text1"/>
          <w:sz w:val="20"/>
          <w:szCs w:val="20"/>
        </w:rPr>
        <w:t xml:space="preserve">prior </w:t>
      </w:r>
      <w:r w:rsidRPr="001148F1">
        <w:rPr>
          <w:color w:val="000000" w:themeColor="text1"/>
          <w:sz w:val="20"/>
          <w:szCs w:val="20"/>
        </w:rPr>
        <w:t xml:space="preserve">ran very slowly and made the convergence time consuming, an informative </w:t>
      </w:r>
      <w:r w:rsidR="00947593" w:rsidRPr="001148F1">
        <w:rPr>
          <w:color w:val="000000" w:themeColor="text1"/>
          <w:sz w:val="20"/>
          <w:szCs w:val="20"/>
        </w:rPr>
        <w:t>hyper-</w:t>
      </w:r>
      <w:r w:rsidRPr="001148F1">
        <w:rPr>
          <w:color w:val="000000" w:themeColor="text1"/>
          <w:sz w:val="20"/>
          <w:szCs w:val="20"/>
        </w:rPr>
        <w:t xml:space="preserve">prior for </w:t>
      </w:r>
      <w:r w:rsidRPr="001148F1">
        <w:rPr>
          <w:i/>
          <w:iCs/>
          <w:color w:val="000000" w:themeColor="text1"/>
          <w:sz w:val="20"/>
          <w:szCs w:val="20"/>
        </w:rPr>
        <w:t>φ</w:t>
      </w:r>
      <w:r w:rsidRPr="001148F1">
        <w:rPr>
          <w:color w:val="000000" w:themeColor="text1"/>
          <w:sz w:val="20"/>
          <w:szCs w:val="20"/>
        </w:rPr>
        <w:t xml:space="preserve"> leaded to convergence and reasonable results in a timely fashion. This confirmed that </w:t>
      </w:r>
      <w:r w:rsidR="00947593" w:rsidRPr="001148F1">
        <w:rPr>
          <w:color w:val="000000" w:themeColor="text1"/>
          <w:sz w:val="20"/>
          <w:szCs w:val="20"/>
        </w:rPr>
        <w:t xml:space="preserve">the </w:t>
      </w:r>
      <w:r w:rsidRPr="001148F1">
        <w:rPr>
          <w:color w:val="000000" w:themeColor="text1"/>
          <w:sz w:val="20"/>
          <w:szCs w:val="20"/>
        </w:rPr>
        <w:t xml:space="preserve">use of </w:t>
      </w:r>
      <w:r w:rsidR="00685753">
        <w:rPr>
          <w:color w:val="000000" w:themeColor="text1"/>
          <w:sz w:val="20"/>
          <w:szCs w:val="20"/>
        </w:rPr>
        <w:t xml:space="preserve">an </w:t>
      </w:r>
      <w:r w:rsidRPr="001148F1">
        <w:rPr>
          <w:color w:val="000000" w:themeColor="text1"/>
          <w:sz w:val="20"/>
          <w:szCs w:val="20"/>
        </w:rPr>
        <w:t>inf</w:t>
      </w:r>
      <w:r w:rsidR="006578A7" w:rsidRPr="001148F1">
        <w:rPr>
          <w:color w:val="000000" w:themeColor="text1"/>
          <w:sz w:val="20"/>
          <w:szCs w:val="20"/>
        </w:rPr>
        <w:t xml:space="preserve">ormative </w:t>
      </w:r>
      <w:r w:rsidR="00947593" w:rsidRPr="001148F1">
        <w:rPr>
          <w:color w:val="000000" w:themeColor="text1"/>
          <w:sz w:val="20"/>
          <w:szCs w:val="20"/>
        </w:rPr>
        <w:t>hyper-</w:t>
      </w:r>
      <w:r w:rsidR="00685753">
        <w:rPr>
          <w:color w:val="000000" w:themeColor="text1"/>
          <w:sz w:val="20"/>
          <w:szCs w:val="20"/>
        </w:rPr>
        <w:t>prior</w:t>
      </w:r>
      <w:r w:rsidR="006578A7" w:rsidRPr="001148F1">
        <w:rPr>
          <w:color w:val="000000" w:themeColor="text1"/>
          <w:sz w:val="20"/>
          <w:szCs w:val="20"/>
        </w:rPr>
        <w:t xml:space="preserve"> </w:t>
      </w:r>
      <w:r w:rsidRPr="001148F1">
        <w:rPr>
          <w:color w:val="000000" w:themeColor="text1"/>
          <w:sz w:val="20"/>
          <w:szCs w:val="20"/>
        </w:rPr>
        <w:t xml:space="preserve">for </w:t>
      </w:r>
      <w:r w:rsidR="00C45083">
        <w:rPr>
          <w:color w:val="000000" w:themeColor="text1"/>
          <w:sz w:val="20"/>
          <w:szCs w:val="20"/>
        </w:rPr>
        <w:t xml:space="preserve">the inverse dispersion parameter </w:t>
      </w:r>
      <w:r w:rsidR="00947593" w:rsidRPr="001148F1">
        <w:rPr>
          <w:color w:val="000000" w:themeColor="text1"/>
          <w:sz w:val="20"/>
          <w:szCs w:val="20"/>
        </w:rPr>
        <w:t xml:space="preserve">can </w:t>
      </w:r>
      <w:r w:rsidR="00247E5E">
        <w:rPr>
          <w:color w:val="000000" w:themeColor="text1"/>
          <w:sz w:val="20"/>
          <w:szCs w:val="20"/>
        </w:rPr>
        <w:t>facilitate the analysis</w:t>
      </w:r>
      <w:r w:rsidR="00935510">
        <w:rPr>
          <w:color w:val="000000" w:themeColor="text1"/>
          <w:sz w:val="20"/>
          <w:szCs w:val="20"/>
        </w:rPr>
        <w:t xml:space="preserve"> process</w:t>
      </w:r>
      <w:r w:rsidR="00247E5E">
        <w:rPr>
          <w:color w:val="000000" w:themeColor="text1"/>
          <w:sz w:val="20"/>
          <w:szCs w:val="20"/>
        </w:rPr>
        <w:t xml:space="preserve"> and </w:t>
      </w:r>
      <w:r w:rsidR="00947593" w:rsidRPr="001148F1">
        <w:rPr>
          <w:color w:val="000000" w:themeColor="text1"/>
          <w:sz w:val="20"/>
          <w:szCs w:val="20"/>
        </w:rPr>
        <w:t xml:space="preserve">provide </w:t>
      </w:r>
      <w:r w:rsidR="006578A7" w:rsidRPr="001148F1">
        <w:rPr>
          <w:color w:val="000000" w:themeColor="text1"/>
          <w:sz w:val="20"/>
          <w:szCs w:val="20"/>
        </w:rPr>
        <w:t>more reliable</w:t>
      </w:r>
      <w:r w:rsidR="00F71998" w:rsidRPr="001148F1">
        <w:rPr>
          <w:color w:val="000000" w:themeColor="text1"/>
          <w:sz w:val="20"/>
          <w:szCs w:val="20"/>
        </w:rPr>
        <w:t xml:space="preserve"> estimates </w:t>
      </w:r>
      <w:r w:rsidR="005F61E6" w:rsidRPr="001148F1">
        <w:rPr>
          <w:color w:val="000000" w:themeColor="text1"/>
          <w:sz w:val="20"/>
          <w:szCs w:val="20"/>
        </w:rPr>
        <w:t xml:space="preserve">when dealing with limited data; </w:t>
      </w:r>
      <w:r w:rsidR="006509C3">
        <w:rPr>
          <w:color w:val="000000" w:themeColor="text1"/>
          <w:sz w:val="20"/>
          <w:szCs w:val="20"/>
        </w:rPr>
        <w:t xml:space="preserve">like </w:t>
      </w:r>
      <w:r w:rsidR="00F71998" w:rsidRPr="001148F1">
        <w:rPr>
          <w:color w:val="000000" w:themeColor="text1"/>
          <w:sz w:val="20"/>
          <w:szCs w:val="20"/>
        </w:rPr>
        <w:t>the case study used in this pa</w:t>
      </w:r>
      <w:r w:rsidR="005F61E6" w:rsidRPr="001148F1">
        <w:rPr>
          <w:color w:val="000000" w:themeColor="text1"/>
          <w:sz w:val="20"/>
          <w:szCs w:val="20"/>
        </w:rPr>
        <w:t>per</w:t>
      </w:r>
      <w:r w:rsidR="00AA2E06" w:rsidRPr="001148F1">
        <w:rPr>
          <w:color w:val="000000" w:themeColor="text1"/>
          <w:sz w:val="20"/>
          <w:szCs w:val="20"/>
        </w:rPr>
        <w:t xml:space="preserve"> [13]</w:t>
      </w:r>
      <w:r w:rsidRPr="001148F1">
        <w:rPr>
          <w:color w:val="000000" w:themeColor="text1"/>
          <w:sz w:val="20"/>
          <w:szCs w:val="20"/>
        </w:rPr>
        <w:t xml:space="preserve">. </w:t>
      </w:r>
      <w:r w:rsidR="009257FE">
        <w:rPr>
          <w:color w:val="000000" w:themeColor="text1"/>
          <w:sz w:val="20"/>
          <w:szCs w:val="20"/>
        </w:rPr>
        <w:t>This</w:t>
      </w:r>
      <w:r w:rsidR="009257FE" w:rsidRPr="001148F1">
        <w:rPr>
          <w:iCs/>
          <w:color w:val="000000" w:themeColor="text1"/>
          <w:sz w:val="20"/>
          <w:szCs w:val="20"/>
        </w:rPr>
        <w:t xml:space="preserve"> informative </w:t>
      </w:r>
      <w:r w:rsidR="009257FE">
        <w:rPr>
          <w:iCs/>
          <w:color w:val="000000" w:themeColor="text1"/>
          <w:sz w:val="20"/>
          <w:szCs w:val="20"/>
        </w:rPr>
        <w:t>g</w:t>
      </w:r>
      <w:r w:rsidR="009257FE" w:rsidRPr="001148F1">
        <w:rPr>
          <w:iCs/>
          <w:color w:val="000000" w:themeColor="text1"/>
          <w:sz w:val="20"/>
          <w:szCs w:val="20"/>
        </w:rPr>
        <w:t xml:space="preserve">amma </w:t>
      </w:r>
      <w:r w:rsidR="008275EC">
        <w:rPr>
          <w:iCs/>
          <w:color w:val="000000" w:themeColor="text1"/>
          <w:sz w:val="20"/>
          <w:szCs w:val="20"/>
        </w:rPr>
        <w:t>hyper-prior</w:t>
      </w:r>
      <w:r w:rsidR="009257FE" w:rsidRPr="001148F1">
        <w:rPr>
          <w:iCs/>
          <w:color w:val="000000" w:themeColor="text1"/>
          <w:sz w:val="20"/>
          <w:szCs w:val="20"/>
        </w:rPr>
        <w:t>; i.e</w:t>
      </w:r>
      <w:r w:rsidR="0005763D">
        <w:rPr>
          <w:iCs/>
          <w:color w:val="000000" w:themeColor="text1"/>
          <w:sz w:val="20"/>
          <w:szCs w:val="20"/>
        </w:rPr>
        <w:t>.</w:t>
      </w:r>
      <w:r w:rsidR="009257FE" w:rsidRPr="001148F1">
        <w:rPr>
          <w:iCs/>
          <w:color w:val="000000" w:themeColor="text1"/>
          <w:sz w:val="20"/>
          <w:szCs w:val="20"/>
        </w:rPr>
        <w:t xml:space="preserve">, </w:t>
      </w:r>
      <w:r w:rsidR="009257FE" w:rsidRPr="001148F1">
        <w:rPr>
          <w:i/>
          <w:iCs/>
          <w:color w:val="000000" w:themeColor="text1"/>
          <w:sz w:val="20"/>
          <w:szCs w:val="20"/>
        </w:rPr>
        <w:t>φ</w:t>
      </w:r>
      <w:r w:rsidR="009257FE" w:rsidRPr="001148F1">
        <w:rPr>
          <w:iCs/>
          <w:color w:val="000000" w:themeColor="text1"/>
          <w:sz w:val="20"/>
          <w:szCs w:val="20"/>
        </w:rPr>
        <w:t xml:space="preserve"> ~ Gamma(12.5, </w:t>
      </w:r>
      <w:r w:rsidR="009257FE" w:rsidRPr="001148F1">
        <w:rPr>
          <w:color w:val="000000" w:themeColor="text1"/>
          <w:sz w:val="20"/>
          <w:szCs w:val="20"/>
        </w:rPr>
        <w:t>5),</w:t>
      </w:r>
      <w:r w:rsidR="009257FE">
        <w:rPr>
          <w:color w:val="000000" w:themeColor="text1"/>
          <w:sz w:val="20"/>
          <w:szCs w:val="20"/>
        </w:rPr>
        <w:t xml:space="preserve"> was introduced in the analysis based on a study conducted by </w:t>
      </w:r>
      <w:r w:rsidR="005F61E6" w:rsidRPr="001148F1">
        <w:rPr>
          <w:color w:val="000000" w:themeColor="text1"/>
          <w:sz w:val="20"/>
          <w:szCs w:val="20"/>
        </w:rPr>
        <w:t>Miranda-Moreno et al. (2009)</w:t>
      </w:r>
      <w:r w:rsidR="008275EC">
        <w:rPr>
          <w:color w:val="000000" w:themeColor="text1"/>
          <w:sz w:val="20"/>
          <w:szCs w:val="20"/>
        </w:rPr>
        <w:t xml:space="preserve"> who</w:t>
      </w:r>
      <w:r w:rsidR="005F61E6" w:rsidRPr="001148F1">
        <w:rPr>
          <w:color w:val="000000" w:themeColor="text1"/>
          <w:sz w:val="20"/>
          <w:szCs w:val="20"/>
        </w:rPr>
        <w:t xml:space="preserve"> suggeste</w:t>
      </w:r>
      <w:r w:rsidR="00C45083">
        <w:rPr>
          <w:color w:val="000000" w:themeColor="text1"/>
          <w:sz w:val="20"/>
          <w:szCs w:val="20"/>
        </w:rPr>
        <w:t>d that</w:t>
      </w:r>
      <w:r w:rsidR="005F61E6" w:rsidRPr="001148F1">
        <w:rPr>
          <w:color w:val="000000" w:themeColor="text1"/>
          <w:sz w:val="20"/>
          <w:szCs w:val="20"/>
        </w:rPr>
        <w:t xml:space="preserve"> </w:t>
      </w:r>
      <w:r w:rsidR="005F61E6" w:rsidRPr="001148F1">
        <w:rPr>
          <w:i/>
          <w:iCs/>
          <w:color w:val="000000" w:themeColor="text1"/>
          <w:sz w:val="20"/>
          <w:szCs w:val="20"/>
        </w:rPr>
        <w:t>φ</w:t>
      </w:r>
      <w:r w:rsidR="00C45083">
        <w:rPr>
          <w:iCs/>
          <w:color w:val="000000" w:themeColor="text1"/>
          <w:sz w:val="20"/>
          <w:szCs w:val="20"/>
        </w:rPr>
        <w:t xml:space="preserve"> can be assumed to follow</w:t>
      </w:r>
      <w:r w:rsidR="005F61E6" w:rsidRPr="001148F1">
        <w:rPr>
          <w:iCs/>
          <w:color w:val="000000" w:themeColor="text1"/>
          <w:sz w:val="20"/>
          <w:szCs w:val="20"/>
        </w:rPr>
        <w:t xml:space="preserve"> a</w:t>
      </w:r>
      <w:r w:rsidR="009303F4">
        <w:rPr>
          <w:iCs/>
          <w:color w:val="000000" w:themeColor="text1"/>
          <w:sz w:val="20"/>
          <w:szCs w:val="20"/>
        </w:rPr>
        <w:t>n informative</w:t>
      </w:r>
      <w:r w:rsidR="005F61E6" w:rsidRPr="001148F1">
        <w:rPr>
          <w:iCs/>
          <w:color w:val="000000" w:themeColor="text1"/>
          <w:sz w:val="20"/>
          <w:szCs w:val="20"/>
        </w:rPr>
        <w:t xml:space="preserve"> </w:t>
      </w:r>
      <w:r w:rsidR="006509C3">
        <w:rPr>
          <w:iCs/>
          <w:color w:val="000000" w:themeColor="text1"/>
          <w:sz w:val="20"/>
          <w:szCs w:val="20"/>
        </w:rPr>
        <w:t>g</w:t>
      </w:r>
      <w:r w:rsidR="005F61E6" w:rsidRPr="001148F1">
        <w:rPr>
          <w:iCs/>
          <w:color w:val="000000" w:themeColor="text1"/>
          <w:sz w:val="20"/>
          <w:szCs w:val="20"/>
        </w:rPr>
        <w:t xml:space="preserve">amma distribution with mean and variance </w:t>
      </w:r>
      <w:r w:rsidR="005F61E6" w:rsidRPr="001148F1">
        <w:rPr>
          <w:color w:val="000000" w:themeColor="text1"/>
          <w:sz w:val="20"/>
          <w:szCs w:val="20"/>
        </w:rPr>
        <w:t>equal to 2.5 and 0.5, respectively</w:t>
      </w:r>
      <w:r w:rsidR="005F61E6" w:rsidRPr="001148F1">
        <w:rPr>
          <w:iCs/>
          <w:color w:val="000000" w:themeColor="text1"/>
          <w:sz w:val="20"/>
          <w:szCs w:val="20"/>
        </w:rPr>
        <w:t xml:space="preserve">. These values were </w:t>
      </w:r>
      <w:r w:rsidR="005F61E6" w:rsidRPr="005D1B75">
        <w:rPr>
          <w:iCs/>
          <w:sz w:val="20"/>
          <w:szCs w:val="20"/>
        </w:rPr>
        <w:t xml:space="preserve">estimated </w:t>
      </w:r>
      <w:r w:rsidR="00144562">
        <w:rPr>
          <w:iCs/>
          <w:sz w:val="20"/>
          <w:szCs w:val="20"/>
        </w:rPr>
        <w:t>considering</w:t>
      </w:r>
      <w:r w:rsidR="005F61E6" w:rsidRPr="005D1B75">
        <w:rPr>
          <w:iCs/>
          <w:sz w:val="20"/>
          <w:szCs w:val="20"/>
        </w:rPr>
        <w:t xml:space="preserve"> </w:t>
      </w:r>
      <w:r w:rsidR="006509C3">
        <w:rPr>
          <w:iCs/>
          <w:sz w:val="20"/>
          <w:szCs w:val="20"/>
        </w:rPr>
        <w:t>a series of</w:t>
      </w:r>
      <w:r w:rsidR="005F61E6" w:rsidRPr="005D1B75">
        <w:rPr>
          <w:iCs/>
          <w:sz w:val="20"/>
          <w:szCs w:val="20"/>
        </w:rPr>
        <w:t xml:space="preserve"> studies as explained by </w:t>
      </w:r>
      <w:r w:rsidR="00913F37" w:rsidRPr="005D1B75">
        <w:rPr>
          <w:iCs/>
          <w:sz w:val="20"/>
          <w:szCs w:val="20"/>
        </w:rPr>
        <w:t xml:space="preserve">the </w:t>
      </w:r>
      <w:r w:rsidR="005F61E6" w:rsidRPr="005D1B75">
        <w:rPr>
          <w:iCs/>
          <w:sz w:val="20"/>
          <w:szCs w:val="20"/>
        </w:rPr>
        <w:t>authors</w:t>
      </w:r>
      <w:r w:rsidR="00913F37" w:rsidRPr="005D1B75">
        <w:rPr>
          <w:iCs/>
          <w:sz w:val="20"/>
          <w:szCs w:val="20"/>
        </w:rPr>
        <w:t xml:space="preserve"> [</w:t>
      </w:r>
      <w:r w:rsidR="0027294B" w:rsidRPr="005D1B75">
        <w:rPr>
          <w:iCs/>
          <w:sz w:val="20"/>
          <w:szCs w:val="20"/>
        </w:rPr>
        <w:t>29</w:t>
      </w:r>
      <w:r w:rsidR="00913F37" w:rsidRPr="005D1B75">
        <w:rPr>
          <w:iCs/>
          <w:sz w:val="20"/>
          <w:szCs w:val="20"/>
        </w:rPr>
        <w:t>]</w:t>
      </w:r>
      <w:r w:rsidR="005F61E6" w:rsidRPr="005D1B75">
        <w:rPr>
          <w:iCs/>
          <w:sz w:val="20"/>
          <w:szCs w:val="20"/>
        </w:rPr>
        <w:t xml:space="preserve">. </w:t>
      </w:r>
      <w:r w:rsidR="000901BC">
        <w:rPr>
          <w:iCs/>
          <w:sz w:val="20"/>
          <w:szCs w:val="20"/>
        </w:rPr>
        <w:t>On</w:t>
      </w:r>
      <w:r w:rsidR="00EF0A8C">
        <w:rPr>
          <w:iCs/>
          <w:sz w:val="20"/>
          <w:szCs w:val="20"/>
        </w:rPr>
        <w:t>e</w:t>
      </w:r>
      <w:r w:rsidR="000901BC">
        <w:rPr>
          <w:iCs/>
          <w:sz w:val="20"/>
          <w:szCs w:val="20"/>
        </w:rPr>
        <w:t xml:space="preserve"> should take into account that i</w:t>
      </w:r>
      <w:r w:rsidR="005F61E6" w:rsidRPr="005D1B75">
        <w:rPr>
          <w:iCs/>
          <w:sz w:val="20"/>
          <w:szCs w:val="20"/>
        </w:rPr>
        <w:t xml:space="preserve">n a </w:t>
      </w:r>
      <w:r w:rsidR="00764EFA">
        <w:rPr>
          <w:iCs/>
          <w:sz w:val="20"/>
          <w:szCs w:val="20"/>
        </w:rPr>
        <w:t>g</w:t>
      </w:r>
      <w:r w:rsidR="005F61E6" w:rsidRPr="005D1B75">
        <w:rPr>
          <w:iCs/>
          <w:sz w:val="20"/>
          <w:szCs w:val="20"/>
        </w:rPr>
        <w:t>amma</w:t>
      </w:r>
      <w:r w:rsidR="005F61E6" w:rsidRPr="001148F1">
        <w:rPr>
          <w:iCs/>
          <w:color w:val="000000" w:themeColor="text1"/>
          <w:sz w:val="20"/>
          <w:szCs w:val="20"/>
        </w:rPr>
        <w:t xml:space="preserve"> distribution with shape and scale parameters </w:t>
      </w:r>
      <w:proofErr w:type="gramStart"/>
      <w:r w:rsidR="005F61E6" w:rsidRPr="001148F1">
        <w:rPr>
          <w:i/>
          <w:iCs/>
          <w:color w:val="000000" w:themeColor="text1"/>
          <w:sz w:val="20"/>
          <w:szCs w:val="20"/>
        </w:rPr>
        <w:t>a</w:t>
      </w:r>
      <w:r w:rsidR="005F61E6" w:rsidRPr="001148F1">
        <w:rPr>
          <w:iCs/>
          <w:color w:val="000000" w:themeColor="text1"/>
          <w:sz w:val="20"/>
          <w:szCs w:val="20"/>
        </w:rPr>
        <w:t xml:space="preserve"> and</w:t>
      </w:r>
      <w:proofErr w:type="gramEnd"/>
      <w:r w:rsidR="005F61E6" w:rsidRPr="001148F1">
        <w:rPr>
          <w:iCs/>
          <w:color w:val="000000" w:themeColor="text1"/>
          <w:sz w:val="20"/>
          <w:szCs w:val="20"/>
        </w:rPr>
        <w:t xml:space="preserve"> </w:t>
      </w:r>
      <w:r w:rsidR="005F61E6" w:rsidRPr="001148F1">
        <w:rPr>
          <w:i/>
          <w:iCs/>
          <w:color w:val="000000" w:themeColor="text1"/>
          <w:sz w:val="20"/>
          <w:szCs w:val="20"/>
        </w:rPr>
        <w:t>b</w:t>
      </w:r>
      <w:r w:rsidR="005F61E6" w:rsidRPr="001148F1">
        <w:rPr>
          <w:iCs/>
          <w:color w:val="000000" w:themeColor="text1"/>
          <w:sz w:val="20"/>
          <w:szCs w:val="20"/>
        </w:rPr>
        <w:t xml:space="preserve">, respectively, </w:t>
      </w:r>
      <w:r w:rsidR="005F61E6" w:rsidRPr="008A3FE7">
        <w:rPr>
          <w:i/>
          <w:iCs/>
          <w:color w:val="000000" w:themeColor="text1"/>
          <w:sz w:val="20"/>
          <w:szCs w:val="20"/>
        </w:rPr>
        <w:t>mean =</w:t>
      </w:r>
      <w:r w:rsidR="005F61E6" w:rsidRPr="00913F37">
        <w:rPr>
          <w:i/>
          <w:iCs/>
          <w:color w:val="000000" w:themeColor="text1"/>
          <w:sz w:val="20"/>
          <w:szCs w:val="20"/>
        </w:rPr>
        <w:t xml:space="preserve"> a/b</w:t>
      </w:r>
      <w:r w:rsidR="005765A1">
        <w:rPr>
          <w:i/>
          <w:iCs/>
          <w:color w:val="000000" w:themeColor="text1"/>
          <w:sz w:val="20"/>
          <w:szCs w:val="20"/>
        </w:rPr>
        <w:t xml:space="preserve"> </w:t>
      </w:r>
      <w:r w:rsidR="005765A1" w:rsidRPr="005765A1">
        <w:rPr>
          <w:iCs/>
          <w:color w:val="000000" w:themeColor="text1"/>
          <w:sz w:val="20"/>
          <w:szCs w:val="20"/>
        </w:rPr>
        <w:t>and</w:t>
      </w:r>
      <w:r w:rsidR="005765A1">
        <w:rPr>
          <w:i/>
          <w:iCs/>
          <w:color w:val="000000" w:themeColor="text1"/>
          <w:sz w:val="20"/>
          <w:szCs w:val="20"/>
        </w:rPr>
        <w:t xml:space="preserve"> </w:t>
      </w:r>
      <w:r w:rsidR="005F61E6" w:rsidRPr="00913F37">
        <w:rPr>
          <w:i/>
          <w:iCs/>
          <w:color w:val="000000" w:themeColor="text1"/>
          <w:sz w:val="20"/>
          <w:szCs w:val="20"/>
        </w:rPr>
        <w:t>variance = a/</w:t>
      </w:r>
      <w:r w:rsidR="005F61E6" w:rsidRPr="005765A1">
        <w:rPr>
          <w:iCs/>
          <w:color w:val="000000" w:themeColor="text1"/>
          <w:sz w:val="20"/>
          <w:szCs w:val="20"/>
        </w:rPr>
        <w:t>b</w:t>
      </w:r>
      <w:r w:rsidR="008A3FE7">
        <w:rPr>
          <w:iCs/>
          <w:color w:val="000000" w:themeColor="text1"/>
          <w:sz w:val="20"/>
          <w:szCs w:val="20"/>
          <w:vertAlign w:val="superscript"/>
        </w:rPr>
        <w:t>2</w:t>
      </w:r>
      <w:r w:rsidR="005765A1">
        <w:rPr>
          <w:iCs/>
          <w:color w:val="000000" w:themeColor="text1"/>
          <w:sz w:val="20"/>
          <w:szCs w:val="20"/>
        </w:rPr>
        <w:t xml:space="preserve">. </w:t>
      </w:r>
      <w:r w:rsidRPr="00B57307">
        <w:rPr>
          <w:color w:val="000000" w:themeColor="text1"/>
          <w:sz w:val="20"/>
          <w:szCs w:val="20"/>
        </w:rPr>
        <w:t xml:space="preserve">Finally, </w:t>
      </w:r>
      <w:r w:rsidR="00B57307" w:rsidRPr="00B57307">
        <w:rPr>
          <w:color w:val="000000" w:themeColor="text1"/>
          <w:sz w:val="20"/>
          <w:szCs w:val="20"/>
        </w:rPr>
        <w:t>for</w:t>
      </w:r>
      <w:r w:rsidRPr="00B57307">
        <w:rPr>
          <w:color w:val="000000" w:themeColor="text1"/>
          <w:sz w:val="20"/>
          <w:szCs w:val="20"/>
        </w:rPr>
        <w:t xml:space="preserve"> the Po</w:t>
      </w:r>
      <w:r w:rsidR="00C01497" w:rsidRPr="00B57307">
        <w:rPr>
          <w:color w:val="000000" w:themeColor="text1"/>
          <w:sz w:val="20"/>
          <w:szCs w:val="20"/>
        </w:rPr>
        <w:t>isson</w:t>
      </w:r>
      <w:r w:rsidR="00F71998" w:rsidRPr="00B57307">
        <w:rPr>
          <w:color w:val="000000" w:themeColor="text1"/>
          <w:sz w:val="20"/>
          <w:szCs w:val="20"/>
        </w:rPr>
        <w:t>-lognormal model</w:t>
      </w:r>
      <w:r w:rsidR="00C01497" w:rsidRPr="00B57307">
        <w:rPr>
          <w:color w:val="000000" w:themeColor="text1"/>
          <w:sz w:val="20"/>
          <w:szCs w:val="20"/>
        </w:rPr>
        <w:t>, a non-</w:t>
      </w:r>
      <w:r w:rsidRPr="00B57307">
        <w:rPr>
          <w:color w:val="000000" w:themeColor="text1"/>
          <w:sz w:val="20"/>
          <w:szCs w:val="20"/>
        </w:rPr>
        <w:t xml:space="preserve">informative prior for </w:t>
      </w:r>
      <w:r w:rsidRPr="00B57307">
        <w:rPr>
          <w:i/>
          <w:iCs/>
          <w:color w:val="000000" w:themeColor="text1"/>
          <w:sz w:val="20"/>
          <w:szCs w:val="20"/>
        </w:rPr>
        <w:t>υ</w:t>
      </w:r>
      <w:r w:rsidRPr="00B57307">
        <w:rPr>
          <w:i/>
          <w:iCs/>
          <w:color w:val="000000" w:themeColor="text1"/>
          <w:sz w:val="20"/>
          <w:szCs w:val="20"/>
          <w:vertAlign w:val="superscript"/>
        </w:rPr>
        <w:t>-1</w:t>
      </w:r>
      <w:r w:rsidRPr="00B57307">
        <w:rPr>
          <w:color w:val="000000" w:themeColor="text1"/>
          <w:sz w:val="20"/>
          <w:szCs w:val="20"/>
        </w:rPr>
        <w:t xml:space="preserve"> (</w:t>
      </w:r>
      <w:r w:rsidR="00764EFA">
        <w:rPr>
          <w:color w:val="000000" w:themeColor="text1"/>
          <w:sz w:val="20"/>
          <w:szCs w:val="20"/>
        </w:rPr>
        <w:t xml:space="preserve">the </w:t>
      </w:r>
      <w:r w:rsidRPr="00B57307">
        <w:rPr>
          <w:color w:val="000000" w:themeColor="text1"/>
          <w:sz w:val="20"/>
          <w:szCs w:val="20"/>
        </w:rPr>
        <w:t xml:space="preserve">inverse </w:t>
      </w:r>
      <w:r w:rsidR="00C154A2" w:rsidRPr="00B57307">
        <w:rPr>
          <w:color w:val="000000" w:themeColor="text1"/>
          <w:sz w:val="20"/>
          <w:szCs w:val="20"/>
        </w:rPr>
        <w:t>of variance) has been s</w:t>
      </w:r>
      <w:r w:rsidR="002E6393" w:rsidRPr="00B57307">
        <w:rPr>
          <w:color w:val="000000" w:themeColor="text1"/>
          <w:sz w:val="20"/>
          <w:szCs w:val="20"/>
        </w:rPr>
        <w:t>pecified</w:t>
      </w:r>
      <w:r w:rsidR="00913F37" w:rsidRPr="00B57307">
        <w:rPr>
          <w:color w:val="000000" w:themeColor="text1"/>
          <w:sz w:val="20"/>
          <w:szCs w:val="20"/>
        </w:rPr>
        <w:t xml:space="preserve">, which </w:t>
      </w:r>
      <w:r w:rsidR="00913F37" w:rsidRPr="005D1B75">
        <w:rPr>
          <w:sz w:val="20"/>
          <w:szCs w:val="20"/>
        </w:rPr>
        <w:t>performed well</w:t>
      </w:r>
      <w:r w:rsidR="00C154A2" w:rsidRPr="005D1B75">
        <w:rPr>
          <w:sz w:val="20"/>
          <w:szCs w:val="20"/>
        </w:rPr>
        <w:t xml:space="preserve"> [1</w:t>
      </w:r>
      <w:r w:rsidR="005D1B75" w:rsidRPr="005D1B75">
        <w:rPr>
          <w:sz w:val="20"/>
          <w:szCs w:val="20"/>
        </w:rPr>
        <w:t>3</w:t>
      </w:r>
      <w:r w:rsidR="00C154A2" w:rsidRPr="005D1B75">
        <w:rPr>
          <w:sz w:val="20"/>
          <w:szCs w:val="20"/>
        </w:rPr>
        <w:t>]</w:t>
      </w:r>
      <w:r w:rsidRPr="005D1B75">
        <w:rPr>
          <w:sz w:val="20"/>
          <w:szCs w:val="20"/>
        </w:rPr>
        <w:t xml:space="preserve">; </w:t>
      </w:r>
      <w:r w:rsidRPr="005D1B75">
        <w:rPr>
          <w:i/>
          <w:iCs/>
          <w:sz w:val="20"/>
          <w:szCs w:val="20"/>
        </w:rPr>
        <w:t>υ</w:t>
      </w:r>
      <w:r w:rsidRPr="005D1B75">
        <w:rPr>
          <w:i/>
          <w:iCs/>
          <w:sz w:val="20"/>
          <w:szCs w:val="20"/>
          <w:vertAlign w:val="superscript"/>
        </w:rPr>
        <w:t>-1</w:t>
      </w:r>
      <w:r w:rsidRPr="005D1B75">
        <w:rPr>
          <w:sz w:val="20"/>
          <w:szCs w:val="20"/>
          <w:vertAlign w:val="superscript"/>
        </w:rPr>
        <w:t xml:space="preserve"> </w:t>
      </w:r>
      <w:r w:rsidRPr="005D1B75">
        <w:rPr>
          <w:sz w:val="20"/>
          <w:szCs w:val="20"/>
        </w:rPr>
        <w:t xml:space="preserve">~ </w:t>
      </w:r>
      <w:r w:rsidR="002E6393" w:rsidRPr="005D1B75">
        <w:rPr>
          <w:i/>
          <w:iCs/>
          <w:sz w:val="20"/>
          <w:szCs w:val="20"/>
        </w:rPr>
        <w:t>G</w:t>
      </w:r>
      <w:r w:rsidRPr="005D1B75">
        <w:rPr>
          <w:i/>
          <w:iCs/>
          <w:sz w:val="20"/>
          <w:szCs w:val="20"/>
        </w:rPr>
        <w:t>amma</w:t>
      </w:r>
      <w:r w:rsidRPr="00B57307">
        <w:rPr>
          <w:i/>
          <w:iCs/>
          <w:color w:val="000000" w:themeColor="text1"/>
          <w:sz w:val="20"/>
          <w:szCs w:val="20"/>
        </w:rPr>
        <w:t xml:space="preserve"> (0.01, 0.01).</w:t>
      </w:r>
    </w:p>
    <w:p w:rsidR="006578A7" w:rsidRPr="00947593" w:rsidRDefault="006578A7" w:rsidP="00172934">
      <w:pPr>
        <w:jc w:val="both"/>
        <w:rPr>
          <w:i/>
          <w:iCs/>
          <w:color w:val="C0504D" w:themeColor="accent2"/>
          <w:sz w:val="20"/>
          <w:szCs w:val="20"/>
        </w:rPr>
      </w:pPr>
    </w:p>
    <w:p w:rsidR="00914E2A" w:rsidRPr="00B56B30" w:rsidRDefault="00914E2A" w:rsidP="00B56B30">
      <w:pPr>
        <w:numPr>
          <w:ilvl w:val="0"/>
          <w:numId w:val="25"/>
        </w:numPr>
        <w:rPr>
          <w:i/>
          <w:sz w:val="20"/>
          <w:szCs w:val="20"/>
        </w:rPr>
      </w:pPr>
      <w:r w:rsidRPr="00B56B30">
        <w:rPr>
          <w:i/>
          <w:sz w:val="20"/>
          <w:szCs w:val="20"/>
        </w:rPr>
        <w:t>Results</w:t>
      </w:r>
      <w:bookmarkEnd w:id="2"/>
      <w:r w:rsidRPr="00B56B30">
        <w:rPr>
          <w:i/>
          <w:sz w:val="20"/>
          <w:szCs w:val="20"/>
        </w:rPr>
        <w:t xml:space="preserve"> </w:t>
      </w:r>
      <w:r w:rsidR="00B56B30" w:rsidRPr="00B56B30">
        <w:rPr>
          <w:i/>
          <w:sz w:val="20"/>
          <w:szCs w:val="20"/>
        </w:rPr>
        <w:t>and</w:t>
      </w:r>
      <w:r w:rsidRPr="00B56B30">
        <w:rPr>
          <w:i/>
          <w:sz w:val="20"/>
          <w:szCs w:val="20"/>
        </w:rPr>
        <w:t xml:space="preserve"> </w:t>
      </w:r>
      <w:r w:rsidR="00B56B30" w:rsidRPr="00B56B30">
        <w:rPr>
          <w:i/>
          <w:sz w:val="20"/>
          <w:szCs w:val="20"/>
        </w:rPr>
        <w:t>D</w:t>
      </w:r>
      <w:r w:rsidRPr="00B56B30">
        <w:rPr>
          <w:i/>
          <w:sz w:val="20"/>
          <w:szCs w:val="20"/>
        </w:rPr>
        <w:t>iscussion</w:t>
      </w:r>
    </w:p>
    <w:p w:rsidR="00B56B30" w:rsidRPr="0015729B" w:rsidRDefault="00B56B30" w:rsidP="00CF6179">
      <w:pPr>
        <w:rPr>
          <w:sz w:val="16"/>
          <w:szCs w:val="20"/>
        </w:rPr>
      </w:pPr>
    </w:p>
    <w:p w:rsidR="007E6B7B" w:rsidRDefault="00914E2A" w:rsidP="00172934">
      <w:pPr>
        <w:jc w:val="both"/>
        <w:rPr>
          <w:sz w:val="20"/>
          <w:szCs w:val="20"/>
        </w:rPr>
      </w:pPr>
      <w:r w:rsidRPr="00CF6179">
        <w:rPr>
          <w:sz w:val="20"/>
          <w:szCs w:val="20"/>
        </w:rPr>
        <w:tab/>
        <w:t>The results of the analys</w:t>
      </w:r>
      <w:r w:rsidR="00553253">
        <w:rPr>
          <w:sz w:val="20"/>
          <w:szCs w:val="20"/>
        </w:rPr>
        <w:t>e</w:t>
      </w:r>
      <w:r w:rsidRPr="00CF6179">
        <w:rPr>
          <w:sz w:val="20"/>
          <w:szCs w:val="20"/>
        </w:rPr>
        <w:t>s for the estimation of the SPF</w:t>
      </w:r>
      <w:r w:rsidR="009A1EAD">
        <w:rPr>
          <w:sz w:val="20"/>
          <w:szCs w:val="20"/>
        </w:rPr>
        <w:t xml:space="preserve"> </w:t>
      </w:r>
      <w:r w:rsidRPr="00CF6179">
        <w:rPr>
          <w:sz w:val="20"/>
          <w:szCs w:val="20"/>
        </w:rPr>
        <w:t xml:space="preserve">parameters and goodness-of-fit measures are summarized in </w:t>
      </w:r>
      <w:r w:rsidR="00AB4C19">
        <w:rPr>
          <w:sz w:val="20"/>
          <w:szCs w:val="20"/>
        </w:rPr>
        <w:t>Table II</w:t>
      </w:r>
      <w:r w:rsidRPr="00CF6179">
        <w:rPr>
          <w:sz w:val="20"/>
          <w:szCs w:val="20"/>
        </w:rPr>
        <w:t xml:space="preserve">. All three </w:t>
      </w:r>
      <w:r w:rsidR="00DC6426">
        <w:rPr>
          <w:sz w:val="20"/>
          <w:szCs w:val="20"/>
        </w:rPr>
        <w:t>likelihoods (Poisson, Poisson-</w:t>
      </w:r>
      <w:r w:rsidRPr="00CF6179">
        <w:rPr>
          <w:sz w:val="20"/>
          <w:szCs w:val="20"/>
        </w:rPr>
        <w:t xml:space="preserve">gamma, </w:t>
      </w:r>
      <w:r w:rsidR="00716077" w:rsidRPr="00CF6179">
        <w:rPr>
          <w:sz w:val="20"/>
          <w:szCs w:val="20"/>
        </w:rPr>
        <w:t>and Poisson</w:t>
      </w:r>
      <w:r w:rsidR="00DC6426">
        <w:rPr>
          <w:sz w:val="20"/>
          <w:szCs w:val="20"/>
        </w:rPr>
        <w:t>-</w:t>
      </w:r>
      <w:r w:rsidRPr="00CF6179">
        <w:rPr>
          <w:sz w:val="20"/>
          <w:szCs w:val="20"/>
        </w:rPr>
        <w:t>lognormal) provided almost similar esti</w:t>
      </w:r>
      <w:r w:rsidR="007F37F0">
        <w:rPr>
          <w:sz w:val="20"/>
          <w:szCs w:val="20"/>
        </w:rPr>
        <w:t xml:space="preserve">mations of the </w:t>
      </w:r>
      <w:r w:rsidR="009A1EAD">
        <w:rPr>
          <w:sz w:val="20"/>
          <w:szCs w:val="20"/>
        </w:rPr>
        <w:t xml:space="preserve">posterior </w:t>
      </w:r>
      <w:r w:rsidR="007F37F0">
        <w:rPr>
          <w:sz w:val="20"/>
          <w:szCs w:val="20"/>
        </w:rPr>
        <w:t xml:space="preserve">mean for </w:t>
      </w:r>
      <w:r w:rsidR="00716077">
        <w:rPr>
          <w:sz w:val="20"/>
          <w:szCs w:val="20"/>
        </w:rPr>
        <w:t>regression</w:t>
      </w:r>
      <w:r w:rsidRPr="00CF6179">
        <w:rPr>
          <w:sz w:val="20"/>
          <w:szCs w:val="20"/>
        </w:rPr>
        <w:t xml:space="preserve"> parameters; however, there were notable differences in the </w:t>
      </w:r>
      <w:r w:rsidR="0091672B" w:rsidRPr="00CF6179">
        <w:rPr>
          <w:sz w:val="20"/>
          <w:szCs w:val="20"/>
        </w:rPr>
        <w:t>way</w:t>
      </w:r>
      <w:r w:rsidRPr="00CF6179">
        <w:rPr>
          <w:sz w:val="20"/>
          <w:szCs w:val="20"/>
        </w:rPr>
        <w:t xml:space="preserve"> in which </w:t>
      </w:r>
      <w:r w:rsidR="00716077">
        <w:rPr>
          <w:sz w:val="20"/>
          <w:szCs w:val="20"/>
        </w:rPr>
        <w:t>these likelihood</w:t>
      </w:r>
      <w:r w:rsidRPr="00CF6179">
        <w:rPr>
          <w:sz w:val="20"/>
          <w:szCs w:val="20"/>
        </w:rPr>
        <w:t>s c</w:t>
      </w:r>
      <w:r w:rsidR="005A4CB2">
        <w:rPr>
          <w:sz w:val="20"/>
          <w:szCs w:val="20"/>
        </w:rPr>
        <w:t xml:space="preserve">apture </w:t>
      </w:r>
      <w:r w:rsidR="00716077">
        <w:rPr>
          <w:sz w:val="20"/>
          <w:szCs w:val="20"/>
        </w:rPr>
        <w:t xml:space="preserve">the </w:t>
      </w:r>
      <w:r w:rsidR="00235BEF">
        <w:rPr>
          <w:sz w:val="20"/>
          <w:szCs w:val="20"/>
        </w:rPr>
        <w:t xml:space="preserve">variability </w:t>
      </w:r>
      <w:r w:rsidR="0091672B">
        <w:rPr>
          <w:sz w:val="20"/>
          <w:szCs w:val="20"/>
        </w:rPr>
        <w:t xml:space="preserve">around the mean </w:t>
      </w:r>
      <w:r w:rsidR="005A4CB2">
        <w:rPr>
          <w:sz w:val="20"/>
          <w:szCs w:val="20"/>
        </w:rPr>
        <w:t>through the</w:t>
      </w:r>
      <w:r w:rsidRPr="00CF6179">
        <w:rPr>
          <w:sz w:val="20"/>
          <w:szCs w:val="20"/>
        </w:rPr>
        <w:t xml:space="preserve"> standard deviation</w:t>
      </w:r>
      <w:r w:rsidR="00DC6426">
        <w:rPr>
          <w:sz w:val="20"/>
          <w:szCs w:val="20"/>
        </w:rPr>
        <w:t>, 95% credible interval,</w:t>
      </w:r>
      <w:r w:rsidRPr="00CF6179">
        <w:rPr>
          <w:sz w:val="20"/>
          <w:szCs w:val="20"/>
        </w:rPr>
        <w:t xml:space="preserve"> and goodness-of-fit measure.</w:t>
      </w:r>
    </w:p>
    <w:p w:rsidR="00B91ADC" w:rsidRDefault="00B91ADC" w:rsidP="00172934">
      <w:pPr>
        <w:jc w:val="both"/>
        <w:rPr>
          <w:sz w:val="20"/>
          <w:szCs w:val="20"/>
        </w:rPr>
      </w:pPr>
    </w:p>
    <w:p w:rsidR="00B91ADC" w:rsidRPr="00B56B30" w:rsidRDefault="00B91ADC" w:rsidP="00B91ADC">
      <w:pPr>
        <w:numPr>
          <w:ilvl w:val="0"/>
          <w:numId w:val="26"/>
        </w:numPr>
        <w:rPr>
          <w:i/>
          <w:sz w:val="20"/>
          <w:szCs w:val="20"/>
        </w:rPr>
      </w:pPr>
      <w:r w:rsidRPr="00B56B30">
        <w:rPr>
          <w:i/>
          <w:sz w:val="20"/>
          <w:szCs w:val="20"/>
        </w:rPr>
        <w:t xml:space="preserve">Comparisons and inferences for estimated parameters </w:t>
      </w:r>
    </w:p>
    <w:p w:rsidR="00B91ADC" w:rsidRPr="0015729B" w:rsidRDefault="00B91ADC" w:rsidP="00B91ADC">
      <w:pPr>
        <w:rPr>
          <w:sz w:val="16"/>
          <w:szCs w:val="20"/>
        </w:rPr>
      </w:pPr>
    </w:p>
    <w:p w:rsidR="00B91ADC" w:rsidRDefault="00B91ADC" w:rsidP="00B91ADC">
      <w:pPr>
        <w:jc w:val="both"/>
        <w:rPr>
          <w:sz w:val="20"/>
          <w:szCs w:val="20"/>
        </w:rPr>
      </w:pPr>
      <w:r w:rsidRPr="00CF6179">
        <w:rPr>
          <w:sz w:val="20"/>
          <w:szCs w:val="20"/>
        </w:rPr>
        <w:tab/>
        <w:t xml:space="preserve">As reported in </w:t>
      </w:r>
      <w:r w:rsidR="00AB4C19">
        <w:rPr>
          <w:sz w:val="20"/>
          <w:szCs w:val="20"/>
        </w:rPr>
        <w:t>Table II</w:t>
      </w:r>
      <w:r w:rsidRPr="00CF6179">
        <w:rPr>
          <w:sz w:val="20"/>
          <w:szCs w:val="20"/>
        </w:rPr>
        <w:t xml:space="preserve">, for all three </w:t>
      </w:r>
      <w:r>
        <w:rPr>
          <w:sz w:val="20"/>
          <w:szCs w:val="20"/>
        </w:rPr>
        <w:t>likelihoods</w:t>
      </w:r>
      <w:r w:rsidRPr="00CF6179">
        <w:rPr>
          <w:sz w:val="20"/>
          <w:szCs w:val="20"/>
        </w:rPr>
        <w:t xml:space="preserve"> used in this study, </w:t>
      </w:r>
      <w:r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 xml:space="preserve">parameters associated to </w:t>
      </w:r>
      <w:r>
        <w:rPr>
          <w:sz w:val="20"/>
          <w:szCs w:val="20"/>
        </w:rPr>
        <w:t xml:space="preserve">segment </w:t>
      </w:r>
      <w:r w:rsidRPr="00CF6179">
        <w:rPr>
          <w:sz w:val="20"/>
          <w:szCs w:val="20"/>
        </w:rPr>
        <w:t xml:space="preserve">length, AADT, and </w:t>
      </w:r>
      <w:r>
        <w:rPr>
          <w:sz w:val="20"/>
          <w:szCs w:val="20"/>
        </w:rPr>
        <w:t>the density of</w:t>
      </w:r>
      <w:r w:rsidRPr="00CF6179">
        <w:rPr>
          <w:sz w:val="20"/>
          <w:szCs w:val="20"/>
        </w:rPr>
        <w:t xml:space="preserve"> horizontal curves</w:t>
      </w:r>
      <w:r>
        <w:rPr>
          <w:sz w:val="20"/>
          <w:szCs w:val="20"/>
        </w:rPr>
        <w:t xml:space="preserve"> </w:t>
      </w:r>
      <w:r w:rsidRPr="00CF6179">
        <w:rPr>
          <w:sz w:val="20"/>
          <w:szCs w:val="20"/>
        </w:rPr>
        <w:t>are positive</w:t>
      </w:r>
      <w:r>
        <w:rPr>
          <w:sz w:val="20"/>
          <w:szCs w:val="20"/>
        </w:rPr>
        <w:t xml:space="preserve"> that</w:t>
      </w:r>
      <w:r w:rsidRPr="00CF6179">
        <w:rPr>
          <w:sz w:val="20"/>
          <w:szCs w:val="20"/>
        </w:rPr>
        <w:t xml:space="preserve">, in </w:t>
      </w:r>
      <w:r w:rsidRPr="00CF6179">
        <w:rPr>
          <w:sz w:val="20"/>
          <w:szCs w:val="20"/>
        </w:rPr>
        <w:lastRenderedPageBreak/>
        <w:t xml:space="preserve">general, indicates an increase in </w:t>
      </w:r>
      <w:r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 xml:space="preserve">accident frequency when these causal factors increase. AADT and </w:t>
      </w:r>
      <w:r>
        <w:rPr>
          <w:sz w:val="20"/>
          <w:szCs w:val="20"/>
        </w:rPr>
        <w:t>the density of</w:t>
      </w:r>
      <w:r w:rsidRPr="00CF6179">
        <w:rPr>
          <w:sz w:val="20"/>
          <w:szCs w:val="20"/>
        </w:rPr>
        <w:t xml:space="preserve"> horizontal curves</w:t>
      </w:r>
      <w:r>
        <w:rPr>
          <w:sz w:val="20"/>
          <w:szCs w:val="20"/>
        </w:rPr>
        <w:t xml:space="preserve"> </w:t>
      </w:r>
      <w:r w:rsidRPr="00CF6179">
        <w:rPr>
          <w:sz w:val="20"/>
          <w:szCs w:val="20"/>
        </w:rPr>
        <w:t>are found to be more signif</w:t>
      </w:r>
      <w:r>
        <w:rPr>
          <w:sz w:val="20"/>
          <w:szCs w:val="20"/>
        </w:rPr>
        <w:t>icant predictors in the Poisson-</w:t>
      </w:r>
      <w:r w:rsidRPr="00CF6179">
        <w:rPr>
          <w:sz w:val="20"/>
          <w:szCs w:val="20"/>
        </w:rPr>
        <w:t xml:space="preserve">gamma model in which AADT results in a parameter that is normally distributed with mean and standard deviation equal to </w:t>
      </w:r>
      <w:r>
        <w:rPr>
          <w:color w:val="000000"/>
          <w:sz w:val="20"/>
          <w:szCs w:val="20"/>
        </w:rPr>
        <w:t>0.485 and 0.155</w:t>
      </w:r>
      <w:r w:rsidRPr="00CF6179">
        <w:rPr>
          <w:color w:val="000000"/>
          <w:sz w:val="20"/>
          <w:szCs w:val="20"/>
        </w:rPr>
        <w:t>, respectively (</w:t>
      </w:r>
      <w:r w:rsidR="00AB4C19">
        <w:rPr>
          <w:color w:val="000000"/>
          <w:sz w:val="20"/>
          <w:szCs w:val="20"/>
        </w:rPr>
        <w:t>Table II</w:t>
      </w:r>
      <w:r w:rsidRPr="00CF6179">
        <w:rPr>
          <w:color w:val="000000"/>
          <w:sz w:val="20"/>
          <w:szCs w:val="20"/>
        </w:rPr>
        <w:t xml:space="preserve">). Based on this estimation, </w:t>
      </w:r>
      <w:r w:rsidRPr="00CF6179">
        <w:rPr>
          <w:sz w:val="20"/>
          <w:szCs w:val="20"/>
        </w:rPr>
        <w:t>99.9% of the distribution is greater than zero (a</w:t>
      </w:r>
      <w:r w:rsidRPr="00CF6179">
        <w:rPr>
          <w:sz w:val="20"/>
          <w:szCs w:val="20"/>
          <w:vertAlign w:val="subscript"/>
        </w:rPr>
        <w:t xml:space="preserve">2 </w:t>
      </w:r>
      <w:r w:rsidRPr="00CF6179">
        <w:rPr>
          <w:sz w:val="20"/>
          <w:szCs w:val="20"/>
        </w:rPr>
        <w:t xml:space="preserve">is positive for 99.9% of the segments) and 0.10% of it is smaller than zero. This implies that only for 0.10% of the segments </w:t>
      </w:r>
      <w:r>
        <w:rPr>
          <w:sz w:val="20"/>
          <w:szCs w:val="20"/>
        </w:rPr>
        <w:t>as AADT</w:t>
      </w:r>
      <w:r w:rsidRPr="00CF6179">
        <w:rPr>
          <w:sz w:val="20"/>
          <w:szCs w:val="20"/>
        </w:rPr>
        <w:t xml:space="preserve"> increas</w:t>
      </w:r>
      <w:r>
        <w:rPr>
          <w:sz w:val="20"/>
          <w:szCs w:val="20"/>
        </w:rPr>
        <w:t>es</w:t>
      </w:r>
      <w:r w:rsidR="00F544E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F6179">
        <w:rPr>
          <w:sz w:val="20"/>
          <w:szCs w:val="20"/>
        </w:rPr>
        <w:t>accident frequency</w:t>
      </w:r>
      <w:r>
        <w:rPr>
          <w:sz w:val="20"/>
          <w:szCs w:val="20"/>
        </w:rPr>
        <w:t xml:space="preserve"> decreases</w:t>
      </w:r>
      <w:r w:rsidRPr="00CF6179">
        <w:rPr>
          <w:sz w:val="20"/>
          <w:szCs w:val="20"/>
        </w:rPr>
        <w:t xml:space="preserve">. </w:t>
      </w:r>
      <w:r w:rsidR="00334479">
        <w:rPr>
          <w:sz w:val="20"/>
          <w:szCs w:val="20"/>
        </w:rPr>
        <w:t>Similarly</w:t>
      </w:r>
      <w:r w:rsidRPr="00CF6179">
        <w:rPr>
          <w:sz w:val="20"/>
          <w:szCs w:val="20"/>
        </w:rPr>
        <w:t xml:space="preserve">, </w:t>
      </w:r>
      <w:r>
        <w:rPr>
          <w:sz w:val="20"/>
          <w:szCs w:val="20"/>
        </w:rPr>
        <w:t>the density of</w:t>
      </w:r>
      <w:r w:rsidRPr="00CF6179">
        <w:rPr>
          <w:sz w:val="20"/>
          <w:szCs w:val="20"/>
        </w:rPr>
        <w:t xml:space="preserve"> horizontal curves resulted in a parameter that is normally distributed with m</w:t>
      </w:r>
      <w:r>
        <w:rPr>
          <w:sz w:val="20"/>
          <w:szCs w:val="20"/>
        </w:rPr>
        <w:t>ean and standard deviation 0.682</w:t>
      </w:r>
      <w:r w:rsidRPr="00CF6179">
        <w:rPr>
          <w:sz w:val="20"/>
          <w:szCs w:val="20"/>
        </w:rPr>
        <w:t xml:space="preserve"> and 0.602, respectively </w:t>
      </w:r>
      <w:r w:rsidRPr="00CF6179">
        <w:rPr>
          <w:color w:val="000000"/>
          <w:sz w:val="20"/>
          <w:szCs w:val="20"/>
        </w:rPr>
        <w:t>(</w:t>
      </w:r>
      <w:r w:rsidR="00AB4C19">
        <w:rPr>
          <w:color w:val="000000"/>
          <w:sz w:val="20"/>
          <w:szCs w:val="20"/>
        </w:rPr>
        <w:t>Table II</w:t>
      </w:r>
      <w:r w:rsidRPr="00CF6179">
        <w:rPr>
          <w:color w:val="000000"/>
          <w:sz w:val="20"/>
          <w:szCs w:val="20"/>
        </w:rPr>
        <w:t>)</w:t>
      </w:r>
      <w:r w:rsidRPr="00CF6179">
        <w:rPr>
          <w:sz w:val="20"/>
          <w:szCs w:val="20"/>
        </w:rPr>
        <w:t xml:space="preserve">. This means that for the majority of the segments (87.1% of them) the higher the density of </w:t>
      </w:r>
      <w:r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>horizontal curves</w:t>
      </w:r>
      <w:r>
        <w:rPr>
          <w:sz w:val="20"/>
          <w:szCs w:val="20"/>
        </w:rPr>
        <w:t xml:space="preserve"> is</w:t>
      </w:r>
      <w:r w:rsidRPr="00CF6179">
        <w:rPr>
          <w:sz w:val="20"/>
          <w:szCs w:val="20"/>
        </w:rPr>
        <w:t xml:space="preserve"> the more likely the occurrence of accidents is. Furthermore, the parameter a</w:t>
      </w:r>
      <w:r w:rsidRPr="00CF6179">
        <w:rPr>
          <w:sz w:val="20"/>
          <w:szCs w:val="20"/>
          <w:vertAlign w:val="subscript"/>
        </w:rPr>
        <w:t xml:space="preserve">1 </w:t>
      </w:r>
      <w:r w:rsidRPr="00CF6179">
        <w:rPr>
          <w:sz w:val="20"/>
          <w:szCs w:val="20"/>
        </w:rPr>
        <w:t xml:space="preserve">associated to </w:t>
      </w:r>
      <w:r>
        <w:rPr>
          <w:sz w:val="20"/>
          <w:szCs w:val="20"/>
        </w:rPr>
        <w:t xml:space="preserve">segment </w:t>
      </w:r>
      <w:r w:rsidRPr="00CF6179">
        <w:rPr>
          <w:sz w:val="20"/>
          <w:szCs w:val="20"/>
        </w:rPr>
        <w:t xml:space="preserve">length, </w:t>
      </w:r>
      <w:r>
        <w:rPr>
          <w:sz w:val="20"/>
          <w:szCs w:val="20"/>
        </w:rPr>
        <w:t>that</w:t>
      </w:r>
      <w:r w:rsidRPr="00CF6179">
        <w:rPr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 w:rsidRPr="00CF6179">
        <w:rPr>
          <w:sz w:val="20"/>
          <w:szCs w:val="20"/>
        </w:rPr>
        <w:t xml:space="preserve"> normally distributed, implies that for almost 100% of </w:t>
      </w:r>
      <w:r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 xml:space="preserve">segments </w:t>
      </w:r>
      <w:r>
        <w:rPr>
          <w:sz w:val="20"/>
          <w:szCs w:val="20"/>
        </w:rPr>
        <w:t xml:space="preserve">an increase in </w:t>
      </w:r>
      <w:r w:rsidRPr="00CF6179">
        <w:rPr>
          <w:sz w:val="20"/>
          <w:szCs w:val="20"/>
        </w:rPr>
        <w:t xml:space="preserve">length </w:t>
      </w:r>
      <w:r>
        <w:rPr>
          <w:sz w:val="20"/>
          <w:szCs w:val="20"/>
        </w:rPr>
        <w:t xml:space="preserve">leads to an </w:t>
      </w:r>
      <w:r w:rsidRPr="00CF6179">
        <w:rPr>
          <w:sz w:val="20"/>
          <w:szCs w:val="20"/>
        </w:rPr>
        <w:t xml:space="preserve">increase </w:t>
      </w:r>
      <w:r>
        <w:rPr>
          <w:sz w:val="20"/>
          <w:szCs w:val="20"/>
        </w:rPr>
        <w:t xml:space="preserve">in </w:t>
      </w:r>
      <w:r w:rsidRPr="00CF6179">
        <w:rPr>
          <w:sz w:val="20"/>
          <w:szCs w:val="20"/>
        </w:rPr>
        <w:t>the accident frequency.</w:t>
      </w:r>
    </w:p>
    <w:p w:rsidR="00265DF9" w:rsidRDefault="00265DF9" w:rsidP="00B91ADC">
      <w:pPr>
        <w:jc w:val="both"/>
        <w:rPr>
          <w:sz w:val="20"/>
          <w:szCs w:val="20"/>
        </w:rPr>
      </w:pPr>
    </w:p>
    <w:p w:rsidR="007E6B7B" w:rsidRPr="007E6B7B" w:rsidRDefault="007C529F" w:rsidP="007E6B7B">
      <w:pPr>
        <w:jc w:val="center"/>
        <w:rPr>
          <w:sz w:val="20"/>
          <w:szCs w:val="20"/>
        </w:rPr>
      </w:pPr>
      <w:r w:rsidRPr="007E6B7B">
        <w:rPr>
          <w:caps/>
          <w:sz w:val="16"/>
        </w:rPr>
        <w:t xml:space="preserve">TABLE </w:t>
      </w:r>
      <w:r w:rsidR="00F25D74">
        <w:rPr>
          <w:caps/>
          <w:sz w:val="16"/>
        </w:rPr>
        <w:t>ii</w:t>
      </w:r>
    </w:p>
    <w:p w:rsidR="007C529F" w:rsidRDefault="00A65800" w:rsidP="007E6B7B">
      <w:pPr>
        <w:jc w:val="center"/>
        <w:rPr>
          <w:caps/>
          <w:sz w:val="16"/>
        </w:rPr>
      </w:pPr>
      <w:r w:rsidRPr="007E6B7B">
        <w:rPr>
          <w:caps/>
          <w:sz w:val="16"/>
        </w:rPr>
        <w:t>SPF</w:t>
      </w:r>
      <w:r w:rsidR="007C529F" w:rsidRPr="007E6B7B">
        <w:rPr>
          <w:caps/>
          <w:sz w:val="16"/>
        </w:rPr>
        <w:t xml:space="preserve"> parameters with related</w:t>
      </w:r>
      <w:r w:rsidR="007E6B7B">
        <w:rPr>
          <w:caps/>
          <w:sz w:val="16"/>
        </w:rPr>
        <w:t xml:space="preserve"> </w:t>
      </w:r>
      <w:r w:rsidR="007C529F" w:rsidRPr="007E6B7B">
        <w:rPr>
          <w:caps/>
          <w:sz w:val="16"/>
        </w:rPr>
        <w:t xml:space="preserve">Bayesian </w:t>
      </w:r>
      <w:r w:rsidR="00F25D74">
        <w:rPr>
          <w:caps/>
          <w:sz w:val="16"/>
        </w:rPr>
        <w:t>STATISTICS</w:t>
      </w:r>
    </w:p>
    <w:p w:rsidR="007E6B7B" w:rsidRPr="007E6B7B" w:rsidRDefault="007E6B7B" w:rsidP="00A65800">
      <w:pPr>
        <w:ind w:left="720"/>
        <w:jc w:val="center"/>
        <w:rPr>
          <w:caps/>
          <w:sz w:val="16"/>
        </w:rPr>
      </w:pPr>
    </w:p>
    <w:tbl>
      <w:tblPr>
        <w:tblW w:w="4996" w:type="dxa"/>
        <w:jc w:val="center"/>
        <w:tblBorders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0" w:type="dxa"/>
          <w:bottom w:w="57" w:type="dxa"/>
          <w:right w:w="0" w:type="dxa"/>
        </w:tblCellMar>
        <w:tblLook w:val="00A0"/>
      </w:tblPr>
      <w:tblGrid>
        <w:gridCol w:w="1035"/>
        <w:gridCol w:w="660"/>
        <w:gridCol w:w="61"/>
        <w:gridCol w:w="599"/>
        <w:gridCol w:w="30"/>
        <w:gridCol w:w="630"/>
        <w:gridCol w:w="592"/>
        <w:gridCol w:w="68"/>
        <w:gridCol w:w="660"/>
        <w:gridCol w:w="31"/>
        <w:gridCol w:w="630"/>
      </w:tblGrid>
      <w:tr w:rsidR="00F33F98" w:rsidRPr="007C529F" w:rsidTr="00365A58">
        <w:trPr>
          <w:trHeight w:val="331"/>
          <w:tblHeader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bottom"/>
          </w:tcPr>
          <w:p w:rsidR="007C529F" w:rsidRPr="007C529F" w:rsidRDefault="00EC070E" w:rsidP="00EC070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Causal factors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7C529F" w:rsidRPr="007C529F" w:rsidRDefault="007C529F" w:rsidP="00871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7C529F" w:rsidRPr="007C529F" w:rsidRDefault="003F0477" w:rsidP="003F04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b/>
                <w:bCs/>
                <w:color w:val="000000"/>
                <w:sz w:val="16"/>
                <w:szCs w:val="16"/>
              </w:rPr>
              <w:t>S.D.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7C529F" w:rsidRPr="007C529F" w:rsidRDefault="007C529F" w:rsidP="00871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b/>
                <w:bCs/>
                <w:color w:val="000000"/>
                <w:sz w:val="16"/>
                <w:szCs w:val="16"/>
              </w:rPr>
              <w:t>MC error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7C529F" w:rsidRPr="007C529F" w:rsidRDefault="007C529F" w:rsidP="00871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b/>
                <w:bCs/>
                <w:color w:val="000000"/>
                <w:sz w:val="16"/>
                <w:szCs w:val="16"/>
              </w:rPr>
              <w:t>2.50%</w:t>
            </w: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7C529F" w:rsidRPr="007C529F" w:rsidRDefault="007C529F" w:rsidP="00871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b/>
                <w:bCs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7C529F" w:rsidRPr="007C529F" w:rsidRDefault="007C529F" w:rsidP="00871D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b/>
                <w:bCs/>
                <w:color w:val="000000"/>
                <w:sz w:val="16"/>
                <w:szCs w:val="16"/>
              </w:rPr>
              <w:t>97.50%</w:t>
            </w:r>
          </w:p>
        </w:tc>
      </w:tr>
      <w:tr w:rsidR="009E4F09" w:rsidRPr="007C529F" w:rsidTr="000C4FB9">
        <w:trPr>
          <w:trHeight w:val="113"/>
          <w:jc w:val="center"/>
        </w:trPr>
        <w:tc>
          <w:tcPr>
            <w:tcW w:w="49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E4F09" w:rsidRPr="007C529F" w:rsidRDefault="009E4F09" w:rsidP="00737962">
            <w:pPr>
              <w:rPr>
                <w:color w:val="000000"/>
                <w:sz w:val="16"/>
                <w:szCs w:val="16"/>
                <w:lang w:val="it-IT"/>
              </w:rPr>
            </w:pPr>
            <w:r w:rsidRPr="007C529F">
              <w:rPr>
                <w:color w:val="000000"/>
                <w:sz w:val="16"/>
                <w:szCs w:val="16"/>
                <w:lang w:val="it-IT"/>
              </w:rPr>
              <w:t>Poisson</w:t>
            </w:r>
            <w:r w:rsidR="00737962">
              <w:rPr>
                <w:color w:val="000000"/>
                <w:sz w:val="16"/>
                <w:szCs w:val="16"/>
                <w:lang w:val="it-IT"/>
              </w:rPr>
              <w:t>-</w:t>
            </w:r>
            <w:r w:rsidRPr="007C529F">
              <w:rPr>
                <w:color w:val="000000"/>
                <w:sz w:val="16"/>
                <w:szCs w:val="16"/>
                <w:lang w:val="it-IT"/>
              </w:rPr>
              <w:t>gamma Likelihood (DIC = 199.78</w:t>
            </w:r>
            <w:r w:rsidRPr="007C529F">
              <w:rPr>
                <w:sz w:val="16"/>
                <w:szCs w:val="16"/>
                <w:lang w:val="it-IT"/>
              </w:rPr>
              <w:t>)</w:t>
            </w:r>
          </w:p>
        </w:tc>
      </w:tr>
      <w:tr w:rsidR="00F33F98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ln(a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0</w:t>
            </w:r>
            <w:r w:rsidRPr="007C529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25.61</w:t>
            </w:r>
            <w:r w:rsidR="003F28B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18.33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0.591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1.131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22.620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70.21</w:t>
            </w:r>
          </w:p>
        </w:tc>
      </w:tr>
      <w:tr w:rsidR="00F33F98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1</w:t>
            </w:r>
            <w:r w:rsidRPr="007C529F">
              <w:rPr>
                <w:color w:val="000000"/>
                <w:sz w:val="16"/>
                <w:szCs w:val="16"/>
              </w:rPr>
              <w:t xml:space="preserve"> (</w:t>
            </w:r>
            <w:r w:rsidR="008266EB">
              <w:rPr>
                <w:color w:val="000000"/>
                <w:sz w:val="16"/>
                <w:szCs w:val="16"/>
              </w:rPr>
              <w:t>ln(</w:t>
            </w:r>
            <w:r w:rsidRPr="007C529F">
              <w:rPr>
                <w:color w:val="000000"/>
                <w:sz w:val="16"/>
                <w:szCs w:val="16"/>
              </w:rPr>
              <w:t>Length</w:t>
            </w:r>
            <w:r w:rsidR="008266EB">
              <w:rPr>
                <w:color w:val="000000"/>
                <w:sz w:val="16"/>
                <w:szCs w:val="16"/>
              </w:rPr>
              <w:t>)</w:t>
            </w:r>
            <w:r w:rsidRPr="007C529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1.0</w:t>
            </w:r>
            <w:r w:rsidR="003F28B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0.14</w:t>
            </w:r>
            <w:r w:rsidR="00F33F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</w:t>
            </w:r>
            <w:r w:rsidR="00F33F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0.716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1.009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F33F98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2</w:t>
            </w:r>
            <w:r w:rsidRPr="007C529F">
              <w:rPr>
                <w:color w:val="000000"/>
                <w:sz w:val="16"/>
                <w:szCs w:val="16"/>
              </w:rPr>
              <w:t xml:space="preserve"> (</w:t>
            </w:r>
            <w:r w:rsidR="008266EB">
              <w:rPr>
                <w:color w:val="000000"/>
                <w:sz w:val="16"/>
                <w:szCs w:val="16"/>
              </w:rPr>
              <w:t>ln(</w:t>
            </w:r>
            <w:r w:rsidRPr="007C529F">
              <w:rPr>
                <w:color w:val="000000"/>
                <w:sz w:val="16"/>
                <w:szCs w:val="16"/>
              </w:rPr>
              <w:t>AADT</w:t>
            </w:r>
            <w:r w:rsidR="008266EB">
              <w:rPr>
                <w:color w:val="000000"/>
                <w:sz w:val="16"/>
                <w:szCs w:val="16"/>
              </w:rPr>
              <w:t>)</w:t>
            </w:r>
            <w:r w:rsidRPr="007C529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0.48</w:t>
            </w:r>
            <w:r w:rsidR="003F28B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</w:t>
            </w:r>
            <w:r w:rsidR="00F33F9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0.1</w:t>
            </w:r>
            <w:r w:rsidR="00F33F9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0.486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</w:t>
            </w:r>
            <w:r w:rsidR="00F33F98">
              <w:rPr>
                <w:color w:val="000000"/>
                <w:sz w:val="16"/>
                <w:szCs w:val="16"/>
              </w:rPr>
              <w:t>80</w:t>
            </w:r>
          </w:p>
        </w:tc>
      </w:tr>
      <w:tr w:rsidR="00F33F98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3</w:t>
            </w:r>
            <w:r w:rsidRPr="007C529F">
              <w:rPr>
                <w:color w:val="000000"/>
                <w:sz w:val="16"/>
                <w:szCs w:val="16"/>
              </w:rPr>
              <w:t xml:space="preserve"> (density of h. curve)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0.68</w:t>
            </w:r>
            <w:r w:rsidR="003F28B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0.603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0.01</w:t>
            </w:r>
            <w:r w:rsidR="00F33F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-0.45</w:t>
            </w:r>
            <w:r w:rsidR="00F33F9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0.668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1.89</w:t>
            </w:r>
          </w:p>
        </w:tc>
      </w:tr>
      <w:tr w:rsidR="00F33F98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4</w:t>
            </w:r>
            <w:r w:rsidRPr="007C529F">
              <w:rPr>
                <w:color w:val="000000"/>
                <w:sz w:val="16"/>
                <w:szCs w:val="16"/>
              </w:rPr>
              <w:t xml:space="preserve"> (snowfall)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-0.01</w:t>
            </w:r>
            <w:r w:rsidR="00F33F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-0.00</w:t>
            </w:r>
            <w:r w:rsidR="00F33F98">
              <w:rPr>
                <w:color w:val="000000"/>
                <w:sz w:val="16"/>
                <w:szCs w:val="16"/>
              </w:rPr>
              <w:t>2</w:t>
            </w:r>
          </w:p>
        </w:tc>
      </w:tr>
      <w:tr w:rsidR="00F33F98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5</w:t>
            </w:r>
            <w:r w:rsidRPr="007C529F">
              <w:rPr>
                <w:color w:val="000000"/>
                <w:sz w:val="16"/>
                <w:szCs w:val="16"/>
              </w:rPr>
              <w:t xml:space="preserve"> (rainfall)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-0.06</w:t>
            </w:r>
            <w:r w:rsidR="00BB05D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</w:t>
            </w:r>
            <w:r w:rsidR="00F33F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-0.089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-0.063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-0.020</w:t>
            </w:r>
          </w:p>
        </w:tc>
      </w:tr>
      <w:tr w:rsidR="00190AE4" w:rsidRPr="007C529F" w:rsidTr="000C4FB9">
        <w:trPr>
          <w:trHeight w:val="113"/>
          <w:jc w:val="center"/>
        </w:trPr>
        <w:tc>
          <w:tcPr>
            <w:tcW w:w="49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190AE4" w:rsidRPr="007C529F" w:rsidRDefault="00737962" w:rsidP="00343E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Poisson-</w:t>
            </w:r>
            <w:r w:rsidR="00190AE4" w:rsidRPr="007C529F">
              <w:rPr>
                <w:color w:val="000000"/>
                <w:sz w:val="16"/>
                <w:szCs w:val="16"/>
              </w:rPr>
              <w:t>lognormal Likelihood (DI</w:t>
            </w:r>
            <w:r w:rsidR="009703B1">
              <w:rPr>
                <w:color w:val="000000"/>
                <w:sz w:val="16"/>
                <w:szCs w:val="16"/>
              </w:rPr>
              <w:t>C = 309.182</w:t>
            </w:r>
            <w:r w:rsidR="00190AE4" w:rsidRPr="007C529F">
              <w:rPr>
                <w:color w:val="000000"/>
                <w:sz w:val="16"/>
                <w:szCs w:val="16"/>
              </w:rPr>
              <w:t>)</w:t>
            </w:r>
          </w:p>
        </w:tc>
      </w:tr>
      <w:tr w:rsidR="00F33F98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ln(a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0</w:t>
            </w:r>
            <w:r w:rsidRPr="007C529F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28.18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17.86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0.584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3.841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24.960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69.79</w:t>
            </w:r>
          </w:p>
        </w:tc>
      </w:tr>
      <w:tr w:rsidR="008266EB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142F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1</w:t>
            </w:r>
            <w:r w:rsidRPr="007C529F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ln(</w:t>
            </w:r>
            <w:r w:rsidRPr="007C529F">
              <w:rPr>
                <w:color w:val="000000"/>
                <w:sz w:val="16"/>
                <w:szCs w:val="16"/>
              </w:rPr>
              <w:t>Length</w:t>
            </w:r>
            <w:r>
              <w:rPr>
                <w:color w:val="000000"/>
                <w:sz w:val="16"/>
                <w:szCs w:val="16"/>
              </w:rPr>
              <w:t>)</w:t>
            </w:r>
            <w:r w:rsidRPr="007C529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1.015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0.82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1.016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1.202</w:t>
            </w:r>
          </w:p>
        </w:tc>
      </w:tr>
      <w:tr w:rsidR="008266EB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142F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2</w:t>
            </w:r>
            <w:r w:rsidRPr="007C529F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ln(</w:t>
            </w:r>
            <w:r w:rsidRPr="007C529F">
              <w:rPr>
                <w:color w:val="000000"/>
                <w:sz w:val="16"/>
                <w:szCs w:val="16"/>
              </w:rPr>
              <w:t>AADT</w:t>
            </w:r>
            <w:r>
              <w:rPr>
                <w:color w:val="000000"/>
                <w:sz w:val="16"/>
                <w:szCs w:val="16"/>
              </w:rPr>
              <w:t>)</w:t>
            </w:r>
            <w:r w:rsidRPr="007C529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0.449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0.27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0.441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0.672</w:t>
            </w:r>
          </w:p>
        </w:tc>
      </w:tr>
      <w:tr w:rsidR="00F33F98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3</w:t>
            </w:r>
            <w:r w:rsidRPr="007C529F">
              <w:rPr>
                <w:color w:val="000000"/>
                <w:sz w:val="16"/>
                <w:szCs w:val="16"/>
              </w:rPr>
              <w:t xml:space="preserve"> (density of h. curve)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0.585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0.368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-0.130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0.58</w:t>
            </w:r>
            <w:r w:rsidR="00BB05D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1.315</w:t>
            </w:r>
          </w:p>
        </w:tc>
      </w:tr>
      <w:tr w:rsidR="00F33F98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4</w:t>
            </w:r>
            <w:r w:rsidRPr="007C529F">
              <w:rPr>
                <w:color w:val="000000"/>
                <w:sz w:val="16"/>
                <w:szCs w:val="16"/>
              </w:rPr>
              <w:t xml:space="preserve"> (snowfall)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-0.00</w:t>
            </w:r>
            <w:r w:rsidR="00DF73F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</w:t>
            </w:r>
            <w:r w:rsidR="00F33F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-0.00</w:t>
            </w:r>
            <w:r w:rsidR="00BB05D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-0.00</w:t>
            </w:r>
            <w:r w:rsidR="00F33F98">
              <w:rPr>
                <w:color w:val="000000"/>
                <w:sz w:val="16"/>
                <w:szCs w:val="16"/>
              </w:rPr>
              <w:t>3</w:t>
            </w:r>
          </w:p>
        </w:tc>
      </w:tr>
      <w:tr w:rsidR="00F33F98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5</w:t>
            </w:r>
            <w:r w:rsidRPr="007C529F">
              <w:rPr>
                <w:color w:val="000000"/>
                <w:sz w:val="16"/>
                <w:szCs w:val="16"/>
              </w:rPr>
              <w:t xml:space="preserve"> (rainfall)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F33F98" w:rsidP="009E4F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-0.062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</w:t>
            </w:r>
            <w:r w:rsidR="00F33F9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</w:t>
            </w:r>
            <w:r w:rsidR="00F33F9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-0.06</w:t>
            </w:r>
            <w:r w:rsidR="00BB05D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9E4F09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-0.045</w:t>
            </w:r>
          </w:p>
        </w:tc>
      </w:tr>
      <w:tr w:rsidR="00190AE4" w:rsidRPr="007C529F" w:rsidTr="000C4FB9">
        <w:trPr>
          <w:trHeight w:val="113"/>
          <w:jc w:val="center"/>
        </w:trPr>
        <w:tc>
          <w:tcPr>
            <w:tcW w:w="49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190AE4" w:rsidRPr="007C529F" w:rsidRDefault="00190AE4" w:rsidP="009E4F09">
            <w:pPr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Poisson Likelihood (DIC</w:t>
            </w:r>
            <w:r w:rsidR="009703B1">
              <w:rPr>
                <w:color w:val="000000"/>
                <w:sz w:val="16"/>
                <w:szCs w:val="16"/>
              </w:rPr>
              <w:t xml:space="preserve"> = 351.704</w:t>
            </w:r>
            <w:r w:rsidRPr="007C529F">
              <w:rPr>
                <w:color w:val="000000"/>
                <w:sz w:val="16"/>
                <w:szCs w:val="16"/>
              </w:rPr>
              <w:t>)</w:t>
            </w:r>
          </w:p>
        </w:tc>
      </w:tr>
      <w:tr w:rsidR="00F33F98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:rsidR="007C529F" w:rsidRPr="007C529F" w:rsidRDefault="007C529F" w:rsidP="000841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ln(a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0</w:t>
            </w:r>
            <w:r w:rsidRPr="007C529F">
              <w:rPr>
                <w:color w:val="000000"/>
                <w:sz w:val="16"/>
                <w:szCs w:val="16"/>
              </w:rPr>
              <w:t>)</w:t>
            </w:r>
            <w:r w:rsidR="002F723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30.640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17.94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0.6185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5.989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27.100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74.41</w:t>
            </w:r>
          </w:p>
        </w:tc>
      </w:tr>
      <w:tr w:rsidR="008266EB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:rsidR="008266EB" w:rsidRPr="007C529F" w:rsidRDefault="008266EB" w:rsidP="00142F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1</w:t>
            </w:r>
            <w:r w:rsidRPr="007C529F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ln(</w:t>
            </w:r>
            <w:r w:rsidRPr="007C529F">
              <w:rPr>
                <w:color w:val="000000"/>
                <w:sz w:val="16"/>
                <w:szCs w:val="16"/>
              </w:rPr>
              <w:t>Length</w:t>
            </w:r>
            <w:r>
              <w:rPr>
                <w:color w:val="000000"/>
                <w:sz w:val="16"/>
                <w:szCs w:val="16"/>
              </w:rPr>
              <w:t>)</w:t>
            </w:r>
            <w:r w:rsidRPr="007C529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1.0120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0.07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0.86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1.010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1.170</w:t>
            </w:r>
          </w:p>
        </w:tc>
      </w:tr>
      <w:tr w:rsidR="008266EB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:rsidR="008266EB" w:rsidRPr="007C529F" w:rsidRDefault="008266EB" w:rsidP="00142F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2</w:t>
            </w:r>
            <w:r w:rsidRPr="007C529F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ln(</w:t>
            </w:r>
            <w:r w:rsidRPr="007C529F">
              <w:rPr>
                <w:color w:val="000000"/>
                <w:sz w:val="16"/>
                <w:szCs w:val="16"/>
              </w:rPr>
              <w:t>AADT</w:t>
            </w:r>
            <w:r>
              <w:rPr>
                <w:color w:val="000000"/>
                <w:sz w:val="16"/>
                <w:szCs w:val="16"/>
              </w:rPr>
              <w:t>)</w:t>
            </w:r>
            <w:r w:rsidRPr="007C529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0.455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0.306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0.45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266EB" w:rsidRPr="007C529F" w:rsidRDefault="008266EB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0.601</w:t>
            </w:r>
          </w:p>
        </w:tc>
      </w:tr>
      <w:tr w:rsidR="00F33F98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:rsidR="007C529F" w:rsidRPr="007C529F" w:rsidRDefault="007C529F" w:rsidP="000841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3</w:t>
            </w:r>
            <w:r w:rsidRPr="007C529F">
              <w:rPr>
                <w:color w:val="000000"/>
                <w:sz w:val="16"/>
                <w:szCs w:val="16"/>
              </w:rPr>
              <w:t xml:space="preserve"> (density of h. curve)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0.28</w:t>
            </w:r>
            <w:r w:rsidR="00F33F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</w:t>
            </w:r>
            <w:r w:rsidR="00F33F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0.53</w:t>
            </w:r>
            <w:r w:rsidR="007F130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1.093</w:t>
            </w:r>
          </w:p>
        </w:tc>
      </w:tr>
      <w:tr w:rsidR="00F33F98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:rsidR="007C529F" w:rsidRPr="007C529F" w:rsidRDefault="007C529F" w:rsidP="000841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4</w:t>
            </w:r>
            <w:r w:rsidRPr="007C529F">
              <w:rPr>
                <w:color w:val="000000"/>
                <w:sz w:val="16"/>
                <w:szCs w:val="16"/>
              </w:rPr>
              <w:t xml:space="preserve"> (snowfall)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-0.00</w:t>
            </w:r>
            <w:r w:rsidR="00F33F9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-0.00</w:t>
            </w:r>
            <w:r w:rsidR="00F33F98">
              <w:rPr>
                <w:color w:val="000000"/>
                <w:sz w:val="16"/>
                <w:szCs w:val="16"/>
              </w:rPr>
              <w:t>4</w:t>
            </w:r>
          </w:p>
        </w:tc>
      </w:tr>
      <w:tr w:rsidR="00F33F98" w:rsidRPr="007C529F" w:rsidTr="00365A58">
        <w:trPr>
          <w:trHeight w:val="227"/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/>
            <w:vAlign w:val="center"/>
          </w:tcPr>
          <w:p w:rsidR="007C529F" w:rsidRPr="007C529F" w:rsidRDefault="007C529F" w:rsidP="000841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a</w:t>
            </w:r>
            <w:r w:rsidRPr="007C529F">
              <w:rPr>
                <w:color w:val="000000"/>
                <w:sz w:val="16"/>
                <w:szCs w:val="16"/>
                <w:vertAlign w:val="subscript"/>
              </w:rPr>
              <w:t>5</w:t>
            </w:r>
            <w:r w:rsidRPr="007C529F">
              <w:rPr>
                <w:color w:val="000000"/>
                <w:sz w:val="16"/>
                <w:szCs w:val="16"/>
              </w:rPr>
              <w:t xml:space="preserve"> (rainfall)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-0.06</w:t>
            </w:r>
            <w:r w:rsidR="00F33F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-0.077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-0.06</w:t>
            </w:r>
            <w:r w:rsidR="007F13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C529F" w:rsidRPr="007C529F" w:rsidRDefault="007C529F" w:rsidP="002F7238">
            <w:pPr>
              <w:jc w:val="center"/>
              <w:rPr>
                <w:color w:val="000000"/>
                <w:sz w:val="16"/>
                <w:szCs w:val="16"/>
              </w:rPr>
            </w:pPr>
            <w:r w:rsidRPr="007C529F">
              <w:rPr>
                <w:color w:val="000000"/>
                <w:sz w:val="16"/>
                <w:szCs w:val="16"/>
              </w:rPr>
              <w:t>-0.048</w:t>
            </w:r>
          </w:p>
        </w:tc>
      </w:tr>
    </w:tbl>
    <w:p w:rsidR="004D3D6C" w:rsidRDefault="004D3D6C" w:rsidP="00172934">
      <w:pPr>
        <w:jc w:val="both"/>
        <w:rPr>
          <w:sz w:val="20"/>
          <w:szCs w:val="20"/>
        </w:rPr>
      </w:pPr>
    </w:p>
    <w:p w:rsidR="004D3D6C" w:rsidRPr="00CF6179" w:rsidRDefault="004D3D6C" w:rsidP="004D3D6C">
      <w:pPr>
        <w:ind w:firstLine="720"/>
        <w:jc w:val="both"/>
        <w:rPr>
          <w:strike/>
          <w:color w:val="FF0000"/>
          <w:sz w:val="20"/>
          <w:szCs w:val="20"/>
        </w:rPr>
      </w:pPr>
      <w:r w:rsidRPr="004E7A0F">
        <w:rPr>
          <w:sz w:val="20"/>
          <w:szCs w:val="20"/>
        </w:rPr>
        <w:t>Unlike a</w:t>
      </w:r>
      <w:r w:rsidRPr="004E7A0F">
        <w:rPr>
          <w:sz w:val="20"/>
          <w:szCs w:val="20"/>
          <w:vertAlign w:val="subscript"/>
        </w:rPr>
        <w:t>1</w:t>
      </w:r>
      <w:r w:rsidRPr="004E7A0F">
        <w:rPr>
          <w:sz w:val="20"/>
          <w:szCs w:val="20"/>
        </w:rPr>
        <w:t>, a</w:t>
      </w:r>
      <w:r w:rsidRPr="004E7A0F">
        <w:rPr>
          <w:sz w:val="20"/>
          <w:szCs w:val="20"/>
          <w:vertAlign w:val="subscript"/>
        </w:rPr>
        <w:t xml:space="preserve">2 </w:t>
      </w:r>
      <w:r w:rsidRPr="004E7A0F">
        <w:rPr>
          <w:sz w:val="20"/>
          <w:szCs w:val="20"/>
        </w:rPr>
        <w:t>and a</w:t>
      </w:r>
      <w:r w:rsidRPr="004E7A0F">
        <w:rPr>
          <w:sz w:val="20"/>
          <w:szCs w:val="20"/>
          <w:vertAlign w:val="subscript"/>
        </w:rPr>
        <w:t>3</w:t>
      </w:r>
      <w:r w:rsidRPr="004E7A0F">
        <w:rPr>
          <w:sz w:val="20"/>
          <w:szCs w:val="20"/>
        </w:rPr>
        <w:t>, parameters associated to snowfall</w:t>
      </w:r>
      <w:r>
        <w:rPr>
          <w:sz w:val="20"/>
          <w:szCs w:val="20"/>
        </w:rPr>
        <w:t xml:space="preserve"> </w:t>
      </w:r>
      <w:r w:rsidRPr="004E7A0F">
        <w:rPr>
          <w:sz w:val="20"/>
          <w:szCs w:val="20"/>
        </w:rPr>
        <w:t>a</w:t>
      </w:r>
      <w:r>
        <w:rPr>
          <w:sz w:val="20"/>
          <w:szCs w:val="20"/>
          <w:vertAlign w:val="subscript"/>
        </w:rPr>
        <w:t>4</w:t>
      </w:r>
      <w:r w:rsidRPr="004E7A0F">
        <w:rPr>
          <w:sz w:val="20"/>
          <w:szCs w:val="20"/>
        </w:rPr>
        <w:t xml:space="preserve"> and rainfall</w:t>
      </w:r>
      <w:r>
        <w:rPr>
          <w:sz w:val="20"/>
          <w:szCs w:val="20"/>
        </w:rPr>
        <w:t xml:space="preserve"> </w:t>
      </w:r>
      <w:r w:rsidRPr="004E7A0F">
        <w:rPr>
          <w:sz w:val="20"/>
          <w:szCs w:val="20"/>
        </w:rPr>
        <w:t>a</w:t>
      </w:r>
      <w:r>
        <w:rPr>
          <w:sz w:val="20"/>
          <w:szCs w:val="20"/>
          <w:vertAlign w:val="subscript"/>
        </w:rPr>
        <w:t>5</w:t>
      </w:r>
      <w:r>
        <w:rPr>
          <w:sz w:val="20"/>
          <w:szCs w:val="20"/>
        </w:rPr>
        <w:t xml:space="preserve"> are</w:t>
      </w:r>
      <w:r w:rsidRPr="004E7A0F">
        <w:rPr>
          <w:sz w:val="20"/>
          <w:szCs w:val="20"/>
        </w:rPr>
        <w:t xml:space="preserve"> negative (</w:t>
      </w:r>
      <w:r w:rsidR="00AB4C19">
        <w:rPr>
          <w:sz w:val="20"/>
          <w:szCs w:val="20"/>
        </w:rPr>
        <w:t>Table II</w:t>
      </w:r>
      <w:r w:rsidRPr="004E7A0F">
        <w:rPr>
          <w:sz w:val="20"/>
          <w:szCs w:val="20"/>
        </w:rPr>
        <w:t>). This implies that when these causal factors increase</w:t>
      </w:r>
      <w:r>
        <w:rPr>
          <w:sz w:val="20"/>
          <w:szCs w:val="20"/>
        </w:rPr>
        <w:t>,</w:t>
      </w:r>
      <w:r w:rsidRPr="004E7A0F">
        <w:rPr>
          <w:sz w:val="20"/>
          <w:szCs w:val="20"/>
        </w:rPr>
        <w:t xml:space="preserve"> the accident frequency decreases.</w:t>
      </w:r>
    </w:p>
    <w:p w:rsidR="00914E2A" w:rsidRDefault="00914E2A" w:rsidP="00172934">
      <w:pPr>
        <w:jc w:val="both"/>
        <w:rPr>
          <w:sz w:val="20"/>
          <w:szCs w:val="20"/>
        </w:rPr>
      </w:pPr>
      <w:r w:rsidRPr="004E7A0F">
        <w:rPr>
          <w:sz w:val="20"/>
          <w:szCs w:val="20"/>
        </w:rPr>
        <w:lastRenderedPageBreak/>
        <w:t>The parameter related to snowfall resulted in a normally distributed rand</w:t>
      </w:r>
      <w:r w:rsidR="0030781E" w:rsidRPr="004E7A0F">
        <w:rPr>
          <w:sz w:val="20"/>
          <w:szCs w:val="20"/>
        </w:rPr>
        <w:t>om variable with mean</w:t>
      </w:r>
      <w:r w:rsidR="004E7A0F">
        <w:rPr>
          <w:sz w:val="20"/>
          <w:szCs w:val="20"/>
        </w:rPr>
        <w:t xml:space="preserve"> </w:t>
      </w:r>
      <w:r w:rsidR="0030781E" w:rsidRPr="004E7A0F">
        <w:rPr>
          <w:sz w:val="20"/>
          <w:szCs w:val="20"/>
        </w:rPr>
        <w:t>-0.006 and standard deviation</w:t>
      </w:r>
      <w:r w:rsidR="004E7A0F">
        <w:rPr>
          <w:sz w:val="20"/>
          <w:szCs w:val="20"/>
        </w:rPr>
        <w:t xml:space="preserve"> </w:t>
      </w:r>
      <w:r w:rsidR="0030781E" w:rsidRPr="004E7A0F">
        <w:rPr>
          <w:sz w:val="20"/>
          <w:szCs w:val="20"/>
        </w:rPr>
        <w:t>0.003</w:t>
      </w:r>
      <w:r w:rsidRPr="004E7A0F">
        <w:rPr>
          <w:sz w:val="20"/>
          <w:szCs w:val="20"/>
        </w:rPr>
        <w:t xml:space="preserve"> meaning that 99.7% of the distribution is less than zero. </w:t>
      </w:r>
      <w:r w:rsidR="004E7A0F">
        <w:rPr>
          <w:sz w:val="20"/>
          <w:szCs w:val="20"/>
        </w:rPr>
        <w:t>The p</w:t>
      </w:r>
      <w:r w:rsidRPr="004E7A0F">
        <w:rPr>
          <w:sz w:val="20"/>
          <w:szCs w:val="20"/>
        </w:rPr>
        <w:t>arameter related to rainfall was also found</w:t>
      </w:r>
      <w:r w:rsidRPr="00CF6179">
        <w:rPr>
          <w:sz w:val="20"/>
          <w:szCs w:val="20"/>
        </w:rPr>
        <w:t xml:space="preserve"> to be normal</w:t>
      </w:r>
      <w:r w:rsidR="004E7A0F">
        <w:rPr>
          <w:sz w:val="20"/>
          <w:szCs w:val="20"/>
        </w:rPr>
        <w:t>ly distributed with a mean of</w:t>
      </w:r>
      <w:r w:rsidRPr="00CF6179">
        <w:rPr>
          <w:sz w:val="20"/>
          <w:szCs w:val="20"/>
        </w:rPr>
        <w:t xml:space="preserve"> </w:t>
      </w:r>
      <w:r w:rsidRPr="00CF6179">
        <w:rPr>
          <w:color w:val="000000"/>
          <w:sz w:val="20"/>
          <w:szCs w:val="20"/>
        </w:rPr>
        <w:t>-0.06</w:t>
      </w:r>
      <w:r w:rsidR="0030781E">
        <w:rPr>
          <w:color w:val="000000"/>
          <w:sz w:val="20"/>
          <w:szCs w:val="20"/>
        </w:rPr>
        <w:t>2</w:t>
      </w:r>
      <w:r w:rsidR="0030781E">
        <w:rPr>
          <w:sz w:val="20"/>
          <w:szCs w:val="20"/>
        </w:rPr>
        <w:t xml:space="preserve"> and standard deviation 0.016</w:t>
      </w:r>
      <w:r w:rsidRPr="00CF6179">
        <w:rPr>
          <w:sz w:val="20"/>
          <w:szCs w:val="20"/>
        </w:rPr>
        <w:t xml:space="preserve"> </w:t>
      </w:r>
      <w:r w:rsidR="005D72C5">
        <w:rPr>
          <w:sz w:val="20"/>
          <w:szCs w:val="20"/>
        </w:rPr>
        <w:t>indicating</w:t>
      </w:r>
      <w:r w:rsidRPr="00CF6179">
        <w:rPr>
          <w:sz w:val="20"/>
          <w:szCs w:val="20"/>
        </w:rPr>
        <w:t xml:space="preserve"> that 99.9% of the distribution is negative. Although this finding </w:t>
      </w:r>
      <w:r w:rsidR="0030781E">
        <w:rPr>
          <w:sz w:val="20"/>
          <w:szCs w:val="20"/>
        </w:rPr>
        <w:t>seems to be</w:t>
      </w:r>
      <w:r w:rsidRPr="00CF6179">
        <w:rPr>
          <w:sz w:val="20"/>
          <w:szCs w:val="20"/>
        </w:rPr>
        <w:t xml:space="preserve"> controversial (</w:t>
      </w:r>
      <w:r w:rsidR="00E05D12">
        <w:rPr>
          <w:sz w:val="20"/>
          <w:szCs w:val="20"/>
        </w:rPr>
        <w:t>meaning</w:t>
      </w:r>
      <w:r w:rsidRPr="00CF6179">
        <w:rPr>
          <w:sz w:val="20"/>
          <w:szCs w:val="20"/>
        </w:rPr>
        <w:t xml:space="preserve"> that in the presence of rainfall and snowfall one expect</w:t>
      </w:r>
      <w:r w:rsidR="004E7A0F">
        <w:rPr>
          <w:sz w:val="20"/>
          <w:szCs w:val="20"/>
        </w:rPr>
        <w:t>s</w:t>
      </w:r>
      <w:r w:rsidRPr="00CF6179">
        <w:rPr>
          <w:sz w:val="20"/>
          <w:szCs w:val="20"/>
        </w:rPr>
        <w:t xml:space="preserve"> more a</w:t>
      </w:r>
      <w:r w:rsidR="0030781E">
        <w:rPr>
          <w:sz w:val="20"/>
          <w:szCs w:val="20"/>
        </w:rPr>
        <w:t>ccidents to occur), it</w:t>
      </w:r>
      <w:r w:rsidRPr="00CF6179">
        <w:rPr>
          <w:sz w:val="20"/>
          <w:szCs w:val="20"/>
        </w:rPr>
        <w:t xml:space="preserve"> can be justified based on the complex interaction among environmental conditions, travel patterns</w:t>
      </w:r>
      <w:r w:rsidR="0030781E">
        <w:rPr>
          <w:sz w:val="20"/>
          <w:szCs w:val="20"/>
        </w:rPr>
        <w:t>,</w:t>
      </w:r>
      <w:r w:rsidRPr="00CF6179">
        <w:rPr>
          <w:sz w:val="20"/>
          <w:szCs w:val="20"/>
        </w:rPr>
        <w:t xml:space="preserve"> and driver behavior. </w:t>
      </w:r>
      <w:r w:rsidR="004E7A0F">
        <w:rPr>
          <w:sz w:val="20"/>
          <w:szCs w:val="20"/>
        </w:rPr>
        <w:t>F</w:t>
      </w:r>
      <w:r w:rsidR="003302E5">
        <w:rPr>
          <w:sz w:val="20"/>
          <w:szCs w:val="20"/>
        </w:rPr>
        <w:t>or</w:t>
      </w:r>
      <w:r w:rsidR="004E7A0F">
        <w:rPr>
          <w:sz w:val="20"/>
          <w:szCs w:val="20"/>
        </w:rPr>
        <w:t xml:space="preserve"> instance,</w:t>
      </w:r>
      <w:r w:rsidRPr="00CF6179">
        <w:rPr>
          <w:sz w:val="20"/>
          <w:szCs w:val="20"/>
        </w:rPr>
        <w:t xml:space="preserve"> drivers in this region </w:t>
      </w:r>
      <w:r w:rsidR="004E7A0F">
        <w:rPr>
          <w:sz w:val="20"/>
          <w:szCs w:val="20"/>
        </w:rPr>
        <w:t>might be</w:t>
      </w:r>
      <w:r w:rsidR="00607523">
        <w:rPr>
          <w:sz w:val="20"/>
          <w:szCs w:val="20"/>
        </w:rPr>
        <w:t xml:space="preserve"> very</w:t>
      </w:r>
      <w:r w:rsidR="006D2D71">
        <w:rPr>
          <w:sz w:val="20"/>
          <w:szCs w:val="20"/>
        </w:rPr>
        <w:t xml:space="preserve"> </w:t>
      </w:r>
      <w:r w:rsidRPr="00CF6179">
        <w:rPr>
          <w:sz w:val="20"/>
          <w:szCs w:val="20"/>
        </w:rPr>
        <w:t xml:space="preserve">familiar with safety issues </w:t>
      </w:r>
      <w:r w:rsidR="006D2D71">
        <w:rPr>
          <w:sz w:val="20"/>
          <w:szCs w:val="20"/>
        </w:rPr>
        <w:t xml:space="preserve">in </w:t>
      </w:r>
      <w:r w:rsidRPr="00CF6179">
        <w:rPr>
          <w:sz w:val="20"/>
          <w:szCs w:val="20"/>
        </w:rPr>
        <w:t xml:space="preserve">adverse weather conditions. </w:t>
      </w:r>
      <w:r w:rsidR="006153C7">
        <w:rPr>
          <w:sz w:val="20"/>
          <w:szCs w:val="20"/>
        </w:rPr>
        <w:t xml:space="preserve">One should also take into account that weather indicators used in this study do not vary drastically across sites. </w:t>
      </w:r>
      <w:r w:rsidRPr="00CF6179">
        <w:rPr>
          <w:sz w:val="20"/>
          <w:szCs w:val="20"/>
        </w:rPr>
        <w:t xml:space="preserve">Moreover, parameters related to snowfall and rainfall, are normally distributed with a mean value </w:t>
      </w:r>
      <w:r w:rsidR="00BB2B8D">
        <w:rPr>
          <w:sz w:val="20"/>
          <w:szCs w:val="20"/>
        </w:rPr>
        <w:t>close</w:t>
      </w:r>
      <w:r w:rsidRPr="00CF6179">
        <w:rPr>
          <w:sz w:val="20"/>
          <w:szCs w:val="20"/>
        </w:rPr>
        <w:t xml:space="preserve"> to zero </w:t>
      </w:r>
      <w:r w:rsidR="008F0401">
        <w:rPr>
          <w:sz w:val="20"/>
          <w:szCs w:val="20"/>
        </w:rPr>
        <w:t xml:space="preserve">and </w:t>
      </w:r>
      <w:r w:rsidRPr="00CF6179">
        <w:rPr>
          <w:sz w:val="20"/>
          <w:szCs w:val="20"/>
        </w:rPr>
        <w:t xml:space="preserve">a very small standard deviation in all three </w:t>
      </w:r>
      <w:r w:rsidR="00CB4C73">
        <w:rPr>
          <w:sz w:val="20"/>
          <w:szCs w:val="20"/>
        </w:rPr>
        <w:t>likelihoods</w:t>
      </w:r>
      <w:r w:rsidRPr="00CF6179">
        <w:rPr>
          <w:sz w:val="20"/>
          <w:szCs w:val="20"/>
        </w:rPr>
        <w:t xml:space="preserve">. </w:t>
      </w:r>
      <w:r w:rsidR="006153C7">
        <w:rPr>
          <w:sz w:val="20"/>
          <w:szCs w:val="20"/>
        </w:rPr>
        <w:t xml:space="preserve">Thus, it can be implied </w:t>
      </w:r>
      <w:r w:rsidRPr="00CF6179">
        <w:rPr>
          <w:sz w:val="20"/>
          <w:szCs w:val="20"/>
        </w:rPr>
        <w:t xml:space="preserve">that these causal factors - especially snowfall - do not have a </w:t>
      </w:r>
      <w:r w:rsidR="006153C7" w:rsidRPr="00CF6179">
        <w:rPr>
          <w:sz w:val="20"/>
          <w:szCs w:val="20"/>
        </w:rPr>
        <w:t>considerable</w:t>
      </w:r>
      <w:r w:rsidRPr="00CF6179">
        <w:rPr>
          <w:sz w:val="20"/>
          <w:szCs w:val="20"/>
        </w:rPr>
        <w:t xml:space="preserve"> effect on </w:t>
      </w:r>
      <w:r w:rsidR="006153C7"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 xml:space="preserve">occurrence of accidents given the </w:t>
      </w:r>
      <w:r w:rsidR="003302E5">
        <w:rPr>
          <w:sz w:val="20"/>
          <w:szCs w:val="20"/>
        </w:rPr>
        <w:t>case study analyzed in this paper</w:t>
      </w:r>
      <w:r w:rsidRPr="00CF6179">
        <w:rPr>
          <w:sz w:val="20"/>
          <w:szCs w:val="20"/>
        </w:rPr>
        <w:t xml:space="preserve">. The </w:t>
      </w:r>
      <w:r w:rsidR="00E7235D">
        <w:rPr>
          <w:sz w:val="20"/>
          <w:szCs w:val="20"/>
        </w:rPr>
        <w:t>weak</w:t>
      </w:r>
      <w:r w:rsidRPr="00CF6179">
        <w:rPr>
          <w:sz w:val="20"/>
          <w:szCs w:val="20"/>
        </w:rPr>
        <w:t xml:space="preserve"> influence of </w:t>
      </w:r>
      <w:r w:rsidR="005D72C5"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 xml:space="preserve">weather conditions on </w:t>
      </w:r>
      <w:r w:rsidR="005D72C5"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>accident frequency was also noticed in the phase of data exploration</w:t>
      </w:r>
      <w:r w:rsidR="004405DE">
        <w:rPr>
          <w:sz w:val="20"/>
          <w:szCs w:val="20"/>
        </w:rPr>
        <w:t xml:space="preserve"> (explanatory data analysis)</w:t>
      </w:r>
      <w:r w:rsidRPr="00CF6179">
        <w:rPr>
          <w:sz w:val="20"/>
          <w:szCs w:val="20"/>
        </w:rPr>
        <w:t xml:space="preserve"> based on t</w:t>
      </w:r>
      <w:r w:rsidR="004405DE">
        <w:rPr>
          <w:sz w:val="20"/>
          <w:szCs w:val="20"/>
        </w:rPr>
        <w:t xml:space="preserve">raditional </w:t>
      </w:r>
      <w:r w:rsidR="00FB2A1A">
        <w:rPr>
          <w:sz w:val="20"/>
          <w:szCs w:val="20"/>
        </w:rPr>
        <w:t>methods</w:t>
      </w:r>
      <w:r w:rsidR="004405DE">
        <w:rPr>
          <w:sz w:val="20"/>
          <w:szCs w:val="20"/>
        </w:rPr>
        <w:t>;</w:t>
      </w:r>
      <w:r w:rsidRPr="00CF6179">
        <w:rPr>
          <w:sz w:val="20"/>
          <w:szCs w:val="20"/>
        </w:rPr>
        <w:t xml:space="preserve"> yet, the aim of having them among </w:t>
      </w:r>
      <w:r w:rsidR="006503A2"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>causal factors was to verify their c</w:t>
      </w:r>
      <w:r w:rsidR="00E7235D">
        <w:rPr>
          <w:sz w:val="20"/>
          <w:szCs w:val="20"/>
        </w:rPr>
        <w:t>ontribution in the SPF in a</w:t>
      </w:r>
      <w:r w:rsidRPr="00CF6179">
        <w:rPr>
          <w:sz w:val="20"/>
          <w:szCs w:val="20"/>
        </w:rPr>
        <w:t xml:space="preserve"> Bayesian framework.</w:t>
      </w:r>
    </w:p>
    <w:p w:rsidR="008266F1" w:rsidRDefault="008266F1" w:rsidP="00172934">
      <w:pPr>
        <w:jc w:val="both"/>
        <w:rPr>
          <w:sz w:val="20"/>
          <w:szCs w:val="20"/>
        </w:rPr>
      </w:pPr>
    </w:p>
    <w:p w:rsidR="00D64A0D" w:rsidRPr="00B56B30" w:rsidRDefault="00D64A0D" w:rsidP="00D64A0D">
      <w:pPr>
        <w:numPr>
          <w:ilvl w:val="0"/>
          <w:numId w:val="26"/>
        </w:numPr>
        <w:rPr>
          <w:i/>
          <w:sz w:val="20"/>
          <w:szCs w:val="20"/>
        </w:rPr>
      </w:pPr>
      <w:r w:rsidRPr="00B56B30">
        <w:rPr>
          <w:i/>
          <w:sz w:val="20"/>
          <w:szCs w:val="20"/>
        </w:rPr>
        <w:t>Goodness-of-fit</w:t>
      </w:r>
      <w:r>
        <w:rPr>
          <w:i/>
          <w:sz w:val="20"/>
          <w:szCs w:val="20"/>
        </w:rPr>
        <w:t xml:space="preserve"> comparisons</w:t>
      </w:r>
    </w:p>
    <w:p w:rsidR="00D64A0D" w:rsidRPr="0015729B" w:rsidRDefault="00D64A0D" w:rsidP="00D64A0D">
      <w:pPr>
        <w:rPr>
          <w:sz w:val="16"/>
          <w:szCs w:val="20"/>
        </w:rPr>
      </w:pPr>
    </w:p>
    <w:p w:rsidR="00D64A0D" w:rsidRDefault="00D64A0D" w:rsidP="00D64A0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85210">
        <w:rPr>
          <w:sz w:val="20"/>
          <w:szCs w:val="20"/>
        </w:rPr>
        <w:t>The d</w:t>
      </w:r>
      <w:r>
        <w:rPr>
          <w:sz w:val="20"/>
          <w:szCs w:val="20"/>
        </w:rPr>
        <w:t>eviance information criterion (DIC)</w:t>
      </w:r>
      <w:r w:rsidRPr="00CF6179">
        <w:rPr>
          <w:sz w:val="20"/>
          <w:szCs w:val="20"/>
        </w:rPr>
        <w:t xml:space="preserve"> </w:t>
      </w:r>
      <w:r>
        <w:rPr>
          <w:sz w:val="20"/>
          <w:szCs w:val="20"/>
        </w:rPr>
        <w:t>was</w:t>
      </w:r>
      <w:r w:rsidRPr="00CF6179">
        <w:rPr>
          <w:sz w:val="20"/>
          <w:szCs w:val="20"/>
        </w:rPr>
        <w:t xml:space="preserve"> </w:t>
      </w:r>
      <w:r>
        <w:rPr>
          <w:sz w:val="20"/>
          <w:szCs w:val="20"/>
        </w:rPr>
        <w:t>used as a goodness-of-fit measure</w:t>
      </w:r>
      <w:r w:rsidRPr="00CF6179">
        <w:rPr>
          <w:sz w:val="20"/>
          <w:szCs w:val="20"/>
        </w:rPr>
        <w:t xml:space="preserve"> for comparison </w:t>
      </w:r>
      <w:r>
        <w:rPr>
          <w:sz w:val="20"/>
          <w:szCs w:val="20"/>
        </w:rPr>
        <w:t>between</w:t>
      </w:r>
      <w:r w:rsidRPr="00CF6179">
        <w:rPr>
          <w:sz w:val="20"/>
          <w:szCs w:val="20"/>
        </w:rPr>
        <w:t xml:space="preserve"> the three </w:t>
      </w:r>
      <w:r w:rsidR="0069439F">
        <w:rPr>
          <w:sz w:val="20"/>
          <w:szCs w:val="20"/>
        </w:rPr>
        <w:t>likelihoods</w:t>
      </w:r>
      <w:r w:rsidRPr="00CF6179">
        <w:rPr>
          <w:sz w:val="20"/>
          <w:szCs w:val="20"/>
        </w:rPr>
        <w:t xml:space="preserve"> presented in this paper. </w:t>
      </w:r>
      <w:r w:rsidR="0069439F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Poisson-gamma </w:t>
      </w:r>
      <w:r w:rsidR="0069439F">
        <w:rPr>
          <w:sz w:val="20"/>
          <w:szCs w:val="20"/>
        </w:rPr>
        <w:t>likelihood</w:t>
      </w:r>
      <w:r>
        <w:rPr>
          <w:sz w:val="20"/>
          <w:szCs w:val="20"/>
        </w:rPr>
        <w:t xml:space="preserve"> provided the smallest DIC value and therefore the best fit to the dataset. DIC values are shown in </w:t>
      </w:r>
      <w:r w:rsidR="00AB4C19">
        <w:rPr>
          <w:sz w:val="20"/>
          <w:szCs w:val="20"/>
        </w:rPr>
        <w:t>Table II</w:t>
      </w:r>
      <w:r>
        <w:rPr>
          <w:sz w:val="20"/>
          <w:szCs w:val="20"/>
        </w:rPr>
        <w:t xml:space="preserve">. </w:t>
      </w:r>
      <w:r w:rsidRPr="00CF6179">
        <w:rPr>
          <w:sz w:val="20"/>
          <w:szCs w:val="20"/>
        </w:rPr>
        <w:t xml:space="preserve">In addition </w:t>
      </w:r>
      <w:r w:rsidR="0069439F">
        <w:rPr>
          <w:sz w:val="20"/>
          <w:szCs w:val="20"/>
        </w:rPr>
        <w:t>to DIC</w:t>
      </w:r>
      <w:r w:rsidRPr="00CF6179">
        <w:rPr>
          <w:sz w:val="20"/>
          <w:szCs w:val="20"/>
        </w:rPr>
        <w:t xml:space="preserve">, </w:t>
      </w:r>
      <w:r w:rsidR="0013737E"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 xml:space="preserve">observed and </w:t>
      </w:r>
      <w:r w:rsidR="0013737E"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 xml:space="preserve">predicted accident frequencies were plotted </w:t>
      </w:r>
      <w:r>
        <w:rPr>
          <w:sz w:val="20"/>
          <w:szCs w:val="20"/>
        </w:rPr>
        <w:t xml:space="preserve">against each other </w:t>
      </w:r>
      <w:r w:rsidRPr="00CF6179">
        <w:rPr>
          <w:sz w:val="20"/>
          <w:szCs w:val="20"/>
        </w:rPr>
        <w:t xml:space="preserve">to graphically represent </w:t>
      </w:r>
      <w:r>
        <w:rPr>
          <w:sz w:val="20"/>
          <w:szCs w:val="20"/>
        </w:rPr>
        <w:t>the model-fitting</w:t>
      </w:r>
      <w:r w:rsidRPr="00CF6179">
        <w:rPr>
          <w:sz w:val="20"/>
          <w:szCs w:val="20"/>
        </w:rPr>
        <w:t xml:space="preserve"> (</w:t>
      </w:r>
      <w:r>
        <w:rPr>
          <w:sz w:val="20"/>
          <w:szCs w:val="20"/>
        </w:rPr>
        <w:t>Fig.</w:t>
      </w:r>
      <w:r w:rsidR="00F66D21">
        <w:rPr>
          <w:sz w:val="20"/>
          <w:szCs w:val="20"/>
        </w:rPr>
        <w:t xml:space="preserve"> 1). These g</w:t>
      </w:r>
      <w:r>
        <w:rPr>
          <w:sz w:val="20"/>
          <w:szCs w:val="20"/>
        </w:rPr>
        <w:t>raphs indicate that the Poisson-</w:t>
      </w:r>
      <w:r w:rsidRPr="00CF6179">
        <w:rPr>
          <w:sz w:val="20"/>
          <w:szCs w:val="20"/>
        </w:rPr>
        <w:t>gamma model had the lowest varia</w:t>
      </w:r>
      <w:r w:rsidR="0013737E">
        <w:rPr>
          <w:sz w:val="20"/>
          <w:szCs w:val="20"/>
        </w:rPr>
        <w:t>bility</w:t>
      </w:r>
      <w:r w:rsidR="00DB7756">
        <w:rPr>
          <w:sz w:val="20"/>
          <w:szCs w:val="20"/>
        </w:rPr>
        <w:t xml:space="preserve"> around the straight line -</w:t>
      </w:r>
      <w:r w:rsidR="0043463C">
        <w:rPr>
          <w:sz w:val="20"/>
          <w:szCs w:val="20"/>
        </w:rPr>
        <w:t xml:space="preserve"> </w:t>
      </w:r>
      <w:r w:rsidR="0013737E">
        <w:rPr>
          <w:sz w:val="20"/>
          <w:szCs w:val="20"/>
        </w:rPr>
        <w:t>the line that</w:t>
      </w:r>
      <w:r w:rsidR="0043463C">
        <w:rPr>
          <w:sz w:val="20"/>
          <w:szCs w:val="20"/>
        </w:rPr>
        <w:t xml:space="preserve"> indicates a perfect match between the predicted and the observed values</w:t>
      </w:r>
      <w:r w:rsidRPr="00CF6179">
        <w:rPr>
          <w:sz w:val="20"/>
          <w:szCs w:val="20"/>
        </w:rPr>
        <w:t xml:space="preserve">. On the contrary, the Poisson model was the least accurate because of </w:t>
      </w:r>
      <w:r w:rsidR="00846237">
        <w:rPr>
          <w:sz w:val="20"/>
          <w:szCs w:val="20"/>
        </w:rPr>
        <w:t xml:space="preserve">having the </w:t>
      </w:r>
      <w:r w:rsidRPr="00CF6179">
        <w:rPr>
          <w:sz w:val="20"/>
          <w:szCs w:val="20"/>
        </w:rPr>
        <w:t>l</w:t>
      </w:r>
      <w:r>
        <w:rPr>
          <w:sz w:val="20"/>
          <w:szCs w:val="20"/>
        </w:rPr>
        <w:t>arge</w:t>
      </w:r>
      <w:r w:rsidR="00846237">
        <w:rPr>
          <w:sz w:val="20"/>
          <w:szCs w:val="20"/>
        </w:rPr>
        <w:t>st</w:t>
      </w:r>
      <w:r>
        <w:rPr>
          <w:sz w:val="20"/>
          <w:szCs w:val="20"/>
        </w:rPr>
        <w:t xml:space="preserve"> variability around the straight line</w:t>
      </w:r>
      <w:r w:rsidRPr="00CF6179">
        <w:rPr>
          <w:sz w:val="20"/>
          <w:szCs w:val="20"/>
        </w:rPr>
        <w:t>. T</w:t>
      </w:r>
      <w:r>
        <w:rPr>
          <w:sz w:val="20"/>
          <w:szCs w:val="20"/>
        </w:rPr>
        <w:t>his confirmed</w:t>
      </w:r>
      <w:r w:rsidRPr="00CF6179">
        <w:rPr>
          <w:sz w:val="20"/>
          <w:szCs w:val="20"/>
        </w:rPr>
        <w:t xml:space="preserve"> the limitation of </w:t>
      </w:r>
      <w:r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>Poisson regression in dealing with over-dispersion in accident counts.</w:t>
      </w:r>
    </w:p>
    <w:p w:rsidR="002F3AC7" w:rsidRDefault="002F3AC7" w:rsidP="00D64A0D">
      <w:pPr>
        <w:jc w:val="both"/>
        <w:rPr>
          <w:sz w:val="20"/>
          <w:szCs w:val="20"/>
        </w:rPr>
      </w:pPr>
    </w:p>
    <w:p w:rsidR="007640B2" w:rsidRDefault="00D64A0D" w:rsidP="00832AD8">
      <w:pPr>
        <w:ind w:firstLine="720"/>
        <w:jc w:val="both"/>
        <w:rPr>
          <w:sz w:val="20"/>
          <w:szCs w:val="20"/>
        </w:rPr>
      </w:pPr>
      <w:r w:rsidRPr="008266F1">
        <w:rPr>
          <w:sz w:val="20"/>
          <w:szCs w:val="20"/>
        </w:rPr>
        <w:t xml:space="preserve">In Fig. 2 another graphical goodness-of-fit measure is shown. </w:t>
      </w:r>
      <w:r w:rsidR="002C106A">
        <w:rPr>
          <w:sz w:val="20"/>
          <w:szCs w:val="20"/>
        </w:rPr>
        <w:t>This figure</w:t>
      </w:r>
      <w:r w:rsidRPr="008266F1">
        <w:rPr>
          <w:sz w:val="20"/>
          <w:szCs w:val="20"/>
        </w:rPr>
        <w:t xml:space="preserve"> that is based on the cumulative density function</w:t>
      </w:r>
      <w:r>
        <w:rPr>
          <w:sz w:val="20"/>
          <w:szCs w:val="20"/>
        </w:rPr>
        <w:t>s</w:t>
      </w:r>
      <w:r w:rsidRPr="008266F1">
        <w:rPr>
          <w:sz w:val="20"/>
          <w:szCs w:val="20"/>
        </w:rPr>
        <w:t xml:space="preserve"> (CDF) </w:t>
      </w:r>
      <w:r>
        <w:rPr>
          <w:sz w:val="20"/>
          <w:szCs w:val="20"/>
        </w:rPr>
        <w:t>represents</w:t>
      </w:r>
      <w:r w:rsidRPr="008266F1">
        <w:rPr>
          <w:sz w:val="20"/>
          <w:szCs w:val="20"/>
        </w:rPr>
        <w:t xml:space="preserve"> </w:t>
      </w:r>
      <w:r w:rsidR="00951CD4">
        <w:rPr>
          <w:sz w:val="20"/>
          <w:szCs w:val="20"/>
        </w:rPr>
        <w:t>a typical result</w:t>
      </w:r>
      <w:r w:rsidRPr="008266F1">
        <w:rPr>
          <w:sz w:val="20"/>
          <w:szCs w:val="20"/>
        </w:rPr>
        <w:t xml:space="preserve"> obtained for the majority of the highway segments used in this paper. Fig</w:t>
      </w:r>
      <w:r w:rsidR="00951CD4">
        <w:rPr>
          <w:sz w:val="20"/>
          <w:szCs w:val="20"/>
        </w:rPr>
        <w:t>.</w:t>
      </w:r>
      <w:r w:rsidRPr="008266F1">
        <w:rPr>
          <w:sz w:val="20"/>
          <w:szCs w:val="20"/>
        </w:rPr>
        <w:t xml:space="preserve"> 2 </w:t>
      </w:r>
      <w:r w:rsidR="002C106A">
        <w:rPr>
          <w:sz w:val="20"/>
          <w:szCs w:val="20"/>
        </w:rPr>
        <w:t>indicates</w:t>
      </w:r>
      <w:r w:rsidRPr="008266F1">
        <w:rPr>
          <w:sz w:val="20"/>
          <w:szCs w:val="20"/>
        </w:rPr>
        <w:t xml:space="preserve"> how </w:t>
      </w:r>
      <w:r w:rsidR="002C106A">
        <w:rPr>
          <w:sz w:val="20"/>
          <w:szCs w:val="20"/>
        </w:rPr>
        <w:t xml:space="preserve">the predicted </w:t>
      </w:r>
      <w:r>
        <w:rPr>
          <w:sz w:val="20"/>
          <w:szCs w:val="20"/>
        </w:rPr>
        <w:t>CDF</w:t>
      </w:r>
      <w:r w:rsidRPr="008266F1">
        <w:rPr>
          <w:sz w:val="20"/>
          <w:szCs w:val="20"/>
        </w:rPr>
        <w:t xml:space="preserve">s </w:t>
      </w:r>
      <w:r w:rsidR="00C56889">
        <w:rPr>
          <w:sz w:val="20"/>
          <w:szCs w:val="20"/>
        </w:rPr>
        <w:t>related to</w:t>
      </w:r>
      <w:r w:rsidRPr="008266F1">
        <w:rPr>
          <w:sz w:val="20"/>
          <w:szCs w:val="20"/>
        </w:rPr>
        <w:t xml:space="preserve"> different</w:t>
      </w:r>
      <w:r>
        <w:rPr>
          <w:sz w:val="20"/>
          <w:szCs w:val="20"/>
        </w:rPr>
        <w:t xml:space="preserve"> likelihoods </w:t>
      </w:r>
      <w:r w:rsidRPr="00CF6179">
        <w:rPr>
          <w:sz w:val="20"/>
          <w:szCs w:val="20"/>
        </w:rPr>
        <w:t xml:space="preserve">varied from the CDF of the observed accident frequency. As illustrated, </w:t>
      </w:r>
      <w:r>
        <w:rPr>
          <w:sz w:val="20"/>
          <w:szCs w:val="20"/>
        </w:rPr>
        <w:t>the Poisson-</w:t>
      </w:r>
      <w:r w:rsidRPr="00CF6179">
        <w:rPr>
          <w:sz w:val="20"/>
          <w:szCs w:val="20"/>
        </w:rPr>
        <w:t>gamma</w:t>
      </w:r>
      <w:r w:rsidR="00951CD4">
        <w:rPr>
          <w:sz w:val="20"/>
          <w:szCs w:val="20"/>
        </w:rPr>
        <w:t xml:space="preserve"> model</w:t>
      </w:r>
      <w:r w:rsidRPr="00CF61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CDF </w:t>
      </w:r>
      <w:r w:rsidRPr="00CF6179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the most </w:t>
      </w:r>
      <w:r w:rsidR="00951CD4">
        <w:rPr>
          <w:sz w:val="20"/>
          <w:szCs w:val="20"/>
        </w:rPr>
        <w:t>closest</w:t>
      </w:r>
      <w:r w:rsidRPr="00CF6179">
        <w:rPr>
          <w:sz w:val="20"/>
          <w:szCs w:val="20"/>
        </w:rPr>
        <w:t xml:space="preserve"> to the observed accident frequency</w:t>
      </w:r>
      <w:r>
        <w:rPr>
          <w:sz w:val="20"/>
          <w:szCs w:val="20"/>
        </w:rPr>
        <w:t xml:space="preserve"> CDF</w:t>
      </w:r>
      <w:r w:rsidRPr="00CF6179">
        <w:rPr>
          <w:sz w:val="20"/>
          <w:szCs w:val="20"/>
        </w:rPr>
        <w:t xml:space="preserve"> implying that this model provides the best prediction.</w:t>
      </w:r>
      <w:r w:rsidR="007640B2">
        <w:rPr>
          <w:sz w:val="20"/>
          <w:szCs w:val="20"/>
        </w:rPr>
        <w:t xml:space="preserve"> </w:t>
      </w:r>
      <w:r w:rsidR="00DF1A12">
        <w:rPr>
          <w:sz w:val="20"/>
          <w:szCs w:val="20"/>
        </w:rPr>
        <w:t>Additionally</w:t>
      </w:r>
      <w:r w:rsidR="002F3AC7">
        <w:rPr>
          <w:sz w:val="20"/>
          <w:szCs w:val="20"/>
        </w:rPr>
        <w:t>, Fig.</w:t>
      </w:r>
      <w:r w:rsidR="002F3AC7" w:rsidRPr="00CF6179">
        <w:rPr>
          <w:sz w:val="20"/>
          <w:szCs w:val="20"/>
        </w:rPr>
        <w:t xml:space="preserve"> 3 illustrates the relationship between </w:t>
      </w:r>
      <w:r w:rsidR="002F3AC7">
        <w:rPr>
          <w:sz w:val="20"/>
          <w:szCs w:val="20"/>
        </w:rPr>
        <w:t xml:space="preserve">the exposure and the </w:t>
      </w:r>
      <w:r w:rsidR="002F3AC7" w:rsidRPr="00CF6179">
        <w:rPr>
          <w:sz w:val="20"/>
          <w:szCs w:val="20"/>
        </w:rPr>
        <w:t>predicted accident frequency (</w:t>
      </w:r>
      <w:r w:rsidR="002F3AC7">
        <w:rPr>
          <w:sz w:val="20"/>
          <w:szCs w:val="20"/>
        </w:rPr>
        <w:t>represented by three curves of posterior m</w:t>
      </w:r>
      <w:r w:rsidR="002F3AC7" w:rsidRPr="00CF6179">
        <w:rPr>
          <w:sz w:val="20"/>
          <w:szCs w:val="20"/>
        </w:rPr>
        <w:t>ean, 2.5%</w:t>
      </w:r>
      <w:r w:rsidR="002F3AC7">
        <w:rPr>
          <w:sz w:val="20"/>
          <w:szCs w:val="20"/>
        </w:rPr>
        <w:t>, and 97.5% percentiles)</w:t>
      </w:r>
      <w:r w:rsidR="002F3AC7" w:rsidRPr="00CF6179">
        <w:rPr>
          <w:sz w:val="20"/>
          <w:szCs w:val="20"/>
        </w:rPr>
        <w:t xml:space="preserve">. In </w:t>
      </w:r>
      <w:r w:rsidR="002F3AC7">
        <w:rPr>
          <w:sz w:val="20"/>
          <w:szCs w:val="20"/>
        </w:rPr>
        <w:t xml:space="preserve">the </w:t>
      </w:r>
      <w:r w:rsidR="002F3AC7" w:rsidRPr="00CF6179">
        <w:rPr>
          <w:sz w:val="20"/>
          <w:szCs w:val="20"/>
        </w:rPr>
        <w:t>road safety</w:t>
      </w:r>
      <w:r w:rsidR="002F3AC7">
        <w:rPr>
          <w:sz w:val="20"/>
          <w:szCs w:val="20"/>
        </w:rPr>
        <w:t xml:space="preserve"> literature</w:t>
      </w:r>
      <w:r w:rsidR="002F3AC7" w:rsidRPr="00CF6179">
        <w:rPr>
          <w:sz w:val="20"/>
          <w:szCs w:val="20"/>
        </w:rPr>
        <w:t xml:space="preserve">, </w:t>
      </w:r>
      <w:r w:rsidR="002F3AC7">
        <w:rPr>
          <w:sz w:val="20"/>
          <w:szCs w:val="20"/>
        </w:rPr>
        <w:t xml:space="preserve">the </w:t>
      </w:r>
      <w:r w:rsidR="002F3AC7" w:rsidRPr="00CF6179">
        <w:rPr>
          <w:sz w:val="20"/>
          <w:szCs w:val="20"/>
        </w:rPr>
        <w:t xml:space="preserve">exposure </w:t>
      </w:r>
      <w:r w:rsidR="002F3AC7">
        <w:rPr>
          <w:sz w:val="20"/>
          <w:szCs w:val="20"/>
        </w:rPr>
        <w:t xml:space="preserve">for a road segment </w:t>
      </w:r>
      <w:r w:rsidR="002F3AC7" w:rsidRPr="00CF6179">
        <w:rPr>
          <w:sz w:val="20"/>
          <w:szCs w:val="20"/>
        </w:rPr>
        <w:t xml:space="preserve">is defined as vehicle </w:t>
      </w:r>
      <w:r w:rsidR="002F3AC7" w:rsidRPr="00CF6179">
        <w:rPr>
          <w:color w:val="000000"/>
          <w:sz w:val="20"/>
          <w:szCs w:val="20"/>
        </w:rPr>
        <w:t>kilometers</w:t>
      </w:r>
      <w:r w:rsidR="002F3AC7" w:rsidRPr="00CF6179">
        <w:rPr>
          <w:sz w:val="20"/>
          <w:szCs w:val="20"/>
        </w:rPr>
        <w:t xml:space="preserve"> of travel per year </w:t>
      </w:r>
      <w:r w:rsidR="002F3AC7">
        <w:rPr>
          <w:sz w:val="20"/>
          <w:szCs w:val="20"/>
        </w:rPr>
        <w:t>[5]</w:t>
      </w:r>
      <w:r w:rsidR="002F3AC7" w:rsidRPr="00CF6179">
        <w:rPr>
          <w:sz w:val="20"/>
          <w:szCs w:val="20"/>
        </w:rPr>
        <w:t xml:space="preserve">. Assuming that </w:t>
      </w:r>
      <w:r w:rsidR="002F3AC7">
        <w:rPr>
          <w:sz w:val="20"/>
          <w:szCs w:val="20"/>
        </w:rPr>
        <w:t xml:space="preserve">the </w:t>
      </w:r>
      <w:r w:rsidR="002F3AC7" w:rsidRPr="00CF6179">
        <w:rPr>
          <w:sz w:val="20"/>
          <w:szCs w:val="20"/>
        </w:rPr>
        <w:t xml:space="preserve">accident frequency is only described by </w:t>
      </w:r>
      <w:r w:rsidR="002F3AC7">
        <w:rPr>
          <w:sz w:val="20"/>
          <w:szCs w:val="20"/>
        </w:rPr>
        <w:t xml:space="preserve">the </w:t>
      </w:r>
      <w:r w:rsidR="002F3AC7" w:rsidRPr="00CF6179">
        <w:rPr>
          <w:sz w:val="20"/>
          <w:szCs w:val="20"/>
        </w:rPr>
        <w:t xml:space="preserve">exposure, </w:t>
      </w:r>
      <w:r w:rsidR="002F3AC7">
        <w:rPr>
          <w:sz w:val="20"/>
          <w:szCs w:val="20"/>
        </w:rPr>
        <w:t>Fig.</w:t>
      </w:r>
      <w:r w:rsidR="002F3AC7" w:rsidRPr="00CF6179">
        <w:rPr>
          <w:sz w:val="20"/>
          <w:szCs w:val="20"/>
        </w:rPr>
        <w:t xml:space="preserve"> </w:t>
      </w:r>
      <w:r w:rsidR="002F3AC7">
        <w:rPr>
          <w:sz w:val="20"/>
          <w:szCs w:val="20"/>
        </w:rPr>
        <w:t>3</w:t>
      </w:r>
      <w:r w:rsidR="002F3AC7" w:rsidRPr="00CF6179">
        <w:rPr>
          <w:sz w:val="20"/>
          <w:szCs w:val="20"/>
        </w:rPr>
        <w:t xml:space="preserve"> indicates how three different </w:t>
      </w:r>
      <w:r w:rsidR="002F3AC7">
        <w:rPr>
          <w:sz w:val="20"/>
          <w:szCs w:val="20"/>
        </w:rPr>
        <w:t xml:space="preserve">likelihoods, having their specific </w:t>
      </w:r>
      <w:r w:rsidR="002F3AC7" w:rsidRPr="00CF6179">
        <w:rPr>
          <w:sz w:val="20"/>
          <w:szCs w:val="20"/>
        </w:rPr>
        <w:t>95% credible interval</w:t>
      </w:r>
      <w:r w:rsidR="002F3AC7">
        <w:rPr>
          <w:sz w:val="20"/>
          <w:szCs w:val="20"/>
        </w:rPr>
        <w:t xml:space="preserve"> band</w:t>
      </w:r>
      <w:r w:rsidR="002F3AC7" w:rsidRPr="00CF6179">
        <w:rPr>
          <w:sz w:val="20"/>
          <w:szCs w:val="20"/>
        </w:rPr>
        <w:t xml:space="preserve">, are able to cover the </w:t>
      </w:r>
      <w:r w:rsidR="002F3AC7" w:rsidRPr="00CF6179">
        <w:rPr>
          <w:sz w:val="20"/>
          <w:szCs w:val="20"/>
        </w:rPr>
        <w:lastRenderedPageBreak/>
        <w:t>sample</w:t>
      </w:r>
      <w:r w:rsidR="002F3AC7">
        <w:rPr>
          <w:sz w:val="20"/>
          <w:szCs w:val="20"/>
        </w:rPr>
        <w:t xml:space="preserve"> space of the accident frequencies. </w:t>
      </w:r>
      <w:r w:rsidR="002F3AC7" w:rsidRPr="00CF6179">
        <w:rPr>
          <w:sz w:val="20"/>
          <w:szCs w:val="20"/>
        </w:rPr>
        <w:t xml:space="preserve">As shown, </w:t>
      </w:r>
      <w:r w:rsidR="002F3AC7">
        <w:rPr>
          <w:sz w:val="20"/>
          <w:szCs w:val="20"/>
        </w:rPr>
        <w:t xml:space="preserve">the </w:t>
      </w:r>
      <w:r w:rsidR="002F3AC7" w:rsidRPr="00CF6179">
        <w:rPr>
          <w:sz w:val="20"/>
          <w:szCs w:val="20"/>
        </w:rPr>
        <w:t>Poisson</w:t>
      </w:r>
      <w:r w:rsidR="002F3AC7">
        <w:rPr>
          <w:sz w:val="20"/>
          <w:szCs w:val="20"/>
        </w:rPr>
        <w:t>-</w:t>
      </w:r>
      <w:r w:rsidR="002F3AC7" w:rsidRPr="00CF6179">
        <w:rPr>
          <w:sz w:val="20"/>
          <w:szCs w:val="20"/>
        </w:rPr>
        <w:t xml:space="preserve">gamma model - which has the biggest coefficient of variation for the predicted mean value - is able to capture more points within </w:t>
      </w:r>
      <w:r w:rsidR="002F3AC7">
        <w:rPr>
          <w:sz w:val="20"/>
          <w:szCs w:val="20"/>
        </w:rPr>
        <w:t>its credible interval</w:t>
      </w:r>
      <w:r w:rsidR="002F3AC7" w:rsidRPr="00CF6179">
        <w:rPr>
          <w:sz w:val="20"/>
          <w:szCs w:val="20"/>
        </w:rPr>
        <w:t>.</w:t>
      </w:r>
      <w:r w:rsidR="002F3AC7">
        <w:rPr>
          <w:sz w:val="20"/>
          <w:szCs w:val="20"/>
        </w:rPr>
        <w:t xml:space="preserve"> </w:t>
      </w:r>
      <w:r w:rsidR="002F3AC7" w:rsidRPr="00CF6179">
        <w:rPr>
          <w:sz w:val="20"/>
          <w:szCs w:val="20"/>
        </w:rPr>
        <w:t>Consequently, it can be implied that when these points are situated away from the curve</w:t>
      </w:r>
      <w:r w:rsidR="002F3AC7">
        <w:rPr>
          <w:sz w:val="20"/>
          <w:szCs w:val="20"/>
        </w:rPr>
        <w:t xml:space="preserve"> that indicates the predicted mean;</w:t>
      </w:r>
      <w:r w:rsidR="002F3AC7" w:rsidRPr="00CF6179">
        <w:rPr>
          <w:sz w:val="20"/>
          <w:szCs w:val="20"/>
        </w:rPr>
        <w:t xml:space="preserve"> and particularly, when they are completely outside th</w:t>
      </w:r>
      <w:r w:rsidR="00627C70">
        <w:rPr>
          <w:sz w:val="20"/>
          <w:szCs w:val="20"/>
        </w:rPr>
        <w:t>e</w:t>
      </w:r>
      <w:r w:rsidR="002F3AC7" w:rsidRPr="00CF6179">
        <w:rPr>
          <w:sz w:val="20"/>
          <w:szCs w:val="20"/>
        </w:rPr>
        <w:t xml:space="preserve"> 95% envelope, </w:t>
      </w:r>
      <w:r w:rsidR="002F3AC7">
        <w:rPr>
          <w:sz w:val="20"/>
          <w:szCs w:val="20"/>
        </w:rPr>
        <w:t xml:space="preserve">the </w:t>
      </w:r>
      <w:r w:rsidR="002F3AC7" w:rsidRPr="00CF6179">
        <w:rPr>
          <w:sz w:val="20"/>
          <w:szCs w:val="20"/>
        </w:rPr>
        <w:t>exposure per se cannot e</w:t>
      </w:r>
      <w:r w:rsidR="002F3AC7">
        <w:rPr>
          <w:sz w:val="20"/>
          <w:szCs w:val="20"/>
        </w:rPr>
        <w:t>xplain the occurrence of accidents</w:t>
      </w:r>
      <w:r w:rsidR="002F3AC7" w:rsidRPr="00CF6179">
        <w:rPr>
          <w:sz w:val="20"/>
          <w:szCs w:val="20"/>
        </w:rPr>
        <w:t xml:space="preserve">. </w:t>
      </w:r>
      <w:r w:rsidR="002E689E">
        <w:rPr>
          <w:sz w:val="20"/>
          <w:szCs w:val="20"/>
        </w:rPr>
        <w:t>In other words, these</w:t>
      </w:r>
      <w:r w:rsidR="002E689E" w:rsidRPr="00CF6179">
        <w:rPr>
          <w:sz w:val="20"/>
          <w:szCs w:val="20"/>
        </w:rPr>
        <w:t xml:space="preserve"> points </w:t>
      </w:r>
      <w:r w:rsidR="002E689E">
        <w:rPr>
          <w:sz w:val="20"/>
          <w:szCs w:val="20"/>
        </w:rPr>
        <w:t xml:space="preserve">are the segments where </w:t>
      </w:r>
      <w:r w:rsidR="002E689E" w:rsidRPr="00CF6179">
        <w:rPr>
          <w:sz w:val="20"/>
          <w:szCs w:val="20"/>
        </w:rPr>
        <w:t>other causal factors (</w:t>
      </w:r>
      <w:r w:rsidR="002E689E">
        <w:rPr>
          <w:sz w:val="20"/>
          <w:szCs w:val="20"/>
        </w:rPr>
        <w:t>e.g.,</w:t>
      </w:r>
      <w:r w:rsidR="002E689E" w:rsidRPr="00CF6179">
        <w:rPr>
          <w:sz w:val="20"/>
          <w:szCs w:val="20"/>
        </w:rPr>
        <w:t xml:space="preserve"> </w:t>
      </w:r>
      <w:r w:rsidR="002E689E">
        <w:rPr>
          <w:sz w:val="20"/>
          <w:szCs w:val="20"/>
        </w:rPr>
        <w:t>horizontal alignment</w:t>
      </w:r>
      <w:r w:rsidR="002E689E" w:rsidRPr="00CF6179">
        <w:rPr>
          <w:sz w:val="20"/>
          <w:szCs w:val="20"/>
        </w:rPr>
        <w:t>)</w:t>
      </w:r>
      <w:r w:rsidR="002E689E">
        <w:rPr>
          <w:sz w:val="20"/>
          <w:szCs w:val="20"/>
        </w:rPr>
        <w:t xml:space="preserve"> </w:t>
      </w:r>
      <w:r w:rsidR="007640B2">
        <w:rPr>
          <w:sz w:val="20"/>
          <w:szCs w:val="20"/>
        </w:rPr>
        <w:t xml:space="preserve">intervene </w:t>
      </w:r>
      <w:r w:rsidR="002E689E" w:rsidRPr="00CF6179">
        <w:rPr>
          <w:sz w:val="20"/>
          <w:szCs w:val="20"/>
        </w:rPr>
        <w:t>and affect the accident</w:t>
      </w:r>
      <w:r w:rsidR="007640B2">
        <w:rPr>
          <w:sz w:val="20"/>
          <w:szCs w:val="20"/>
        </w:rPr>
        <w:t xml:space="preserve"> frequencies. Therefore, in such cases, more investigations </w:t>
      </w:r>
      <w:r w:rsidR="007640B2" w:rsidRPr="00CF6179">
        <w:rPr>
          <w:sz w:val="20"/>
          <w:szCs w:val="20"/>
        </w:rPr>
        <w:t>w</w:t>
      </w:r>
      <w:r w:rsidR="007640B2">
        <w:rPr>
          <w:sz w:val="20"/>
          <w:szCs w:val="20"/>
        </w:rPr>
        <w:t>ill</w:t>
      </w:r>
      <w:r w:rsidR="007640B2" w:rsidRPr="00CF6179">
        <w:rPr>
          <w:sz w:val="20"/>
          <w:szCs w:val="20"/>
        </w:rPr>
        <w:t xml:space="preserve"> be required in order to identify other </w:t>
      </w:r>
      <w:r w:rsidR="007640B2">
        <w:rPr>
          <w:sz w:val="20"/>
          <w:szCs w:val="20"/>
        </w:rPr>
        <w:t>important</w:t>
      </w:r>
      <w:r w:rsidR="007640B2" w:rsidRPr="00CF6179">
        <w:rPr>
          <w:sz w:val="20"/>
          <w:szCs w:val="20"/>
        </w:rPr>
        <w:t xml:space="preserve"> causal factors.  </w:t>
      </w:r>
    </w:p>
    <w:p w:rsidR="004D5E47" w:rsidRDefault="004D5E47" w:rsidP="002F3AC7">
      <w:pPr>
        <w:ind w:firstLine="720"/>
        <w:jc w:val="both"/>
        <w:rPr>
          <w:sz w:val="20"/>
          <w:szCs w:val="20"/>
        </w:rPr>
      </w:pPr>
    </w:p>
    <w:p w:rsidR="009D5706" w:rsidRDefault="00D24C91" w:rsidP="007640B2">
      <w:pPr>
        <w:jc w:val="both"/>
        <w:rPr>
          <w:i/>
          <w:iCs/>
        </w:rPr>
      </w:pPr>
      <w:r>
        <w:rPr>
          <w:i/>
          <w:iCs/>
          <w:noProof/>
          <w:lang w:val="en-CA" w:eastAsia="en-CA"/>
        </w:rPr>
        <w:drawing>
          <wp:inline distT="0" distB="0" distL="0" distR="0">
            <wp:extent cx="2952750" cy="2146300"/>
            <wp:effectExtent l="19050" t="0" r="0" b="0"/>
            <wp:docPr id="2" name="Picture 2" descr="Figure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1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06" w:rsidRDefault="00D24C91" w:rsidP="007640B2">
      <w:pPr>
        <w:spacing w:before="200" w:after="200"/>
        <w:jc w:val="both"/>
        <w:rPr>
          <w:i/>
          <w:iCs/>
        </w:rPr>
      </w:pPr>
      <w:r>
        <w:rPr>
          <w:i/>
          <w:iCs/>
          <w:noProof/>
          <w:lang w:val="en-CA" w:eastAsia="en-CA"/>
        </w:rPr>
        <w:drawing>
          <wp:inline distT="0" distB="0" distL="0" distR="0">
            <wp:extent cx="2990850" cy="2171700"/>
            <wp:effectExtent l="19050" t="0" r="0" b="0"/>
            <wp:docPr id="3" name="Picture 3" descr="Figure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1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06" w:rsidRPr="004D5E47" w:rsidRDefault="00D24C91" w:rsidP="007640B2">
      <w:pPr>
        <w:spacing w:before="200" w:after="200"/>
        <w:jc w:val="center"/>
        <w:rPr>
          <w:i/>
          <w:iCs/>
        </w:rPr>
      </w:pPr>
      <w:r>
        <w:rPr>
          <w:i/>
          <w:iCs/>
          <w:noProof/>
          <w:lang w:val="en-CA" w:eastAsia="en-CA"/>
        </w:rPr>
        <w:drawing>
          <wp:inline distT="0" distB="0" distL="0" distR="0">
            <wp:extent cx="3041650" cy="2209800"/>
            <wp:effectExtent l="19050" t="0" r="6350" b="0"/>
            <wp:docPr id="4" name="Picture 4" descr="Figure 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1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89E">
        <w:rPr>
          <w:b/>
          <w:sz w:val="16"/>
        </w:rPr>
        <w:t xml:space="preserve">  </w:t>
      </w:r>
      <w:proofErr w:type="gramStart"/>
      <w:r w:rsidR="009D5706" w:rsidRPr="004A2FF7">
        <w:rPr>
          <w:b/>
          <w:sz w:val="16"/>
        </w:rPr>
        <w:t>Fig.</w:t>
      </w:r>
      <w:proofErr w:type="gramEnd"/>
      <w:r w:rsidR="009D5706" w:rsidRPr="004A2FF7">
        <w:rPr>
          <w:b/>
          <w:sz w:val="16"/>
        </w:rPr>
        <w:t xml:space="preserve"> </w:t>
      </w:r>
      <w:r w:rsidR="001F555D" w:rsidRPr="004A2FF7">
        <w:rPr>
          <w:b/>
          <w:sz w:val="16"/>
        </w:rPr>
        <w:fldChar w:fldCharType="begin"/>
      </w:r>
      <w:r w:rsidR="009D5706" w:rsidRPr="004A2FF7">
        <w:rPr>
          <w:b/>
          <w:sz w:val="16"/>
        </w:rPr>
        <w:instrText xml:space="preserve"> SEQ Fig. \* ARABIC </w:instrText>
      </w:r>
      <w:r w:rsidR="001F555D" w:rsidRPr="004A2FF7">
        <w:rPr>
          <w:b/>
          <w:sz w:val="16"/>
        </w:rPr>
        <w:fldChar w:fldCharType="separate"/>
      </w:r>
      <w:r w:rsidR="00A42C6A">
        <w:rPr>
          <w:b/>
          <w:noProof/>
          <w:sz w:val="16"/>
        </w:rPr>
        <w:t>1</w:t>
      </w:r>
      <w:r w:rsidR="001F555D" w:rsidRPr="004A2FF7">
        <w:rPr>
          <w:b/>
          <w:sz w:val="16"/>
        </w:rPr>
        <w:fldChar w:fldCharType="end"/>
      </w:r>
      <w:r w:rsidR="009D5706" w:rsidRPr="004A2FF7">
        <w:rPr>
          <w:b/>
          <w:iCs/>
          <w:sz w:val="16"/>
        </w:rPr>
        <w:t xml:space="preserve"> Observed ver</w:t>
      </w:r>
      <w:r w:rsidR="00D73D6B" w:rsidRPr="004A2FF7">
        <w:rPr>
          <w:b/>
          <w:iCs/>
          <w:sz w:val="16"/>
        </w:rPr>
        <w:t>sus predicted accident frequencies</w:t>
      </w:r>
    </w:p>
    <w:p w:rsidR="00DF73F5" w:rsidRDefault="009D5706" w:rsidP="00172934">
      <w:pPr>
        <w:jc w:val="both"/>
        <w:rPr>
          <w:sz w:val="20"/>
          <w:szCs w:val="20"/>
        </w:rPr>
        <w:sectPr w:rsidR="00DF73F5" w:rsidSect="001B2EA4">
          <w:type w:val="continuous"/>
          <w:pgSz w:w="11909" w:h="16834" w:code="9"/>
          <w:pgMar w:top="1138" w:right="734" w:bottom="1411" w:left="734" w:header="706" w:footer="706" w:gutter="0"/>
          <w:cols w:num="2" w:space="238"/>
          <w:titlePg/>
          <w:docGrid w:linePitch="360"/>
        </w:sectPr>
      </w:pPr>
      <w:r>
        <w:rPr>
          <w:sz w:val="20"/>
          <w:szCs w:val="20"/>
        </w:rPr>
        <w:tab/>
      </w:r>
    </w:p>
    <w:p w:rsidR="009D5706" w:rsidRDefault="00D24C91" w:rsidP="008458AC">
      <w:pPr>
        <w:jc w:val="center"/>
      </w:pPr>
      <w:bookmarkStart w:id="3" w:name="_Toc315704852"/>
      <w:r>
        <w:rPr>
          <w:noProof/>
          <w:lang w:val="en-CA" w:eastAsia="en-CA"/>
        </w:rPr>
        <w:lastRenderedPageBreak/>
        <w:drawing>
          <wp:inline distT="0" distB="0" distL="0" distR="0">
            <wp:extent cx="5943600" cy="2368550"/>
            <wp:effectExtent l="19050" t="0" r="0" b="0"/>
            <wp:docPr id="5" name="Picture 5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2A" w:rsidRPr="004A2FF7" w:rsidRDefault="008458AC" w:rsidP="008458AC">
      <w:pPr>
        <w:jc w:val="center"/>
        <w:rPr>
          <w:sz w:val="16"/>
          <w:szCs w:val="20"/>
        </w:rPr>
      </w:pPr>
      <w:proofErr w:type="gramStart"/>
      <w:r w:rsidRPr="004A2FF7">
        <w:rPr>
          <w:sz w:val="16"/>
        </w:rPr>
        <w:t>Fig.</w:t>
      </w:r>
      <w:proofErr w:type="gramEnd"/>
      <w:r w:rsidRPr="004A2FF7">
        <w:rPr>
          <w:sz w:val="16"/>
        </w:rPr>
        <w:t xml:space="preserve"> </w:t>
      </w:r>
      <w:r w:rsidR="001F555D" w:rsidRPr="004A2FF7">
        <w:rPr>
          <w:sz w:val="16"/>
        </w:rPr>
        <w:fldChar w:fldCharType="begin"/>
      </w:r>
      <w:r w:rsidR="001A1444" w:rsidRPr="004A2FF7">
        <w:rPr>
          <w:sz w:val="16"/>
        </w:rPr>
        <w:instrText xml:space="preserve"> SEQ Fig. \* ARABIC </w:instrText>
      </w:r>
      <w:r w:rsidR="001F555D" w:rsidRPr="004A2FF7">
        <w:rPr>
          <w:sz w:val="16"/>
        </w:rPr>
        <w:fldChar w:fldCharType="separate"/>
      </w:r>
      <w:r w:rsidR="00A42C6A">
        <w:rPr>
          <w:noProof/>
          <w:sz w:val="16"/>
        </w:rPr>
        <w:t>2</w:t>
      </w:r>
      <w:r w:rsidR="001F555D" w:rsidRPr="004A2FF7">
        <w:rPr>
          <w:sz w:val="16"/>
        </w:rPr>
        <w:fldChar w:fldCharType="end"/>
      </w:r>
      <w:r w:rsidRPr="004A2FF7">
        <w:rPr>
          <w:sz w:val="20"/>
        </w:rPr>
        <w:t xml:space="preserve"> </w:t>
      </w:r>
      <w:r w:rsidR="00D913E8" w:rsidRPr="004A2FF7">
        <w:rPr>
          <w:sz w:val="16"/>
          <w:szCs w:val="20"/>
        </w:rPr>
        <w:t>CDFs</w:t>
      </w:r>
      <w:r w:rsidR="00914E2A" w:rsidRPr="004A2FF7">
        <w:rPr>
          <w:sz w:val="16"/>
          <w:szCs w:val="20"/>
        </w:rPr>
        <w:t xml:space="preserve"> based on </w:t>
      </w:r>
      <w:r w:rsidR="00D913E8" w:rsidRPr="004A2FF7">
        <w:rPr>
          <w:sz w:val="16"/>
          <w:szCs w:val="20"/>
        </w:rPr>
        <w:t xml:space="preserve">the </w:t>
      </w:r>
      <w:r w:rsidR="00914E2A" w:rsidRPr="004A2FF7">
        <w:rPr>
          <w:sz w:val="16"/>
          <w:szCs w:val="20"/>
        </w:rPr>
        <w:t xml:space="preserve">observed and </w:t>
      </w:r>
      <w:r w:rsidR="00D913E8" w:rsidRPr="004A2FF7">
        <w:rPr>
          <w:sz w:val="16"/>
          <w:szCs w:val="20"/>
        </w:rPr>
        <w:t>the predicted accident frequencies</w:t>
      </w:r>
      <w:r w:rsidR="00914E2A" w:rsidRPr="004A2FF7">
        <w:rPr>
          <w:sz w:val="16"/>
          <w:szCs w:val="20"/>
        </w:rPr>
        <w:t xml:space="preserve"> for a typical segment</w:t>
      </w:r>
      <w:bookmarkEnd w:id="3"/>
    </w:p>
    <w:p w:rsidR="00DF73F5" w:rsidRDefault="00DF73F5" w:rsidP="00CF6179">
      <w:pPr>
        <w:rPr>
          <w:sz w:val="20"/>
          <w:szCs w:val="20"/>
        </w:rPr>
      </w:pPr>
    </w:p>
    <w:p w:rsidR="001934BA" w:rsidRDefault="001934BA" w:rsidP="00CF6179">
      <w:pPr>
        <w:rPr>
          <w:sz w:val="20"/>
          <w:szCs w:val="20"/>
        </w:rPr>
        <w:sectPr w:rsidR="001934BA" w:rsidSect="00DF73F5">
          <w:type w:val="continuous"/>
          <w:pgSz w:w="11909" w:h="16834" w:code="9"/>
          <w:pgMar w:top="1138" w:right="734" w:bottom="1411" w:left="734" w:header="706" w:footer="706" w:gutter="0"/>
          <w:cols w:space="708"/>
          <w:titlePg/>
          <w:docGrid w:linePitch="360"/>
        </w:sectPr>
      </w:pPr>
    </w:p>
    <w:p w:rsidR="001042D4" w:rsidRPr="00D64A0D" w:rsidRDefault="001042D4" w:rsidP="001042D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E37BB">
        <w:rPr>
          <w:rFonts w:ascii="Times New Roman" w:hAnsi="Times New Roman" w:cs="Times New Roman"/>
          <w:i/>
          <w:sz w:val="20"/>
          <w:szCs w:val="20"/>
        </w:rPr>
        <w:lastRenderedPageBreak/>
        <w:t>Relative Risk</w:t>
      </w:r>
      <w:r w:rsidR="009F0F32">
        <w:rPr>
          <w:rFonts w:ascii="Times New Roman" w:hAnsi="Times New Roman" w:cs="Times New Roman"/>
          <w:i/>
          <w:sz w:val="20"/>
          <w:szCs w:val="20"/>
        </w:rPr>
        <w:t xml:space="preserve"> outcomes</w:t>
      </w:r>
      <w:r w:rsidRPr="00D64A0D">
        <w:rPr>
          <w:rFonts w:ascii="Times New Roman" w:hAnsi="Times New Roman" w:cs="Times New Roman"/>
          <w:i/>
          <w:sz w:val="20"/>
          <w:szCs w:val="20"/>
        </w:rPr>
        <w:tab/>
      </w:r>
    </w:p>
    <w:p w:rsidR="003F5AD1" w:rsidRDefault="001042D4" w:rsidP="00A3065C">
      <w:pPr>
        <w:ind w:firstLine="360"/>
        <w:jc w:val="both"/>
        <w:rPr>
          <w:iCs/>
          <w:sz w:val="20"/>
          <w:szCs w:val="20"/>
        </w:rPr>
      </w:pPr>
      <w:r>
        <w:rPr>
          <w:sz w:val="20"/>
          <w:szCs w:val="20"/>
        </w:rPr>
        <w:t>The r</w:t>
      </w:r>
      <w:r w:rsidR="00BD43BB">
        <w:rPr>
          <w:sz w:val="20"/>
          <w:szCs w:val="20"/>
        </w:rPr>
        <w:t>esults related to</w:t>
      </w:r>
      <w:r w:rsidR="00D60E5C">
        <w:rPr>
          <w:sz w:val="20"/>
          <w:szCs w:val="20"/>
        </w:rPr>
        <w:t xml:space="preserve"> the rank of the</w:t>
      </w:r>
      <w:r w:rsidR="00BD43BB">
        <w:rPr>
          <w:sz w:val="20"/>
          <w:szCs w:val="20"/>
        </w:rPr>
        <w:t xml:space="preserve"> relative risk estimates</w:t>
      </w:r>
      <w:r>
        <w:rPr>
          <w:sz w:val="20"/>
          <w:szCs w:val="20"/>
        </w:rPr>
        <w:t xml:space="preserve"> are summarized in </w:t>
      </w:r>
      <w:r w:rsidR="00A3065C">
        <w:rPr>
          <w:sz w:val="20"/>
          <w:szCs w:val="20"/>
        </w:rPr>
        <w:t>Table</w:t>
      </w:r>
      <w:r w:rsidR="004C0CAD">
        <w:rPr>
          <w:sz w:val="20"/>
          <w:szCs w:val="20"/>
        </w:rPr>
        <w:t>s</w:t>
      </w:r>
      <w:r w:rsidR="00A3065C">
        <w:rPr>
          <w:sz w:val="20"/>
          <w:szCs w:val="20"/>
        </w:rPr>
        <w:t xml:space="preserve"> III</w:t>
      </w:r>
      <w:r w:rsidR="008F67C4">
        <w:rPr>
          <w:sz w:val="20"/>
          <w:szCs w:val="20"/>
        </w:rPr>
        <w:t xml:space="preserve"> and IV</w:t>
      </w:r>
      <w:r>
        <w:rPr>
          <w:sz w:val="20"/>
          <w:szCs w:val="20"/>
        </w:rPr>
        <w:t xml:space="preserve">. </w:t>
      </w:r>
      <w:r w:rsidR="00A3065C">
        <w:rPr>
          <w:sz w:val="20"/>
          <w:szCs w:val="20"/>
        </w:rPr>
        <w:t>I</w:t>
      </w:r>
      <w:r w:rsidR="00C803D9">
        <w:rPr>
          <w:sz w:val="20"/>
          <w:szCs w:val="20"/>
        </w:rPr>
        <w:t xml:space="preserve">n the </w:t>
      </w:r>
      <w:r w:rsidR="00E24825">
        <w:rPr>
          <w:sz w:val="20"/>
          <w:szCs w:val="20"/>
        </w:rPr>
        <w:t xml:space="preserve">Bayesian </w:t>
      </w:r>
      <w:r w:rsidR="00C803D9">
        <w:rPr>
          <w:sz w:val="20"/>
          <w:szCs w:val="20"/>
        </w:rPr>
        <w:t xml:space="preserve">road safety literature, a </w:t>
      </w:r>
      <w:r w:rsidR="00E24825">
        <w:rPr>
          <w:sz w:val="20"/>
          <w:szCs w:val="20"/>
        </w:rPr>
        <w:t xml:space="preserve">typical method to rank sites for hotspot identification is based on </w:t>
      </w:r>
      <w:r w:rsidR="00E24825" w:rsidRPr="00C803D9">
        <w:rPr>
          <w:i/>
          <w:sz w:val="20"/>
          <w:szCs w:val="20"/>
        </w:rPr>
        <w:t>θ</w:t>
      </w:r>
      <w:r w:rsidR="00E24825">
        <w:rPr>
          <w:i/>
          <w:sz w:val="20"/>
          <w:szCs w:val="20"/>
        </w:rPr>
        <w:t>,</w:t>
      </w:r>
      <w:r w:rsidR="00E24825" w:rsidRPr="00C803D9">
        <w:rPr>
          <w:i/>
          <w:sz w:val="20"/>
          <w:szCs w:val="20"/>
        </w:rPr>
        <w:t xml:space="preserve"> </w:t>
      </w:r>
      <w:r w:rsidR="00E24825">
        <w:rPr>
          <w:sz w:val="20"/>
          <w:szCs w:val="20"/>
        </w:rPr>
        <w:t>the posterior expected accident frequency [</w:t>
      </w:r>
      <w:r w:rsidR="007A01E5">
        <w:rPr>
          <w:sz w:val="20"/>
          <w:szCs w:val="20"/>
        </w:rPr>
        <w:t>30</w:t>
      </w:r>
      <w:r w:rsidR="00E24825">
        <w:rPr>
          <w:sz w:val="20"/>
          <w:szCs w:val="20"/>
        </w:rPr>
        <w:t>]. In accordance with this method</w:t>
      </w:r>
      <w:r w:rsidR="00142FC4">
        <w:rPr>
          <w:sz w:val="20"/>
          <w:szCs w:val="20"/>
        </w:rPr>
        <w:t xml:space="preserve">, Table </w:t>
      </w:r>
      <w:r w:rsidR="00A3065C">
        <w:rPr>
          <w:sz w:val="20"/>
          <w:szCs w:val="20"/>
        </w:rPr>
        <w:t>III</w:t>
      </w:r>
      <w:r w:rsidR="004C0CAD">
        <w:rPr>
          <w:sz w:val="20"/>
          <w:szCs w:val="20"/>
        </w:rPr>
        <w:t xml:space="preserve"> and IV</w:t>
      </w:r>
      <w:r w:rsidR="00142FC4">
        <w:rPr>
          <w:sz w:val="20"/>
          <w:szCs w:val="20"/>
        </w:rPr>
        <w:t xml:space="preserve"> </w:t>
      </w:r>
      <w:r w:rsidR="000412A6">
        <w:rPr>
          <w:sz w:val="20"/>
          <w:szCs w:val="20"/>
        </w:rPr>
        <w:t xml:space="preserve">report the ranks of the highway segments based on the </w:t>
      </w:r>
      <w:r w:rsidR="00142FC4">
        <w:rPr>
          <w:sz w:val="20"/>
          <w:szCs w:val="20"/>
        </w:rPr>
        <w:t>posterior expected accident frequency</w:t>
      </w:r>
      <w:r w:rsidR="00C803D9" w:rsidRPr="00C803D9">
        <w:rPr>
          <w:i/>
          <w:sz w:val="20"/>
          <w:szCs w:val="20"/>
        </w:rPr>
        <w:t xml:space="preserve"> (θ)</w:t>
      </w:r>
      <w:r w:rsidR="00142FC4" w:rsidRPr="00C803D9">
        <w:rPr>
          <w:i/>
          <w:sz w:val="20"/>
          <w:szCs w:val="20"/>
        </w:rPr>
        <w:t xml:space="preserve"> </w:t>
      </w:r>
      <w:r w:rsidR="000412A6">
        <w:rPr>
          <w:sz w:val="20"/>
          <w:szCs w:val="20"/>
        </w:rPr>
        <w:t>per km and</w:t>
      </w:r>
      <w:r w:rsidR="00142FC4">
        <w:rPr>
          <w:sz w:val="20"/>
          <w:szCs w:val="20"/>
        </w:rPr>
        <w:t xml:space="preserve"> the relative risk </w:t>
      </w:r>
      <w:r w:rsidR="000412A6">
        <w:rPr>
          <w:i/>
          <w:sz w:val="20"/>
          <w:szCs w:val="20"/>
        </w:rPr>
        <w:t xml:space="preserve">r. </w:t>
      </w:r>
      <w:r w:rsidR="00B66555">
        <w:rPr>
          <w:sz w:val="20"/>
          <w:szCs w:val="20"/>
        </w:rPr>
        <w:t xml:space="preserve">The correlation between these </w:t>
      </w:r>
      <w:r w:rsidR="00F34005">
        <w:rPr>
          <w:sz w:val="20"/>
          <w:szCs w:val="20"/>
        </w:rPr>
        <w:t xml:space="preserve">sets of </w:t>
      </w:r>
      <w:r w:rsidR="00B66555">
        <w:rPr>
          <w:sz w:val="20"/>
          <w:szCs w:val="20"/>
        </w:rPr>
        <w:t>ranks can be examined through the Spearman’s correlation coefficient that</w:t>
      </w:r>
      <w:r w:rsidR="00FE76E5" w:rsidRPr="00FE76E5">
        <w:rPr>
          <w:iCs/>
          <w:sz w:val="20"/>
          <w:szCs w:val="20"/>
        </w:rPr>
        <w:t xml:space="preserve"> </w:t>
      </w:r>
      <w:r w:rsidR="007763D8">
        <w:rPr>
          <w:iCs/>
          <w:sz w:val="20"/>
          <w:szCs w:val="20"/>
        </w:rPr>
        <w:t>is</w:t>
      </w:r>
      <w:r w:rsidR="00FE76E5" w:rsidRPr="00FE76E5">
        <w:rPr>
          <w:iCs/>
          <w:sz w:val="20"/>
          <w:szCs w:val="20"/>
        </w:rPr>
        <w:t xml:space="preserve"> </w:t>
      </w:r>
      <w:r w:rsidR="00FE76E5">
        <w:rPr>
          <w:iCs/>
          <w:sz w:val="20"/>
          <w:szCs w:val="20"/>
        </w:rPr>
        <w:t>estimated</w:t>
      </w:r>
      <w:r w:rsidR="00FE76E5" w:rsidRPr="00FE76E5">
        <w:rPr>
          <w:iCs/>
          <w:sz w:val="20"/>
          <w:szCs w:val="20"/>
        </w:rPr>
        <w:t xml:space="preserve"> based on </w:t>
      </w:r>
      <w:r w:rsidR="00FE76E5">
        <w:rPr>
          <w:iCs/>
          <w:sz w:val="20"/>
          <w:szCs w:val="20"/>
        </w:rPr>
        <w:t xml:space="preserve">the </w:t>
      </w:r>
      <w:r w:rsidR="00FE76E5" w:rsidRPr="00FE76E5">
        <w:rPr>
          <w:iCs/>
          <w:sz w:val="20"/>
          <w:szCs w:val="20"/>
        </w:rPr>
        <w:t xml:space="preserve">Equation </w:t>
      </w:r>
      <w:r w:rsidR="00FE76E5">
        <w:rPr>
          <w:iCs/>
          <w:sz w:val="20"/>
          <w:szCs w:val="20"/>
        </w:rPr>
        <w:t>5</w:t>
      </w:r>
      <w:r w:rsidR="00FE76E5" w:rsidRPr="00FE76E5">
        <w:rPr>
          <w:iCs/>
          <w:sz w:val="20"/>
          <w:szCs w:val="20"/>
        </w:rPr>
        <w:t>.</w:t>
      </w:r>
    </w:p>
    <w:p w:rsidR="00F84647" w:rsidRPr="00FE76E5" w:rsidRDefault="00F84647" w:rsidP="00A3065C">
      <w:pPr>
        <w:ind w:firstLine="360"/>
        <w:jc w:val="both"/>
        <w:rPr>
          <w:iCs/>
          <w:sz w:val="20"/>
          <w:szCs w:val="20"/>
        </w:rPr>
      </w:pPr>
    </w:p>
    <w:p w:rsidR="00FE76E5" w:rsidRDefault="00FE76E5" w:rsidP="00FE76E5">
      <w:pPr>
        <w:jc w:val="both"/>
        <w:rPr>
          <w:iCs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 xml:space="preserve">s=1- </m:t>
        </m:r>
        <m:f>
          <m:f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6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sz w:val="20"/>
                <w:szCs w:val="20"/>
              </w:rPr>
              <m:t>n(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-1)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                                                              (5)</m:t>
        </m:r>
      </m:oMath>
      <w:r w:rsidRPr="00FE76E5">
        <w:rPr>
          <w:iCs/>
          <w:sz w:val="20"/>
          <w:szCs w:val="20"/>
        </w:rPr>
        <w:t xml:space="preserve"> </w:t>
      </w:r>
    </w:p>
    <w:p w:rsidR="00486F77" w:rsidRDefault="00486F77" w:rsidP="00FE76E5">
      <w:pPr>
        <w:jc w:val="both"/>
        <w:rPr>
          <w:iCs/>
          <w:sz w:val="20"/>
          <w:szCs w:val="20"/>
        </w:rPr>
      </w:pPr>
    </w:p>
    <w:p w:rsidR="00486F77" w:rsidRDefault="00FE76E5" w:rsidP="00FE76E5">
      <w:pPr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w</w:t>
      </w:r>
      <w:r w:rsidRPr="00FE76E5">
        <w:rPr>
          <w:iCs/>
          <w:sz w:val="20"/>
          <w:szCs w:val="20"/>
        </w:rPr>
        <w:t>here</w:t>
      </w:r>
      <w:proofErr w:type="gramEnd"/>
      <w:r>
        <w:rPr>
          <w:iCs/>
          <w:sz w:val="20"/>
          <w:szCs w:val="20"/>
        </w:rPr>
        <w:t xml:space="preserve"> </w:t>
      </w:r>
      <w:r w:rsidRPr="00FE76E5">
        <w:rPr>
          <w:iCs/>
          <w:sz w:val="20"/>
          <w:szCs w:val="20"/>
        </w:rPr>
        <w:tab/>
      </w:r>
    </w:p>
    <w:p w:rsidR="00FE76E5" w:rsidRPr="00FE76E5" w:rsidRDefault="00FE76E5" w:rsidP="00486F77">
      <w:pPr>
        <w:ind w:firstLine="720"/>
        <w:jc w:val="both"/>
        <w:rPr>
          <w:iCs/>
          <w:sz w:val="20"/>
          <w:szCs w:val="20"/>
        </w:rPr>
      </w:pPr>
      <w:proofErr w:type="gramStart"/>
      <w:r w:rsidRPr="00FE76E5">
        <w:rPr>
          <w:i/>
          <w:iCs/>
          <w:sz w:val="20"/>
          <w:szCs w:val="20"/>
        </w:rPr>
        <w:t>s</w:t>
      </w:r>
      <w:proofErr w:type="gramEnd"/>
      <w:r>
        <w:rPr>
          <w:iCs/>
          <w:sz w:val="20"/>
          <w:szCs w:val="20"/>
        </w:rPr>
        <w:t xml:space="preserve"> is the Spearman’s </w:t>
      </w:r>
      <w:r w:rsidRPr="00FE76E5">
        <w:rPr>
          <w:iCs/>
          <w:sz w:val="20"/>
          <w:szCs w:val="20"/>
        </w:rPr>
        <w:t>coefficient;</w:t>
      </w:r>
    </w:p>
    <w:p w:rsidR="00FE76E5" w:rsidRPr="00FE76E5" w:rsidRDefault="00FE76E5" w:rsidP="00FE76E5">
      <w:pPr>
        <w:jc w:val="both"/>
        <w:rPr>
          <w:iCs/>
          <w:sz w:val="20"/>
          <w:szCs w:val="20"/>
        </w:rPr>
      </w:pPr>
      <w:r w:rsidRPr="00FE76E5">
        <w:rPr>
          <w:iCs/>
          <w:sz w:val="20"/>
          <w:szCs w:val="20"/>
        </w:rPr>
        <w:tab/>
      </w:r>
      <w:proofErr w:type="gramStart"/>
      <w:r w:rsidRPr="00FE76E5">
        <w:rPr>
          <w:i/>
          <w:iCs/>
          <w:sz w:val="20"/>
          <w:szCs w:val="20"/>
        </w:rPr>
        <w:t>d</w:t>
      </w:r>
      <w:proofErr w:type="gramEnd"/>
      <w:r w:rsidRPr="00FE76E5">
        <w:rPr>
          <w:iCs/>
          <w:sz w:val="20"/>
          <w:szCs w:val="20"/>
        </w:rPr>
        <w:t xml:space="preserve"> is difference between corresponding ranks;</w:t>
      </w:r>
    </w:p>
    <w:p w:rsidR="00FE76E5" w:rsidRDefault="00FE76E5" w:rsidP="00FE76E5">
      <w:pPr>
        <w:jc w:val="both"/>
        <w:rPr>
          <w:iCs/>
          <w:sz w:val="20"/>
          <w:szCs w:val="20"/>
        </w:rPr>
      </w:pPr>
      <w:r w:rsidRPr="00FE76E5">
        <w:rPr>
          <w:iCs/>
          <w:sz w:val="20"/>
          <w:szCs w:val="20"/>
        </w:rPr>
        <w:tab/>
      </w:r>
      <w:proofErr w:type="gramStart"/>
      <w:r w:rsidRPr="00FE76E5">
        <w:rPr>
          <w:i/>
          <w:iCs/>
          <w:sz w:val="20"/>
          <w:szCs w:val="20"/>
        </w:rPr>
        <w:t>n</w:t>
      </w:r>
      <w:proofErr w:type="gramEnd"/>
      <w:r w:rsidRPr="00FE76E5">
        <w:rPr>
          <w:iCs/>
          <w:sz w:val="20"/>
          <w:szCs w:val="20"/>
        </w:rPr>
        <w:t xml:space="preserve"> is </w:t>
      </w:r>
      <w:r>
        <w:rPr>
          <w:iCs/>
          <w:sz w:val="20"/>
          <w:szCs w:val="20"/>
        </w:rPr>
        <w:t xml:space="preserve">the </w:t>
      </w:r>
      <w:r w:rsidRPr="00FE76E5">
        <w:rPr>
          <w:iCs/>
          <w:sz w:val="20"/>
          <w:szCs w:val="20"/>
        </w:rPr>
        <w:t>number of elements to be ranked.</w:t>
      </w:r>
    </w:p>
    <w:p w:rsidR="006F47A5" w:rsidRDefault="006F47A5" w:rsidP="00FE76E5">
      <w:pPr>
        <w:jc w:val="both"/>
        <w:rPr>
          <w:iCs/>
          <w:sz w:val="20"/>
          <w:szCs w:val="20"/>
        </w:rPr>
      </w:pPr>
    </w:p>
    <w:p w:rsidR="003F5AD1" w:rsidRDefault="0089310F" w:rsidP="00486F7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For the Poisson-gamma likelihood t</w:t>
      </w:r>
      <w:r w:rsidR="00FE76E5">
        <w:rPr>
          <w:sz w:val="20"/>
          <w:szCs w:val="20"/>
        </w:rPr>
        <w:t>he value of the Spearman’s correlation coefficient</w:t>
      </w:r>
      <w:r>
        <w:rPr>
          <w:sz w:val="20"/>
          <w:szCs w:val="20"/>
        </w:rPr>
        <w:t xml:space="preserve"> </w:t>
      </w:r>
      <w:r w:rsidR="00FE76E5">
        <w:rPr>
          <w:sz w:val="20"/>
          <w:szCs w:val="20"/>
        </w:rPr>
        <w:t>between the above mentioned sets of statistical ranks is 0.60</w:t>
      </w:r>
      <w:r w:rsidR="00036DA7">
        <w:rPr>
          <w:sz w:val="20"/>
          <w:szCs w:val="20"/>
        </w:rPr>
        <w:t xml:space="preserve"> (Table III)</w:t>
      </w:r>
      <w:r w:rsidR="00FE76E5">
        <w:rPr>
          <w:sz w:val="20"/>
          <w:szCs w:val="20"/>
        </w:rPr>
        <w:t xml:space="preserve">, which is statically significant </w:t>
      </w:r>
      <w:r w:rsidR="003D7622">
        <w:rPr>
          <w:sz w:val="20"/>
          <w:szCs w:val="20"/>
        </w:rPr>
        <w:t>according to the</w:t>
      </w:r>
      <w:r w:rsidR="00FE76E5">
        <w:rPr>
          <w:sz w:val="20"/>
          <w:szCs w:val="20"/>
        </w:rPr>
        <w:t xml:space="preserve"> critical values related to this coefficient. </w:t>
      </w:r>
      <w:r w:rsidR="00AA7EAC">
        <w:rPr>
          <w:sz w:val="20"/>
          <w:szCs w:val="20"/>
        </w:rPr>
        <w:t>Such a value implies a relatively high positive correlation between the</w:t>
      </w:r>
      <w:r w:rsidR="0023589D">
        <w:rPr>
          <w:sz w:val="20"/>
          <w:szCs w:val="20"/>
        </w:rPr>
        <w:t>se</w:t>
      </w:r>
      <w:r w:rsidR="00AA7EAC">
        <w:rPr>
          <w:sz w:val="20"/>
          <w:szCs w:val="20"/>
        </w:rPr>
        <w:t xml:space="preserve"> sets of ranks</w:t>
      </w:r>
      <w:r w:rsidR="00A3065C">
        <w:rPr>
          <w:sz w:val="20"/>
          <w:szCs w:val="20"/>
        </w:rPr>
        <w:t>.</w:t>
      </w:r>
      <w:r>
        <w:rPr>
          <w:sz w:val="20"/>
          <w:szCs w:val="20"/>
        </w:rPr>
        <w:t xml:space="preserve"> The Spearman’s coefficient for </w:t>
      </w:r>
      <w:r w:rsidR="00925B58">
        <w:rPr>
          <w:sz w:val="20"/>
          <w:szCs w:val="20"/>
        </w:rPr>
        <w:t xml:space="preserve">the </w:t>
      </w:r>
      <w:r>
        <w:rPr>
          <w:sz w:val="20"/>
          <w:szCs w:val="20"/>
        </w:rPr>
        <w:t>Poisson-lo</w:t>
      </w:r>
      <w:r w:rsidR="001C7418">
        <w:rPr>
          <w:sz w:val="20"/>
          <w:szCs w:val="20"/>
        </w:rPr>
        <w:t>gnormal likelihood is 0.39 (</w:t>
      </w:r>
      <w:r>
        <w:rPr>
          <w:sz w:val="20"/>
          <w:szCs w:val="20"/>
        </w:rPr>
        <w:t>Table IV).</w:t>
      </w:r>
    </w:p>
    <w:p w:rsidR="002404C7" w:rsidRDefault="002404C7" w:rsidP="00111A11">
      <w:pPr>
        <w:jc w:val="both"/>
        <w:rPr>
          <w:sz w:val="20"/>
          <w:szCs w:val="20"/>
        </w:rPr>
      </w:pPr>
    </w:p>
    <w:p w:rsidR="00AA7EAC" w:rsidRDefault="003F5AD1" w:rsidP="003F5AD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Besides, f</w:t>
      </w:r>
      <w:r w:rsidRPr="00F0344A">
        <w:rPr>
          <w:sz w:val="20"/>
          <w:szCs w:val="20"/>
        </w:rPr>
        <w:t>or the case study used in this paper,</w:t>
      </w:r>
      <w:r>
        <w:rPr>
          <w:color w:val="000000"/>
          <w:sz w:val="20"/>
          <w:szCs w:val="20"/>
        </w:rPr>
        <w:t xml:space="preserve"> we observed that there is a</w:t>
      </w:r>
      <w:r w:rsidRPr="00CF6179">
        <w:rPr>
          <w:color w:val="000000"/>
          <w:sz w:val="20"/>
          <w:szCs w:val="20"/>
        </w:rPr>
        <w:t xml:space="preserve"> </w:t>
      </w:r>
      <w:r w:rsidRPr="00CF6179">
        <w:rPr>
          <w:sz w:val="20"/>
          <w:szCs w:val="20"/>
        </w:rPr>
        <w:t>relationship between the observed accident frequency</w:t>
      </w:r>
      <w:r>
        <w:rPr>
          <w:sz w:val="20"/>
          <w:szCs w:val="20"/>
        </w:rPr>
        <w:t xml:space="preserve"> (normalized per segment length)</w:t>
      </w:r>
      <w:r w:rsidRPr="00CF6179">
        <w:rPr>
          <w:sz w:val="20"/>
          <w:szCs w:val="20"/>
        </w:rPr>
        <w:t xml:space="preserve"> and </w:t>
      </w:r>
      <w:r w:rsidRPr="00CF6179">
        <w:rPr>
          <w:i/>
          <w:iCs/>
          <w:sz w:val="20"/>
          <w:szCs w:val="20"/>
        </w:rPr>
        <w:t>r</w:t>
      </w:r>
      <w:r>
        <w:rPr>
          <w:sz w:val="20"/>
          <w:szCs w:val="20"/>
        </w:rPr>
        <w:t xml:space="preserve"> (Fig. 4). This figure shows that as the posterior mean of the </w:t>
      </w:r>
      <w:r w:rsidRPr="00CF6179">
        <w:rPr>
          <w:sz w:val="20"/>
          <w:szCs w:val="20"/>
        </w:rPr>
        <w:t>accident frequency</w:t>
      </w:r>
      <w:r w:rsidR="00036AD3">
        <w:rPr>
          <w:sz w:val="20"/>
          <w:szCs w:val="20"/>
        </w:rPr>
        <w:t xml:space="preserve"> per km</w:t>
      </w:r>
      <w:r>
        <w:rPr>
          <w:sz w:val="20"/>
          <w:szCs w:val="20"/>
        </w:rPr>
        <w:t xml:space="preserve"> increases, the </w:t>
      </w:r>
      <w:r w:rsidR="00036E1E">
        <w:rPr>
          <w:sz w:val="20"/>
          <w:szCs w:val="20"/>
        </w:rPr>
        <w:t xml:space="preserve">posterior mean of </w:t>
      </w:r>
      <w:r w:rsidR="009E6723">
        <w:rPr>
          <w:sz w:val="20"/>
          <w:szCs w:val="20"/>
        </w:rPr>
        <w:t xml:space="preserve">the </w:t>
      </w:r>
      <w:r>
        <w:rPr>
          <w:sz w:val="20"/>
          <w:szCs w:val="20"/>
        </w:rPr>
        <w:t>relative risk</w:t>
      </w:r>
      <w:r w:rsidRPr="00CF6179">
        <w:rPr>
          <w:sz w:val="20"/>
          <w:szCs w:val="20"/>
        </w:rPr>
        <w:t xml:space="preserve"> </w:t>
      </w:r>
      <w:r w:rsidRPr="00CF6179">
        <w:rPr>
          <w:i/>
          <w:iCs/>
          <w:sz w:val="20"/>
          <w:szCs w:val="20"/>
        </w:rPr>
        <w:t>r</w:t>
      </w:r>
      <w:r>
        <w:rPr>
          <w:sz w:val="20"/>
          <w:szCs w:val="20"/>
        </w:rPr>
        <w:t xml:space="preserve">, </w:t>
      </w:r>
      <w:r w:rsidRPr="00CF6179">
        <w:rPr>
          <w:sz w:val="20"/>
          <w:szCs w:val="20"/>
        </w:rPr>
        <w:t>generally</w:t>
      </w:r>
      <w:r>
        <w:rPr>
          <w:sz w:val="20"/>
          <w:szCs w:val="20"/>
        </w:rPr>
        <w:t xml:space="preserve">, </w:t>
      </w:r>
      <w:r w:rsidRPr="00F0344A">
        <w:rPr>
          <w:iCs/>
          <w:sz w:val="20"/>
          <w:szCs w:val="20"/>
        </w:rPr>
        <w:t>increases</w:t>
      </w:r>
      <w:r w:rsidRPr="00CF6179">
        <w:rPr>
          <w:i/>
          <w:iCs/>
          <w:sz w:val="20"/>
          <w:szCs w:val="20"/>
        </w:rPr>
        <w:t xml:space="preserve"> </w:t>
      </w:r>
      <w:r w:rsidRPr="00CF6179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>Fig.</w:t>
      </w:r>
      <w:r w:rsidRPr="00CF6179">
        <w:rPr>
          <w:iCs/>
          <w:sz w:val="20"/>
          <w:szCs w:val="20"/>
        </w:rPr>
        <w:t xml:space="preserve"> 4)</w:t>
      </w:r>
      <w:r w:rsidRPr="00CF6179">
        <w:rPr>
          <w:sz w:val="20"/>
          <w:szCs w:val="20"/>
        </w:rPr>
        <w:t xml:space="preserve">. </w:t>
      </w:r>
      <w:r>
        <w:rPr>
          <w:sz w:val="20"/>
          <w:szCs w:val="20"/>
        </w:rPr>
        <w:t>I</w:t>
      </w:r>
      <w:r w:rsidRPr="00CF6179">
        <w:rPr>
          <w:sz w:val="20"/>
          <w:szCs w:val="20"/>
        </w:rPr>
        <w:t>t was</w:t>
      </w:r>
      <w:r>
        <w:rPr>
          <w:sz w:val="20"/>
          <w:szCs w:val="20"/>
        </w:rPr>
        <w:t xml:space="preserve"> also</w:t>
      </w:r>
      <w:r w:rsidRPr="00CF6179">
        <w:rPr>
          <w:sz w:val="20"/>
          <w:szCs w:val="20"/>
        </w:rPr>
        <w:t xml:space="preserve"> </w:t>
      </w:r>
      <w:r w:rsidR="00B413FE">
        <w:rPr>
          <w:sz w:val="20"/>
          <w:szCs w:val="20"/>
        </w:rPr>
        <w:t>found</w:t>
      </w:r>
      <w:r w:rsidRPr="00CF6179">
        <w:rPr>
          <w:sz w:val="20"/>
          <w:szCs w:val="20"/>
        </w:rPr>
        <w:t xml:space="preserve"> that there is a positive covariance between </w:t>
      </w:r>
      <w:r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 xml:space="preserve">accident rates and </w:t>
      </w:r>
      <w:r w:rsidRPr="00CF6179">
        <w:rPr>
          <w:i/>
          <w:iCs/>
          <w:sz w:val="20"/>
          <w:szCs w:val="20"/>
        </w:rPr>
        <w:t>r</w:t>
      </w:r>
      <w:r w:rsidRPr="00CF6179">
        <w:rPr>
          <w:sz w:val="20"/>
          <w:szCs w:val="20"/>
        </w:rPr>
        <w:t xml:space="preserve">. </w:t>
      </w:r>
      <w:r w:rsidR="00B413FE">
        <w:rPr>
          <w:sz w:val="20"/>
          <w:szCs w:val="20"/>
        </w:rPr>
        <w:t>T</w:t>
      </w:r>
      <w:r>
        <w:rPr>
          <w:sz w:val="20"/>
          <w:szCs w:val="20"/>
        </w:rPr>
        <w:t>he results explained in this section support</w:t>
      </w:r>
      <w:r w:rsidR="00AA7EAC">
        <w:rPr>
          <w:sz w:val="20"/>
          <w:szCs w:val="20"/>
        </w:rPr>
        <w:t xml:space="preserve"> the use of </w:t>
      </w:r>
      <w:r w:rsidR="00AA7EAC" w:rsidRPr="00AA7EAC">
        <w:rPr>
          <w:i/>
          <w:sz w:val="20"/>
          <w:szCs w:val="20"/>
        </w:rPr>
        <w:t>r</w:t>
      </w:r>
      <w:r w:rsidR="00AA7EAC">
        <w:rPr>
          <w:sz w:val="20"/>
          <w:szCs w:val="20"/>
        </w:rPr>
        <w:t xml:space="preserve"> to identify sites with potential need for further investigation</w:t>
      </w:r>
      <w:r w:rsidR="00F001B9">
        <w:rPr>
          <w:sz w:val="20"/>
          <w:szCs w:val="20"/>
        </w:rPr>
        <w:t>s</w:t>
      </w:r>
      <w:r w:rsidR="00AA7EAC">
        <w:rPr>
          <w:sz w:val="20"/>
          <w:szCs w:val="20"/>
        </w:rPr>
        <w:t>.</w:t>
      </w:r>
      <w:r w:rsidR="00FA2B8C">
        <w:rPr>
          <w:sz w:val="20"/>
          <w:szCs w:val="20"/>
        </w:rPr>
        <w:t xml:space="preserve"> Additionally, </w:t>
      </w:r>
      <w:r w:rsidR="00F2314D">
        <w:rPr>
          <w:sz w:val="20"/>
          <w:szCs w:val="20"/>
        </w:rPr>
        <w:t>as explained in the section II</w:t>
      </w:r>
      <w:r w:rsidR="001C366E">
        <w:rPr>
          <w:sz w:val="20"/>
          <w:szCs w:val="20"/>
        </w:rPr>
        <w:t xml:space="preserve">.D, </w:t>
      </w:r>
      <w:r w:rsidR="00FA2B8C" w:rsidRPr="00AA7EAC">
        <w:rPr>
          <w:i/>
          <w:sz w:val="20"/>
          <w:szCs w:val="20"/>
        </w:rPr>
        <w:t>r</w:t>
      </w:r>
      <w:r w:rsidR="00FA2B8C">
        <w:rPr>
          <w:i/>
          <w:sz w:val="20"/>
          <w:szCs w:val="20"/>
        </w:rPr>
        <w:t xml:space="preserve"> </w:t>
      </w:r>
      <w:r w:rsidR="00FA2B8C">
        <w:rPr>
          <w:sz w:val="20"/>
          <w:szCs w:val="20"/>
        </w:rPr>
        <w:t xml:space="preserve">can be used to verify the quality or reliability of </w:t>
      </w:r>
      <w:r w:rsidR="008B4ABA">
        <w:rPr>
          <w:sz w:val="20"/>
          <w:szCs w:val="20"/>
        </w:rPr>
        <w:t>SPF</w:t>
      </w:r>
      <w:r w:rsidR="001F6DC9">
        <w:rPr>
          <w:sz w:val="20"/>
          <w:szCs w:val="20"/>
        </w:rPr>
        <w:t>s</w:t>
      </w:r>
      <w:r w:rsidR="00123754">
        <w:rPr>
          <w:sz w:val="20"/>
          <w:szCs w:val="20"/>
        </w:rPr>
        <w:t>. But</w:t>
      </w:r>
      <w:r w:rsidR="00FA2B8C">
        <w:rPr>
          <w:sz w:val="20"/>
          <w:szCs w:val="20"/>
        </w:rPr>
        <w:t xml:space="preserve"> </w:t>
      </w:r>
      <w:r w:rsidR="0070349B">
        <w:rPr>
          <w:sz w:val="20"/>
          <w:szCs w:val="20"/>
        </w:rPr>
        <w:t>this</w:t>
      </w:r>
      <w:r w:rsidR="00FA2B8C">
        <w:rPr>
          <w:sz w:val="20"/>
          <w:szCs w:val="20"/>
        </w:rPr>
        <w:t xml:space="preserve"> </w:t>
      </w:r>
      <w:r w:rsidR="0070349B">
        <w:rPr>
          <w:sz w:val="20"/>
          <w:szCs w:val="20"/>
        </w:rPr>
        <w:t>verification is not</w:t>
      </w:r>
      <w:r w:rsidR="00123754">
        <w:rPr>
          <w:sz w:val="20"/>
          <w:szCs w:val="20"/>
        </w:rPr>
        <w:t xml:space="preserve">, directly, </w:t>
      </w:r>
      <w:r w:rsidR="0070349B">
        <w:rPr>
          <w:sz w:val="20"/>
          <w:szCs w:val="20"/>
        </w:rPr>
        <w:t>possible</w:t>
      </w:r>
      <w:r w:rsidR="00123754">
        <w:rPr>
          <w:sz w:val="20"/>
          <w:szCs w:val="20"/>
        </w:rPr>
        <w:t xml:space="preserve"> </w:t>
      </w:r>
      <w:r w:rsidR="00FA2B8C">
        <w:rPr>
          <w:sz w:val="20"/>
          <w:szCs w:val="20"/>
        </w:rPr>
        <w:t xml:space="preserve">using the </w:t>
      </w:r>
      <w:r w:rsidR="0088397C">
        <w:rPr>
          <w:sz w:val="20"/>
          <w:szCs w:val="20"/>
        </w:rPr>
        <w:t xml:space="preserve">posterior </w:t>
      </w:r>
      <w:r w:rsidR="0088397C" w:rsidRPr="0088397C">
        <w:rPr>
          <w:i/>
          <w:sz w:val="20"/>
          <w:szCs w:val="20"/>
        </w:rPr>
        <w:t>θ</w:t>
      </w:r>
      <w:r w:rsidR="00FA2B8C">
        <w:rPr>
          <w:sz w:val="20"/>
          <w:szCs w:val="20"/>
        </w:rPr>
        <w:t>.</w:t>
      </w:r>
    </w:p>
    <w:p w:rsidR="006F47A5" w:rsidRPr="00FA2B8C" w:rsidRDefault="006F47A5" w:rsidP="003F5AD1">
      <w:pPr>
        <w:ind w:firstLine="360"/>
        <w:jc w:val="both"/>
        <w:rPr>
          <w:sz w:val="20"/>
          <w:szCs w:val="20"/>
        </w:rPr>
      </w:pPr>
    </w:p>
    <w:p w:rsidR="001042D4" w:rsidRPr="001042D4" w:rsidRDefault="001042D4" w:rsidP="00B23C83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1042D4">
        <w:rPr>
          <w:rFonts w:ascii="Times New Roman" w:hAnsi="Times New Roman" w:cs="Times New Roman"/>
          <w:caps/>
          <w:sz w:val="20"/>
          <w:szCs w:val="20"/>
        </w:rPr>
        <w:lastRenderedPageBreak/>
        <w:t>Conclusions</w:t>
      </w:r>
    </w:p>
    <w:p w:rsidR="001042D4" w:rsidRPr="00CF6179" w:rsidRDefault="001042D4" w:rsidP="0024588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In the Bayesian paradigm, t</w:t>
      </w:r>
      <w:r w:rsidRPr="00CF6179">
        <w:rPr>
          <w:sz w:val="20"/>
          <w:szCs w:val="20"/>
        </w:rPr>
        <w:t xml:space="preserve">hree different likelihoods were applied </w:t>
      </w:r>
      <w:r>
        <w:rPr>
          <w:sz w:val="20"/>
          <w:szCs w:val="20"/>
        </w:rPr>
        <w:t xml:space="preserve">to calibrate SPFs; and consequently, </w:t>
      </w:r>
      <w:r w:rsidRPr="00CF6179">
        <w:rPr>
          <w:sz w:val="20"/>
          <w:szCs w:val="20"/>
        </w:rPr>
        <w:t xml:space="preserve">predict the accident frequency </w:t>
      </w:r>
      <w:r>
        <w:rPr>
          <w:sz w:val="20"/>
          <w:szCs w:val="20"/>
        </w:rPr>
        <w:t>for</w:t>
      </w:r>
      <w:r w:rsidRPr="00CF6179">
        <w:rPr>
          <w:sz w:val="20"/>
          <w:szCs w:val="20"/>
        </w:rPr>
        <w:t xml:space="preserve"> 62 </w:t>
      </w:r>
      <w:r w:rsidR="005C3288">
        <w:rPr>
          <w:sz w:val="20"/>
          <w:szCs w:val="20"/>
        </w:rPr>
        <w:t xml:space="preserve">divided </w:t>
      </w:r>
      <w:r w:rsidRPr="00CF6179">
        <w:rPr>
          <w:sz w:val="20"/>
          <w:szCs w:val="20"/>
        </w:rPr>
        <w:t>segments of the Trans-Canada highway in New Brunswick. Total accident frequency (property damage only, injury</w:t>
      </w:r>
      <w:r>
        <w:rPr>
          <w:sz w:val="20"/>
          <w:szCs w:val="20"/>
        </w:rPr>
        <w:t>,</w:t>
      </w:r>
      <w:r w:rsidRPr="00CF6179">
        <w:rPr>
          <w:sz w:val="20"/>
          <w:szCs w:val="20"/>
        </w:rPr>
        <w:t xml:space="preserve"> and fatality accidents) for a period of 3 years were a</w:t>
      </w:r>
      <w:r>
        <w:rPr>
          <w:sz w:val="20"/>
          <w:szCs w:val="20"/>
        </w:rPr>
        <w:t xml:space="preserve">ggregated and analyzed through </w:t>
      </w:r>
      <w:r w:rsidRPr="00CF6179">
        <w:rPr>
          <w:sz w:val="20"/>
          <w:szCs w:val="20"/>
        </w:rPr>
        <w:t xml:space="preserve">MCMC </w:t>
      </w:r>
      <w:r>
        <w:rPr>
          <w:sz w:val="20"/>
          <w:szCs w:val="20"/>
        </w:rPr>
        <w:t>methods</w:t>
      </w:r>
      <w:r w:rsidRPr="00CF6179">
        <w:rPr>
          <w:sz w:val="20"/>
          <w:szCs w:val="20"/>
        </w:rPr>
        <w:t xml:space="preserve"> using Gibbs sampling</w:t>
      </w:r>
      <w:r>
        <w:rPr>
          <w:sz w:val="20"/>
          <w:szCs w:val="20"/>
        </w:rPr>
        <w:t>.</w:t>
      </w:r>
      <w:r w:rsidR="00FC5D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 </w:t>
      </w:r>
      <w:r w:rsidR="00600DE5">
        <w:rPr>
          <w:sz w:val="20"/>
          <w:szCs w:val="20"/>
        </w:rPr>
        <w:t>the independent variables u</w:t>
      </w:r>
      <w:r w:rsidR="00924D03">
        <w:rPr>
          <w:sz w:val="20"/>
          <w:szCs w:val="20"/>
        </w:rPr>
        <w:t xml:space="preserve">sed </w:t>
      </w:r>
      <w:r w:rsidR="00600DE5">
        <w:rPr>
          <w:sz w:val="20"/>
          <w:szCs w:val="20"/>
        </w:rPr>
        <w:t xml:space="preserve">in </w:t>
      </w:r>
      <w:r w:rsidR="00924D03">
        <w:rPr>
          <w:sz w:val="20"/>
          <w:szCs w:val="20"/>
        </w:rPr>
        <w:t xml:space="preserve">the </w:t>
      </w:r>
      <w:r w:rsidR="00600DE5">
        <w:rPr>
          <w:sz w:val="20"/>
          <w:szCs w:val="20"/>
        </w:rPr>
        <w:t>SPFs</w:t>
      </w:r>
      <w:r>
        <w:rPr>
          <w:sz w:val="20"/>
          <w:szCs w:val="20"/>
        </w:rPr>
        <w:t xml:space="preserve"> were </w:t>
      </w:r>
      <w:r w:rsidR="00924D03">
        <w:rPr>
          <w:sz w:val="20"/>
          <w:szCs w:val="20"/>
        </w:rPr>
        <w:t xml:space="preserve">found to be </w:t>
      </w:r>
      <w:r>
        <w:rPr>
          <w:sz w:val="20"/>
          <w:szCs w:val="20"/>
        </w:rPr>
        <w:t xml:space="preserve">statistically significant. </w:t>
      </w:r>
      <w:r w:rsidRPr="00CF6179">
        <w:rPr>
          <w:sz w:val="20"/>
          <w:szCs w:val="20"/>
        </w:rPr>
        <w:t>Segment Length, AADT</w:t>
      </w:r>
      <w:r>
        <w:rPr>
          <w:sz w:val="20"/>
          <w:szCs w:val="20"/>
        </w:rPr>
        <w:t>,</w:t>
      </w:r>
      <w:r w:rsidRPr="00CF6179">
        <w:rPr>
          <w:sz w:val="20"/>
          <w:szCs w:val="20"/>
        </w:rPr>
        <w:t xml:space="preserve"> and </w:t>
      </w:r>
      <w:r>
        <w:rPr>
          <w:sz w:val="20"/>
          <w:szCs w:val="20"/>
        </w:rPr>
        <w:t>the density</w:t>
      </w:r>
      <w:r w:rsidRPr="00CF6179">
        <w:rPr>
          <w:sz w:val="20"/>
          <w:szCs w:val="20"/>
        </w:rPr>
        <w:t xml:space="preserve"> of horizontal curves were the most influential causal factors. Environmental exposure </w:t>
      </w:r>
      <w:r>
        <w:rPr>
          <w:sz w:val="20"/>
          <w:szCs w:val="20"/>
        </w:rPr>
        <w:t xml:space="preserve">factors (snowfall and rainfall) had a minor effect on the accident frequency </w:t>
      </w:r>
      <w:r w:rsidRPr="00CF6179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>case study</w:t>
      </w:r>
      <w:r>
        <w:rPr>
          <w:sz w:val="20"/>
          <w:szCs w:val="20"/>
        </w:rPr>
        <w:t xml:space="preserve"> adopted in this paper</w:t>
      </w:r>
      <w:r w:rsidRPr="00CF6179">
        <w:rPr>
          <w:sz w:val="20"/>
          <w:szCs w:val="20"/>
        </w:rPr>
        <w:t>.</w:t>
      </w:r>
    </w:p>
    <w:p w:rsidR="001042D4" w:rsidRPr="00F33F98" w:rsidRDefault="001042D4" w:rsidP="001042D4">
      <w:pPr>
        <w:rPr>
          <w:sz w:val="16"/>
          <w:szCs w:val="20"/>
        </w:rPr>
      </w:pPr>
    </w:p>
    <w:p w:rsidR="001042D4" w:rsidRDefault="001042D4" w:rsidP="001042D4">
      <w:pPr>
        <w:jc w:val="both"/>
        <w:rPr>
          <w:color w:val="000000"/>
          <w:sz w:val="20"/>
          <w:szCs w:val="20"/>
        </w:rPr>
      </w:pPr>
      <w:r w:rsidRPr="00CF6179">
        <w:rPr>
          <w:sz w:val="20"/>
          <w:szCs w:val="20"/>
        </w:rPr>
        <w:tab/>
      </w:r>
      <w:r>
        <w:rPr>
          <w:sz w:val="20"/>
          <w:szCs w:val="20"/>
        </w:rPr>
        <w:t xml:space="preserve">A Bayesian </w:t>
      </w:r>
      <w:r w:rsidRPr="00CF6179">
        <w:rPr>
          <w:sz w:val="20"/>
          <w:szCs w:val="20"/>
        </w:rPr>
        <w:t>goodness</w:t>
      </w:r>
      <w:r>
        <w:rPr>
          <w:sz w:val="20"/>
          <w:szCs w:val="20"/>
        </w:rPr>
        <w:t>-</w:t>
      </w:r>
      <w:r w:rsidRPr="00CF6179">
        <w:rPr>
          <w:sz w:val="20"/>
          <w:szCs w:val="20"/>
        </w:rPr>
        <w:t>of</w:t>
      </w:r>
      <w:r>
        <w:rPr>
          <w:sz w:val="20"/>
          <w:szCs w:val="20"/>
        </w:rPr>
        <w:t>-f</w:t>
      </w:r>
      <w:r w:rsidRPr="00CF6179">
        <w:rPr>
          <w:sz w:val="20"/>
          <w:szCs w:val="20"/>
        </w:rPr>
        <w:t>it</w:t>
      </w:r>
      <w:r>
        <w:rPr>
          <w:sz w:val="20"/>
          <w:szCs w:val="20"/>
        </w:rPr>
        <w:t xml:space="preserve"> measure, DIC,</w:t>
      </w:r>
      <w:r w:rsidRPr="00CF6179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a series of </w:t>
      </w:r>
      <w:r w:rsidRPr="00CF6179">
        <w:rPr>
          <w:sz w:val="20"/>
          <w:szCs w:val="20"/>
        </w:rPr>
        <w:t xml:space="preserve">graphical </w:t>
      </w:r>
      <w:r>
        <w:rPr>
          <w:sz w:val="20"/>
          <w:szCs w:val="20"/>
        </w:rPr>
        <w:t>measures were used to compare each likelihood outcomes. The hierarchical Poisson-</w:t>
      </w:r>
      <w:r w:rsidRPr="00CF6179">
        <w:rPr>
          <w:sz w:val="20"/>
          <w:szCs w:val="20"/>
        </w:rPr>
        <w:t xml:space="preserve">gamma model </w:t>
      </w:r>
      <w:r>
        <w:rPr>
          <w:sz w:val="20"/>
          <w:szCs w:val="20"/>
        </w:rPr>
        <w:t>having the smallest DIC value indicated the best fit to the dataset, followed by</w:t>
      </w:r>
      <w:r w:rsidRPr="00CF61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Pr="00CF6179">
        <w:rPr>
          <w:sz w:val="20"/>
          <w:szCs w:val="20"/>
        </w:rPr>
        <w:t>Poisson</w:t>
      </w:r>
      <w:r>
        <w:rPr>
          <w:sz w:val="20"/>
          <w:szCs w:val="20"/>
        </w:rPr>
        <w:t>-</w:t>
      </w:r>
      <w:r w:rsidRPr="00CF6179">
        <w:rPr>
          <w:sz w:val="20"/>
          <w:szCs w:val="20"/>
        </w:rPr>
        <w:t>lognormal</w:t>
      </w:r>
      <w:r>
        <w:rPr>
          <w:sz w:val="20"/>
          <w:szCs w:val="20"/>
        </w:rPr>
        <w:t>,</w:t>
      </w:r>
      <w:r w:rsidRPr="00CF6179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then </w:t>
      </w:r>
      <w:r w:rsidRPr="00CF6179">
        <w:rPr>
          <w:sz w:val="20"/>
          <w:szCs w:val="20"/>
        </w:rPr>
        <w:t xml:space="preserve">the Poisson </w:t>
      </w:r>
      <w:r>
        <w:rPr>
          <w:sz w:val="20"/>
          <w:szCs w:val="20"/>
        </w:rPr>
        <w:t>likelihood</w:t>
      </w:r>
      <w:r w:rsidR="00FF5150">
        <w:rPr>
          <w:sz w:val="20"/>
          <w:szCs w:val="20"/>
        </w:rPr>
        <w:t>s</w:t>
      </w:r>
      <w:r w:rsidRPr="00CF6179">
        <w:rPr>
          <w:sz w:val="20"/>
          <w:szCs w:val="20"/>
        </w:rPr>
        <w:t xml:space="preserve">. </w:t>
      </w:r>
      <w:r w:rsidR="005417F2">
        <w:rPr>
          <w:sz w:val="20"/>
          <w:szCs w:val="20"/>
        </w:rPr>
        <w:t>In addition</w:t>
      </w:r>
      <w:r>
        <w:rPr>
          <w:sz w:val="20"/>
          <w:szCs w:val="20"/>
        </w:rPr>
        <w:t>, the results in terms of model-fitting</w:t>
      </w:r>
      <w:r w:rsidR="00473213">
        <w:rPr>
          <w:sz w:val="20"/>
          <w:szCs w:val="20"/>
        </w:rPr>
        <w:t xml:space="preserve"> using DIC</w:t>
      </w:r>
      <w:r>
        <w:rPr>
          <w:sz w:val="20"/>
          <w:szCs w:val="20"/>
        </w:rPr>
        <w:t xml:space="preserve"> were </w:t>
      </w:r>
      <w:r w:rsidR="00473213">
        <w:rPr>
          <w:sz w:val="20"/>
          <w:szCs w:val="20"/>
        </w:rPr>
        <w:t>validated</w:t>
      </w:r>
      <w:r>
        <w:rPr>
          <w:sz w:val="20"/>
          <w:szCs w:val="20"/>
        </w:rPr>
        <w:t xml:space="preserve"> with </w:t>
      </w:r>
      <w:r w:rsidR="00E5077B">
        <w:rPr>
          <w:sz w:val="20"/>
          <w:szCs w:val="20"/>
        </w:rPr>
        <w:t xml:space="preserve">different </w:t>
      </w:r>
      <w:r>
        <w:rPr>
          <w:sz w:val="20"/>
          <w:szCs w:val="20"/>
        </w:rPr>
        <w:t xml:space="preserve">graphical goodness-of-fit measures. </w:t>
      </w:r>
      <w:r w:rsidRPr="002A364D">
        <w:rPr>
          <w:sz w:val="20"/>
          <w:szCs w:val="20"/>
        </w:rPr>
        <w:t xml:space="preserve">It was demonstrated that the multiplicative random effect </w:t>
      </w:r>
      <w:r w:rsidRPr="002A364D">
        <w:rPr>
          <w:i/>
          <w:iCs/>
          <w:sz w:val="20"/>
          <w:szCs w:val="20"/>
        </w:rPr>
        <w:t>r</w:t>
      </w:r>
      <w:r w:rsidR="00245886">
        <w:rPr>
          <w:i/>
          <w:iCs/>
          <w:sz w:val="20"/>
          <w:szCs w:val="20"/>
        </w:rPr>
        <w:t xml:space="preserve"> </w:t>
      </w:r>
      <w:r w:rsidR="00245886" w:rsidRPr="00245886">
        <w:rPr>
          <w:iCs/>
          <w:sz w:val="20"/>
          <w:szCs w:val="20"/>
        </w:rPr>
        <w:t>(</w:t>
      </w:r>
      <w:r w:rsidRPr="00245886">
        <w:rPr>
          <w:iCs/>
          <w:sz w:val="20"/>
          <w:szCs w:val="20"/>
        </w:rPr>
        <w:t>h</w:t>
      </w:r>
      <w:r w:rsidRPr="002A364D">
        <w:rPr>
          <w:iCs/>
          <w:sz w:val="20"/>
          <w:szCs w:val="20"/>
        </w:rPr>
        <w:t>ere</w:t>
      </w:r>
      <w:r w:rsidR="00FA2B8C">
        <w:rPr>
          <w:iCs/>
          <w:sz w:val="20"/>
          <w:szCs w:val="20"/>
        </w:rPr>
        <w:t>,</w:t>
      </w:r>
      <w:r w:rsidRPr="002A364D">
        <w:rPr>
          <w:iCs/>
          <w:sz w:val="20"/>
          <w:szCs w:val="20"/>
        </w:rPr>
        <w:t xml:space="preserve"> labeled as relative risk</w:t>
      </w:r>
      <w:r w:rsidR="00245886">
        <w:rPr>
          <w:iCs/>
          <w:sz w:val="20"/>
          <w:szCs w:val="20"/>
        </w:rPr>
        <w:t>)</w:t>
      </w:r>
      <w:r w:rsidRPr="002A364D">
        <w:rPr>
          <w:i/>
          <w:iCs/>
          <w:sz w:val="20"/>
          <w:szCs w:val="20"/>
        </w:rPr>
        <w:t xml:space="preserve"> </w:t>
      </w:r>
      <w:r w:rsidRPr="002A364D">
        <w:rPr>
          <w:sz w:val="20"/>
          <w:szCs w:val="20"/>
        </w:rPr>
        <w:t xml:space="preserve">in Poisson mixture models, can be used as an alternative to identify potential hazardous sites and examine the efficiency of the causal factors presented in </w:t>
      </w:r>
      <w:r w:rsidR="008B4ABA">
        <w:rPr>
          <w:sz w:val="20"/>
          <w:szCs w:val="20"/>
        </w:rPr>
        <w:t>an SPF</w:t>
      </w:r>
      <w:r w:rsidRPr="002A364D">
        <w:rPr>
          <w:sz w:val="20"/>
          <w:szCs w:val="20"/>
        </w:rPr>
        <w:t>. The</w:t>
      </w:r>
      <w:r>
        <w:rPr>
          <w:sz w:val="20"/>
          <w:szCs w:val="20"/>
        </w:rPr>
        <w:t xml:space="preserve"> analysis suggests</w:t>
      </w:r>
      <w:r w:rsidRPr="002A364D">
        <w:rPr>
          <w:sz w:val="20"/>
          <w:szCs w:val="20"/>
        </w:rPr>
        <w:t xml:space="preserve"> that sites where the value of </w:t>
      </w:r>
      <w:r w:rsidRPr="002A364D">
        <w:rPr>
          <w:i/>
          <w:iCs/>
          <w:sz w:val="20"/>
          <w:szCs w:val="20"/>
        </w:rPr>
        <w:t>r</w:t>
      </w:r>
      <w:r w:rsidRPr="002A364D">
        <w:rPr>
          <w:sz w:val="20"/>
          <w:szCs w:val="20"/>
        </w:rPr>
        <w:t xml:space="preserve"> is significantly</w:t>
      </w:r>
      <w:r w:rsidRPr="00CF6179">
        <w:rPr>
          <w:color w:val="000000"/>
          <w:sz w:val="20"/>
          <w:szCs w:val="20"/>
        </w:rPr>
        <w:t xml:space="preserve"> greater than 1 </w:t>
      </w:r>
      <w:r>
        <w:rPr>
          <w:color w:val="000000"/>
          <w:sz w:val="20"/>
          <w:szCs w:val="20"/>
        </w:rPr>
        <w:t>require more investigation to identify further causal factors. Moreover, these sites may be potential hazardous sites that necessitate the implementation of safety improvement programs.</w:t>
      </w:r>
    </w:p>
    <w:p w:rsidR="00F17606" w:rsidRPr="00CF6179" w:rsidRDefault="00F17606" w:rsidP="001042D4">
      <w:pPr>
        <w:jc w:val="both"/>
        <w:rPr>
          <w:sz w:val="20"/>
          <w:szCs w:val="20"/>
        </w:rPr>
      </w:pPr>
    </w:p>
    <w:p w:rsidR="001042D4" w:rsidRDefault="001042D4" w:rsidP="001042D4">
      <w:pPr>
        <w:jc w:val="both"/>
        <w:rPr>
          <w:sz w:val="20"/>
          <w:szCs w:val="20"/>
        </w:rPr>
      </w:pPr>
      <w:r w:rsidRPr="00CF6179">
        <w:rPr>
          <w:sz w:val="20"/>
          <w:szCs w:val="20"/>
        </w:rPr>
        <w:tab/>
      </w:r>
      <w:r w:rsidR="0005018B">
        <w:rPr>
          <w:sz w:val="20"/>
          <w:szCs w:val="20"/>
        </w:rPr>
        <w:t>Since accident consequences may vary drastically by the type of accidents, f</w:t>
      </w:r>
      <w:r w:rsidRPr="00CF6179">
        <w:rPr>
          <w:sz w:val="20"/>
          <w:szCs w:val="20"/>
        </w:rPr>
        <w:t xml:space="preserve">uture research should </w:t>
      </w:r>
      <w:r>
        <w:rPr>
          <w:sz w:val="20"/>
          <w:szCs w:val="20"/>
        </w:rPr>
        <w:t>examine</w:t>
      </w:r>
      <w:r w:rsidRPr="00CF6179">
        <w:rPr>
          <w:sz w:val="20"/>
          <w:szCs w:val="20"/>
        </w:rPr>
        <w:t xml:space="preserve"> </w:t>
      </w:r>
      <w:r w:rsidR="00D92382">
        <w:rPr>
          <w:sz w:val="20"/>
          <w:szCs w:val="20"/>
        </w:rPr>
        <w:t xml:space="preserve">the observed </w:t>
      </w:r>
      <w:r>
        <w:rPr>
          <w:sz w:val="20"/>
          <w:szCs w:val="20"/>
        </w:rPr>
        <w:t>data by</w:t>
      </w:r>
      <w:r w:rsidRPr="00CF6179">
        <w:rPr>
          <w:sz w:val="20"/>
          <w:szCs w:val="20"/>
        </w:rPr>
        <w:t xml:space="preserve"> severity (e.g., injury </w:t>
      </w:r>
      <w:r w:rsidR="0005018B">
        <w:rPr>
          <w:sz w:val="20"/>
          <w:szCs w:val="20"/>
        </w:rPr>
        <w:t>or fatal</w:t>
      </w:r>
      <w:r w:rsidRPr="00CF6179">
        <w:rPr>
          <w:sz w:val="20"/>
          <w:szCs w:val="20"/>
        </w:rPr>
        <w:t>)</w:t>
      </w:r>
      <w:r>
        <w:rPr>
          <w:sz w:val="20"/>
          <w:szCs w:val="20"/>
        </w:rPr>
        <w:t xml:space="preserve">. For this purpose, </w:t>
      </w:r>
      <w:r w:rsidRPr="00CF6179">
        <w:rPr>
          <w:sz w:val="20"/>
          <w:szCs w:val="20"/>
        </w:rPr>
        <w:t xml:space="preserve">a wider </w:t>
      </w:r>
      <w:r>
        <w:rPr>
          <w:sz w:val="20"/>
          <w:szCs w:val="20"/>
        </w:rPr>
        <w:t>range</w:t>
      </w:r>
      <w:r w:rsidRPr="00CF6179">
        <w:rPr>
          <w:sz w:val="20"/>
          <w:szCs w:val="20"/>
        </w:rPr>
        <w:t xml:space="preserve"> of independent variable</w:t>
      </w:r>
      <w:r>
        <w:rPr>
          <w:sz w:val="20"/>
          <w:szCs w:val="20"/>
        </w:rPr>
        <w:t>s will be necessary in order to determine the most</w:t>
      </w:r>
      <w:r w:rsidRPr="00CF6179">
        <w:rPr>
          <w:sz w:val="20"/>
          <w:szCs w:val="20"/>
        </w:rPr>
        <w:t xml:space="preserve"> relevant causal factors related to </w:t>
      </w:r>
      <w:r w:rsidR="0005018B">
        <w:rPr>
          <w:sz w:val="20"/>
          <w:szCs w:val="20"/>
        </w:rPr>
        <w:t>various severities</w:t>
      </w:r>
      <w:r w:rsidRPr="00CF6179">
        <w:rPr>
          <w:sz w:val="20"/>
          <w:szCs w:val="20"/>
        </w:rPr>
        <w:t xml:space="preserve">. Another extension of this research can focus on the </w:t>
      </w:r>
      <w:r w:rsidR="00DF0DB3">
        <w:rPr>
          <w:sz w:val="20"/>
          <w:szCs w:val="20"/>
        </w:rPr>
        <w:t>application of the methodologies employed</w:t>
      </w:r>
      <w:r w:rsidR="00D92382">
        <w:rPr>
          <w:sz w:val="20"/>
          <w:szCs w:val="20"/>
        </w:rPr>
        <w:t xml:space="preserve"> in this paper</w:t>
      </w:r>
      <w:r w:rsidRPr="00CF6179">
        <w:rPr>
          <w:sz w:val="20"/>
          <w:szCs w:val="20"/>
        </w:rPr>
        <w:t xml:space="preserve"> </w:t>
      </w:r>
      <w:r w:rsidR="00D92382">
        <w:rPr>
          <w:sz w:val="20"/>
          <w:szCs w:val="20"/>
        </w:rPr>
        <w:t>to</w:t>
      </w:r>
      <w:r w:rsidRPr="00CF6179">
        <w:rPr>
          <w:sz w:val="20"/>
          <w:szCs w:val="20"/>
        </w:rPr>
        <w:t xml:space="preserve"> </w:t>
      </w:r>
      <w:r w:rsidR="00DF0DB3">
        <w:rPr>
          <w:sz w:val="20"/>
          <w:szCs w:val="20"/>
        </w:rPr>
        <w:t xml:space="preserve">other </w:t>
      </w:r>
      <w:r w:rsidR="00414E2F">
        <w:rPr>
          <w:sz w:val="20"/>
          <w:szCs w:val="20"/>
        </w:rPr>
        <w:t>road facilities</w:t>
      </w:r>
      <w:r w:rsidR="00DF0DB3">
        <w:rPr>
          <w:sz w:val="20"/>
          <w:szCs w:val="20"/>
        </w:rPr>
        <w:t xml:space="preserve"> such as </w:t>
      </w:r>
      <w:r w:rsidRPr="00CF6179">
        <w:rPr>
          <w:sz w:val="20"/>
          <w:szCs w:val="20"/>
        </w:rPr>
        <w:t>intersections.</w:t>
      </w:r>
    </w:p>
    <w:p w:rsidR="001042D4" w:rsidRDefault="001042D4" w:rsidP="001042D4">
      <w:pPr>
        <w:jc w:val="both"/>
        <w:rPr>
          <w:sz w:val="20"/>
          <w:szCs w:val="20"/>
        </w:rPr>
      </w:pPr>
    </w:p>
    <w:p w:rsidR="001042D4" w:rsidRDefault="001042D4" w:rsidP="00172934">
      <w:pPr>
        <w:jc w:val="both"/>
        <w:rPr>
          <w:sz w:val="20"/>
          <w:szCs w:val="20"/>
        </w:rPr>
        <w:sectPr w:rsidR="001042D4" w:rsidSect="002E689E">
          <w:type w:val="continuous"/>
          <w:pgSz w:w="11909" w:h="16834" w:code="9"/>
          <w:pgMar w:top="1138" w:right="734" w:bottom="1411" w:left="734" w:header="706" w:footer="706" w:gutter="0"/>
          <w:cols w:num="2" w:space="238"/>
          <w:titlePg/>
          <w:docGrid w:linePitch="360"/>
        </w:sectPr>
      </w:pPr>
    </w:p>
    <w:p w:rsidR="009D5706" w:rsidRDefault="00D24C91" w:rsidP="003D37F5">
      <w:pPr>
        <w:spacing w:before="200" w:after="200" w:line="480" w:lineRule="auto"/>
        <w:jc w:val="right"/>
        <w:rPr>
          <w:b/>
          <w:iCs/>
        </w:rPr>
      </w:pPr>
      <w:r>
        <w:rPr>
          <w:b/>
          <w:iCs/>
          <w:noProof/>
          <w:lang w:val="en-CA" w:eastAsia="en-CA"/>
        </w:rPr>
        <w:lastRenderedPageBreak/>
        <w:drawing>
          <wp:inline distT="0" distB="0" distL="0" distR="0">
            <wp:extent cx="5943600" cy="2209800"/>
            <wp:effectExtent l="19050" t="0" r="0" b="0"/>
            <wp:docPr id="6" name="Picture 6" descr="figure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 3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06" w:rsidRDefault="00D24C91" w:rsidP="003D37F5">
      <w:pPr>
        <w:spacing w:before="200" w:after="200" w:line="480" w:lineRule="auto"/>
        <w:jc w:val="right"/>
        <w:rPr>
          <w:b/>
          <w:iCs/>
        </w:rPr>
      </w:pPr>
      <w:r>
        <w:rPr>
          <w:b/>
          <w:iCs/>
          <w:noProof/>
          <w:lang w:val="en-CA" w:eastAsia="en-CA"/>
        </w:rPr>
        <w:drawing>
          <wp:inline distT="0" distB="0" distL="0" distR="0">
            <wp:extent cx="5943600" cy="2203450"/>
            <wp:effectExtent l="19050" t="0" r="0" b="0"/>
            <wp:docPr id="7" name="Picture 7" descr="Figure 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 3b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06" w:rsidRDefault="00D24C91" w:rsidP="003D37F5">
      <w:pPr>
        <w:jc w:val="right"/>
      </w:pPr>
      <w:r>
        <w:rPr>
          <w:noProof/>
          <w:lang w:val="en-CA" w:eastAsia="en-CA"/>
        </w:rPr>
        <w:drawing>
          <wp:inline distT="0" distB="0" distL="0" distR="0">
            <wp:extent cx="5943600" cy="2006600"/>
            <wp:effectExtent l="19050" t="0" r="0" b="0"/>
            <wp:docPr id="8" name="Picture 8" descr="Figure 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e 3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06" w:rsidRDefault="008458AC" w:rsidP="008458AC">
      <w:pPr>
        <w:jc w:val="center"/>
        <w:rPr>
          <w:sz w:val="16"/>
        </w:rPr>
      </w:pPr>
      <w:proofErr w:type="gramStart"/>
      <w:r w:rsidRPr="00C17CB8">
        <w:rPr>
          <w:sz w:val="16"/>
        </w:rPr>
        <w:t>Fig.</w:t>
      </w:r>
      <w:proofErr w:type="gramEnd"/>
      <w:r w:rsidRPr="00C17CB8">
        <w:rPr>
          <w:sz w:val="16"/>
        </w:rPr>
        <w:t xml:space="preserve"> </w:t>
      </w:r>
      <w:r w:rsidR="001F555D" w:rsidRPr="00C17CB8">
        <w:rPr>
          <w:sz w:val="16"/>
        </w:rPr>
        <w:fldChar w:fldCharType="begin"/>
      </w:r>
      <w:r w:rsidRPr="00C17CB8">
        <w:rPr>
          <w:sz w:val="16"/>
        </w:rPr>
        <w:instrText xml:space="preserve"> SEQ Fig. \* ARABIC </w:instrText>
      </w:r>
      <w:r w:rsidR="001F555D" w:rsidRPr="00C17CB8">
        <w:rPr>
          <w:sz w:val="16"/>
        </w:rPr>
        <w:fldChar w:fldCharType="separate"/>
      </w:r>
      <w:r w:rsidR="00A42C6A">
        <w:rPr>
          <w:noProof/>
          <w:sz w:val="16"/>
        </w:rPr>
        <w:t>3</w:t>
      </w:r>
      <w:r w:rsidR="001F555D" w:rsidRPr="00C17CB8">
        <w:rPr>
          <w:sz w:val="16"/>
        </w:rPr>
        <w:fldChar w:fldCharType="end"/>
      </w:r>
      <w:r w:rsidRPr="00C17CB8">
        <w:rPr>
          <w:sz w:val="16"/>
        </w:rPr>
        <w:t xml:space="preserve"> </w:t>
      </w:r>
      <w:r w:rsidR="009D5706" w:rsidRPr="00C17CB8">
        <w:rPr>
          <w:sz w:val="16"/>
        </w:rPr>
        <w:t>Accident frequencies versus exposure (vehicle-km of travel per year)</w:t>
      </w:r>
    </w:p>
    <w:p w:rsidR="00DD22B2" w:rsidRDefault="00DD22B2" w:rsidP="00BE6A9C">
      <w:pPr>
        <w:jc w:val="center"/>
        <w:rPr>
          <w:caps/>
          <w:sz w:val="16"/>
        </w:rPr>
      </w:pPr>
    </w:p>
    <w:p w:rsidR="00DD22B2" w:rsidRDefault="00DD22B2" w:rsidP="00BE6A9C">
      <w:pPr>
        <w:jc w:val="center"/>
        <w:rPr>
          <w:caps/>
          <w:sz w:val="16"/>
        </w:rPr>
      </w:pPr>
    </w:p>
    <w:p w:rsidR="00DD22B2" w:rsidRDefault="00DD22B2" w:rsidP="00BE6A9C">
      <w:pPr>
        <w:jc w:val="center"/>
        <w:rPr>
          <w:caps/>
          <w:sz w:val="16"/>
        </w:rPr>
      </w:pPr>
    </w:p>
    <w:p w:rsidR="00DD22B2" w:rsidRDefault="00DD22B2" w:rsidP="00BE6A9C">
      <w:pPr>
        <w:jc w:val="center"/>
        <w:rPr>
          <w:caps/>
          <w:sz w:val="16"/>
        </w:rPr>
      </w:pPr>
    </w:p>
    <w:p w:rsidR="00DD22B2" w:rsidRDefault="00DD22B2" w:rsidP="00BE6A9C">
      <w:pPr>
        <w:jc w:val="center"/>
        <w:rPr>
          <w:caps/>
          <w:sz w:val="16"/>
        </w:rPr>
      </w:pPr>
    </w:p>
    <w:p w:rsidR="00DD22B2" w:rsidRDefault="00DD22B2" w:rsidP="00BE6A9C">
      <w:pPr>
        <w:jc w:val="center"/>
        <w:rPr>
          <w:caps/>
          <w:sz w:val="16"/>
        </w:rPr>
      </w:pPr>
    </w:p>
    <w:p w:rsidR="00DD22B2" w:rsidRDefault="00DD22B2" w:rsidP="00BE6A9C">
      <w:pPr>
        <w:jc w:val="center"/>
        <w:rPr>
          <w:caps/>
          <w:sz w:val="16"/>
        </w:rPr>
      </w:pPr>
    </w:p>
    <w:p w:rsidR="00DD22B2" w:rsidRDefault="00DD22B2" w:rsidP="00BE6A9C">
      <w:pPr>
        <w:jc w:val="center"/>
        <w:rPr>
          <w:caps/>
          <w:sz w:val="16"/>
        </w:rPr>
      </w:pPr>
    </w:p>
    <w:p w:rsidR="00DD22B2" w:rsidRDefault="00DD22B2" w:rsidP="00BE6A9C">
      <w:pPr>
        <w:jc w:val="center"/>
        <w:rPr>
          <w:caps/>
          <w:sz w:val="16"/>
        </w:rPr>
      </w:pPr>
    </w:p>
    <w:p w:rsidR="00DD22B2" w:rsidRDefault="00DD22B2" w:rsidP="00BE6A9C">
      <w:pPr>
        <w:jc w:val="center"/>
        <w:rPr>
          <w:caps/>
          <w:sz w:val="16"/>
        </w:rPr>
      </w:pPr>
    </w:p>
    <w:p w:rsidR="00DD22B2" w:rsidRDefault="00DD22B2" w:rsidP="00BE6A9C">
      <w:pPr>
        <w:jc w:val="center"/>
        <w:rPr>
          <w:caps/>
          <w:sz w:val="16"/>
        </w:rPr>
      </w:pPr>
    </w:p>
    <w:p w:rsidR="00DD22B2" w:rsidRDefault="00DD22B2" w:rsidP="00BE6A9C">
      <w:pPr>
        <w:jc w:val="center"/>
        <w:rPr>
          <w:caps/>
          <w:sz w:val="16"/>
        </w:rPr>
      </w:pPr>
    </w:p>
    <w:p w:rsidR="00DD22B2" w:rsidRDefault="00DD22B2" w:rsidP="00BE6A9C">
      <w:pPr>
        <w:jc w:val="center"/>
        <w:rPr>
          <w:caps/>
          <w:sz w:val="16"/>
        </w:rPr>
      </w:pPr>
    </w:p>
    <w:p w:rsidR="00DD22B2" w:rsidRDefault="00DD22B2" w:rsidP="00BE6A9C">
      <w:pPr>
        <w:jc w:val="center"/>
        <w:rPr>
          <w:caps/>
          <w:sz w:val="16"/>
        </w:rPr>
      </w:pPr>
    </w:p>
    <w:p w:rsidR="00DD22B2" w:rsidRDefault="00DD22B2" w:rsidP="00BE6A9C">
      <w:pPr>
        <w:jc w:val="center"/>
        <w:rPr>
          <w:caps/>
          <w:sz w:val="16"/>
        </w:rPr>
      </w:pPr>
    </w:p>
    <w:p w:rsidR="00243A14" w:rsidRPr="00243A14" w:rsidRDefault="00243A14" w:rsidP="00BE6A9C">
      <w:pPr>
        <w:jc w:val="center"/>
        <w:rPr>
          <w:caps/>
          <w:sz w:val="16"/>
        </w:rPr>
      </w:pPr>
      <w:r w:rsidRPr="00243A14">
        <w:rPr>
          <w:caps/>
          <w:sz w:val="16"/>
        </w:rPr>
        <w:lastRenderedPageBreak/>
        <w:t xml:space="preserve">TABLE </w:t>
      </w:r>
      <w:r w:rsidR="00A3065C">
        <w:rPr>
          <w:caps/>
          <w:sz w:val="16"/>
        </w:rPr>
        <w:t>III</w:t>
      </w:r>
    </w:p>
    <w:p w:rsidR="00BE6A9C" w:rsidRDefault="00B1317B" w:rsidP="00BE6A9C">
      <w:pPr>
        <w:jc w:val="center"/>
        <w:rPr>
          <w:sz w:val="16"/>
        </w:rPr>
      </w:pPr>
      <w:r>
        <w:rPr>
          <w:caps/>
          <w:sz w:val="16"/>
        </w:rPr>
        <w:t xml:space="preserve">raNK OF SITES BASED ON THE POSTERIOR </w:t>
      </w:r>
      <w:r w:rsidRPr="00704638">
        <w:rPr>
          <w:i/>
          <w:sz w:val="16"/>
        </w:rPr>
        <w:t>θ</w:t>
      </w:r>
      <w:r>
        <w:rPr>
          <w:sz w:val="16"/>
        </w:rPr>
        <w:t xml:space="preserve"> </w:t>
      </w:r>
      <w:r w:rsidR="00704638">
        <w:rPr>
          <w:sz w:val="16"/>
        </w:rPr>
        <w:t>(</w:t>
      </w:r>
      <w:r>
        <w:rPr>
          <w:sz w:val="16"/>
        </w:rPr>
        <w:t>NORMALIZED PER KM</w:t>
      </w:r>
      <w:r w:rsidR="00704638">
        <w:rPr>
          <w:sz w:val="16"/>
        </w:rPr>
        <w:t>)</w:t>
      </w:r>
      <w:r>
        <w:rPr>
          <w:sz w:val="16"/>
        </w:rPr>
        <w:t xml:space="preserve"> AND THE POSTERIOR MEAN OF </w:t>
      </w:r>
      <w:r w:rsidRPr="00B1317B">
        <w:rPr>
          <w:i/>
          <w:sz w:val="16"/>
        </w:rPr>
        <w:t>r</w:t>
      </w:r>
      <w:r w:rsidR="00BE6A9C">
        <w:rPr>
          <w:i/>
          <w:sz w:val="16"/>
        </w:rPr>
        <w:t xml:space="preserve"> </w:t>
      </w:r>
      <w:r w:rsidR="00BE6A9C">
        <w:rPr>
          <w:sz w:val="16"/>
        </w:rPr>
        <w:t xml:space="preserve"> </w:t>
      </w:r>
    </w:p>
    <w:p w:rsidR="00243A14" w:rsidRPr="00BE6A9C" w:rsidRDefault="00BE6A9C" w:rsidP="00BE6A9C">
      <w:pPr>
        <w:jc w:val="center"/>
        <w:rPr>
          <w:caps/>
          <w:sz w:val="16"/>
        </w:rPr>
      </w:pPr>
      <w:r>
        <w:rPr>
          <w:sz w:val="16"/>
        </w:rPr>
        <w:t>(POISSON-GAMMA LIKELIHOOD)</w:t>
      </w:r>
    </w:p>
    <w:p w:rsidR="00243A14" w:rsidRPr="00243A14" w:rsidRDefault="00243A14" w:rsidP="00243A14">
      <w:pPr>
        <w:ind w:left="720"/>
        <w:jc w:val="center"/>
        <w:rPr>
          <w:b/>
          <w:caps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2154"/>
        <w:gridCol w:w="2154"/>
        <w:gridCol w:w="794"/>
        <w:gridCol w:w="2154"/>
        <w:gridCol w:w="2154"/>
      </w:tblGrid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64" w:rsidRPr="00243A14" w:rsidRDefault="00287D64" w:rsidP="006D61C5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>Segment id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64" w:rsidRPr="00243A14" w:rsidRDefault="00243A14" w:rsidP="006D61C5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>R</w:t>
            </w:r>
            <w:r w:rsidR="00287D64"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ank of sites </w:t>
            </w:r>
          </w:p>
          <w:p w:rsidR="00287D64" w:rsidRPr="00243A14" w:rsidRDefault="00287D64" w:rsidP="006D61C5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based on the Posterior </w:t>
            </w:r>
            <w:r w:rsidRPr="00C17CB8">
              <w:rPr>
                <w:b/>
                <w:i/>
                <w:color w:val="000000"/>
                <w:sz w:val="16"/>
                <w:szCs w:val="16"/>
                <w:lang w:val="en-CA" w:eastAsia="en-CA"/>
              </w:rPr>
              <w:t>θ</w:t>
            </w: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243A14"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normalized </w:t>
            </w: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>per km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7D64" w:rsidRPr="00243A14" w:rsidRDefault="00287D64" w:rsidP="006D61C5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Rank of sites </w:t>
            </w:r>
          </w:p>
          <w:p w:rsidR="00287D64" w:rsidRPr="00243A14" w:rsidRDefault="00287D64" w:rsidP="006D61C5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based on the posterior mean of </w:t>
            </w:r>
            <w:r w:rsidRPr="00243A14">
              <w:rPr>
                <w:b/>
                <w:i/>
                <w:color w:val="000000"/>
                <w:sz w:val="16"/>
                <w:szCs w:val="16"/>
                <w:lang w:val="en-CA" w:eastAsia="en-CA"/>
              </w:rPr>
              <w:t>r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64" w:rsidRPr="00243A14" w:rsidRDefault="00287D64" w:rsidP="0092629F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>Segment id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4" w:rsidRPr="00243A14" w:rsidRDefault="00243A14" w:rsidP="00243A14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Rank of sites </w:t>
            </w:r>
          </w:p>
          <w:p w:rsidR="00287D64" w:rsidRPr="00243A14" w:rsidRDefault="00243A14" w:rsidP="00243A14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based on the Posterior </w:t>
            </w:r>
            <w:r w:rsidRPr="00C17CB8">
              <w:rPr>
                <w:b/>
                <w:i/>
                <w:color w:val="000000"/>
                <w:sz w:val="16"/>
                <w:szCs w:val="16"/>
                <w:lang w:val="en-CA" w:eastAsia="en-CA"/>
              </w:rPr>
              <w:t>θ</w:t>
            </w: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 normalized per km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64" w:rsidRPr="00243A14" w:rsidRDefault="00287D64" w:rsidP="0092629F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Rank of sites </w:t>
            </w:r>
          </w:p>
          <w:p w:rsidR="00287D64" w:rsidRPr="00243A14" w:rsidRDefault="00287D64" w:rsidP="0092629F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based on the posterior mean of </w:t>
            </w:r>
            <w:r w:rsidRPr="00243A14">
              <w:rPr>
                <w:b/>
                <w:i/>
                <w:color w:val="000000"/>
                <w:sz w:val="16"/>
                <w:szCs w:val="16"/>
                <w:lang w:val="en-CA" w:eastAsia="en-CA"/>
              </w:rPr>
              <w:t>r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42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25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49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23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45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31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46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62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17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61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56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58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59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14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6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50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35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7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8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27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19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32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16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9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21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22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243A14" w:rsidRPr="00243A14" w:rsidTr="00365A58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1" w:rsidRPr="00243A14" w:rsidRDefault="00852A41" w:rsidP="00243A14">
            <w:pPr>
              <w:jc w:val="center"/>
              <w:rPr>
                <w:color w:val="000000"/>
                <w:sz w:val="16"/>
                <w:szCs w:val="16"/>
              </w:rPr>
            </w:pPr>
            <w:r w:rsidRPr="00243A14">
              <w:rPr>
                <w:color w:val="000000"/>
                <w:sz w:val="16"/>
                <w:szCs w:val="16"/>
              </w:rPr>
              <w:t>24</w:t>
            </w:r>
          </w:p>
        </w:tc>
      </w:tr>
    </w:tbl>
    <w:p w:rsidR="0069419B" w:rsidRDefault="0069419B" w:rsidP="00F33F98">
      <w:pPr>
        <w:numPr>
          <w:ilvl w:val="0"/>
          <w:numId w:val="29"/>
        </w:numPr>
        <w:rPr>
          <w:i/>
          <w:sz w:val="20"/>
          <w:szCs w:val="20"/>
        </w:rPr>
        <w:sectPr w:rsidR="0069419B" w:rsidSect="0069419B">
          <w:type w:val="continuous"/>
          <w:pgSz w:w="11909" w:h="16834" w:code="9"/>
          <w:pgMar w:top="1138" w:right="734" w:bottom="1411" w:left="734" w:header="706" w:footer="706" w:gutter="0"/>
          <w:cols w:space="708"/>
          <w:titlePg/>
          <w:docGrid w:linePitch="360"/>
        </w:sectPr>
      </w:pPr>
    </w:p>
    <w:p w:rsidR="00111A11" w:rsidRDefault="00111A11" w:rsidP="00B1317B">
      <w:pPr>
        <w:rPr>
          <w:sz w:val="20"/>
          <w:szCs w:val="20"/>
        </w:rPr>
      </w:pPr>
    </w:p>
    <w:p w:rsidR="00111A11" w:rsidRDefault="00111A11" w:rsidP="00D64A0D">
      <w:pPr>
        <w:ind w:left="360"/>
        <w:rPr>
          <w:sz w:val="20"/>
          <w:szCs w:val="20"/>
        </w:rPr>
      </w:pPr>
    </w:p>
    <w:p w:rsidR="00111A11" w:rsidRDefault="00111A11" w:rsidP="00D64A0D">
      <w:pPr>
        <w:ind w:left="360"/>
        <w:rPr>
          <w:sz w:val="20"/>
          <w:szCs w:val="20"/>
        </w:rPr>
      </w:pPr>
    </w:p>
    <w:p w:rsidR="00111A11" w:rsidRDefault="00111A11" w:rsidP="00D64A0D">
      <w:pPr>
        <w:ind w:left="360"/>
        <w:rPr>
          <w:sz w:val="20"/>
          <w:szCs w:val="20"/>
        </w:rPr>
      </w:pPr>
    </w:p>
    <w:p w:rsidR="00111A11" w:rsidRDefault="00111A11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9C4259" w:rsidRDefault="009C4259" w:rsidP="00D64A0D">
      <w:pPr>
        <w:ind w:left="360"/>
        <w:rPr>
          <w:sz w:val="20"/>
          <w:szCs w:val="20"/>
        </w:rPr>
      </w:pPr>
    </w:p>
    <w:p w:rsidR="009C4259" w:rsidRDefault="009C4259" w:rsidP="00D64A0D">
      <w:pPr>
        <w:ind w:left="360"/>
        <w:rPr>
          <w:sz w:val="20"/>
          <w:szCs w:val="20"/>
        </w:rPr>
      </w:pPr>
    </w:p>
    <w:p w:rsidR="009C4259" w:rsidRDefault="009C4259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6E5D2C" w:rsidRDefault="006E5D2C" w:rsidP="00D64A0D">
      <w:pPr>
        <w:ind w:left="360"/>
        <w:rPr>
          <w:sz w:val="20"/>
          <w:szCs w:val="20"/>
        </w:rPr>
        <w:sectPr w:rsidR="006E5D2C" w:rsidSect="00753225">
          <w:type w:val="continuous"/>
          <w:pgSz w:w="11909" w:h="16834" w:code="9"/>
          <w:pgMar w:top="1138" w:right="734" w:bottom="1411" w:left="734" w:header="706" w:footer="706" w:gutter="0"/>
          <w:cols w:num="2" w:space="708"/>
          <w:titlePg/>
          <w:docGrid w:linePitch="360"/>
        </w:sectPr>
      </w:pPr>
    </w:p>
    <w:p w:rsidR="00EE746E" w:rsidRDefault="00EE746E" w:rsidP="006E5D2C">
      <w:pPr>
        <w:jc w:val="center"/>
        <w:rPr>
          <w:caps/>
          <w:sz w:val="16"/>
        </w:rPr>
      </w:pPr>
    </w:p>
    <w:p w:rsidR="00365A58" w:rsidRDefault="00365A58" w:rsidP="006E5D2C">
      <w:pPr>
        <w:jc w:val="center"/>
        <w:rPr>
          <w:caps/>
          <w:sz w:val="16"/>
        </w:rPr>
      </w:pPr>
    </w:p>
    <w:p w:rsidR="00365A58" w:rsidRDefault="00365A58" w:rsidP="006E5D2C">
      <w:pPr>
        <w:jc w:val="center"/>
        <w:rPr>
          <w:caps/>
          <w:sz w:val="16"/>
        </w:rPr>
      </w:pPr>
    </w:p>
    <w:p w:rsidR="006E5D2C" w:rsidRPr="00243A14" w:rsidRDefault="006E5D2C" w:rsidP="006E5D2C">
      <w:pPr>
        <w:jc w:val="center"/>
        <w:rPr>
          <w:caps/>
          <w:sz w:val="16"/>
        </w:rPr>
      </w:pPr>
      <w:r w:rsidRPr="00243A14">
        <w:rPr>
          <w:caps/>
          <w:sz w:val="16"/>
        </w:rPr>
        <w:lastRenderedPageBreak/>
        <w:t xml:space="preserve">TABLE </w:t>
      </w:r>
      <w:r w:rsidR="000769EE">
        <w:rPr>
          <w:caps/>
          <w:sz w:val="16"/>
        </w:rPr>
        <w:t>IV</w:t>
      </w:r>
    </w:p>
    <w:p w:rsidR="006E5D2C" w:rsidRDefault="006E5D2C" w:rsidP="006E5D2C">
      <w:pPr>
        <w:jc w:val="center"/>
        <w:rPr>
          <w:sz w:val="16"/>
        </w:rPr>
      </w:pPr>
      <w:r>
        <w:rPr>
          <w:caps/>
          <w:sz w:val="16"/>
        </w:rPr>
        <w:t xml:space="preserve">raNK OF SITES BASED ON THE POSTERIOR </w:t>
      </w:r>
      <w:r w:rsidRPr="00704638">
        <w:rPr>
          <w:i/>
          <w:sz w:val="16"/>
        </w:rPr>
        <w:t>θ</w:t>
      </w:r>
      <w:r>
        <w:rPr>
          <w:sz w:val="16"/>
        </w:rPr>
        <w:t xml:space="preserve"> (NORMALIZED PER KM) AND THE POSTERIOR MEAN OF </w:t>
      </w:r>
      <w:r w:rsidRPr="00B1317B">
        <w:rPr>
          <w:i/>
          <w:sz w:val="16"/>
        </w:rPr>
        <w:t>r</w:t>
      </w:r>
      <w:r>
        <w:rPr>
          <w:i/>
          <w:sz w:val="16"/>
        </w:rPr>
        <w:t xml:space="preserve"> </w:t>
      </w:r>
      <w:r>
        <w:rPr>
          <w:sz w:val="16"/>
        </w:rPr>
        <w:t xml:space="preserve"> </w:t>
      </w:r>
    </w:p>
    <w:p w:rsidR="006E5D2C" w:rsidRPr="00BE6A9C" w:rsidRDefault="000769EE" w:rsidP="006E5D2C">
      <w:pPr>
        <w:jc w:val="center"/>
        <w:rPr>
          <w:caps/>
          <w:sz w:val="16"/>
        </w:rPr>
      </w:pPr>
      <w:r>
        <w:rPr>
          <w:sz w:val="16"/>
        </w:rPr>
        <w:t>(POISSON-LOGNORMAL</w:t>
      </w:r>
      <w:r w:rsidR="006E5D2C">
        <w:rPr>
          <w:sz w:val="16"/>
        </w:rPr>
        <w:t xml:space="preserve"> LIKELIHOOD)</w:t>
      </w:r>
    </w:p>
    <w:p w:rsidR="00FB0593" w:rsidRDefault="00FB0593" w:rsidP="00D64A0D">
      <w:pPr>
        <w:ind w:left="36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2154"/>
        <w:gridCol w:w="2154"/>
        <w:gridCol w:w="794"/>
        <w:gridCol w:w="2154"/>
        <w:gridCol w:w="2154"/>
      </w:tblGrid>
      <w:tr w:rsidR="006E5D2C" w:rsidRPr="00243A14" w:rsidTr="00A42C6A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2C" w:rsidRPr="00243A14" w:rsidRDefault="006E5D2C" w:rsidP="0092629F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>Segment id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2C" w:rsidRPr="00243A14" w:rsidRDefault="006E5D2C" w:rsidP="0092629F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Rank of sites </w:t>
            </w:r>
          </w:p>
          <w:p w:rsidR="006E5D2C" w:rsidRPr="00243A14" w:rsidRDefault="006E5D2C" w:rsidP="0092629F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based on the Posterior </w:t>
            </w:r>
            <w:r w:rsidRPr="00C17CB8">
              <w:rPr>
                <w:b/>
                <w:i/>
                <w:color w:val="000000"/>
                <w:sz w:val="16"/>
                <w:szCs w:val="16"/>
                <w:lang w:val="en-CA" w:eastAsia="en-CA"/>
              </w:rPr>
              <w:t>θ</w:t>
            </w: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 normalized per km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5D2C" w:rsidRPr="00243A14" w:rsidRDefault="006E5D2C" w:rsidP="0092629F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Rank of sites </w:t>
            </w:r>
          </w:p>
          <w:p w:rsidR="006E5D2C" w:rsidRPr="00243A14" w:rsidRDefault="006E5D2C" w:rsidP="0092629F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based on the posterior mean of </w:t>
            </w:r>
            <w:r w:rsidRPr="00243A14">
              <w:rPr>
                <w:b/>
                <w:i/>
                <w:color w:val="000000"/>
                <w:sz w:val="16"/>
                <w:szCs w:val="16"/>
                <w:lang w:val="en-CA" w:eastAsia="en-CA"/>
              </w:rPr>
              <w:t>r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2C" w:rsidRPr="00243A14" w:rsidRDefault="006E5D2C" w:rsidP="0092629F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>Segment id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2C" w:rsidRPr="00243A14" w:rsidRDefault="006E5D2C" w:rsidP="0092629F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Rank of sites </w:t>
            </w:r>
          </w:p>
          <w:p w:rsidR="006E5D2C" w:rsidRPr="00243A14" w:rsidRDefault="006E5D2C" w:rsidP="0092629F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based on the Posterior </w:t>
            </w:r>
            <w:r w:rsidRPr="00C17CB8">
              <w:rPr>
                <w:b/>
                <w:i/>
                <w:color w:val="000000"/>
                <w:sz w:val="16"/>
                <w:szCs w:val="16"/>
                <w:lang w:val="en-CA" w:eastAsia="en-CA"/>
              </w:rPr>
              <w:t>θ</w:t>
            </w: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 normalized per km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2C" w:rsidRPr="00243A14" w:rsidRDefault="006E5D2C" w:rsidP="0092629F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Rank of sites </w:t>
            </w:r>
          </w:p>
          <w:p w:rsidR="006E5D2C" w:rsidRPr="00243A14" w:rsidRDefault="006E5D2C" w:rsidP="0092629F">
            <w:pPr>
              <w:jc w:val="center"/>
              <w:rPr>
                <w:b/>
                <w:color w:val="000000"/>
                <w:sz w:val="16"/>
                <w:szCs w:val="16"/>
                <w:lang w:val="en-CA" w:eastAsia="en-CA"/>
              </w:rPr>
            </w:pPr>
            <w:r w:rsidRPr="00243A14">
              <w:rPr>
                <w:b/>
                <w:color w:val="000000"/>
                <w:sz w:val="16"/>
                <w:szCs w:val="16"/>
                <w:lang w:val="en-CA" w:eastAsia="en-CA"/>
              </w:rPr>
              <w:t xml:space="preserve">based on the posterior mean of </w:t>
            </w:r>
            <w:r w:rsidRPr="00243A14">
              <w:rPr>
                <w:b/>
                <w:i/>
                <w:color w:val="000000"/>
                <w:sz w:val="16"/>
                <w:szCs w:val="16"/>
                <w:lang w:val="en-CA" w:eastAsia="en-CA"/>
              </w:rPr>
              <w:t>r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39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25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16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45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30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47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62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23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61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50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55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59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9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48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34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8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6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27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19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31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12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54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21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18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11</w:t>
            </w:r>
          </w:p>
        </w:tc>
      </w:tr>
      <w:tr w:rsidR="001E265A" w:rsidRPr="00243A14" w:rsidTr="00A75717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5A" w:rsidRPr="001E265A" w:rsidRDefault="001E265A" w:rsidP="00A75717">
            <w:pPr>
              <w:jc w:val="center"/>
              <w:rPr>
                <w:color w:val="000000"/>
                <w:sz w:val="16"/>
                <w:szCs w:val="16"/>
              </w:rPr>
            </w:pPr>
            <w:r w:rsidRPr="001E265A">
              <w:rPr>
                <w:color w:val="000000"/>
                <w:sz w:val="16"/>
                <w:szCs w:val="16"/>
              </w:rPr>
              <w:t>22</w:t>
            </w:r>
          </w:p>
        </w:tc>
      </w:tr>
    </w:tbl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FB0593" w:rsidRDefault="00FB0593" w:rsidP="00D64A0D">
      <w:pPr>
        <w:ind w:left="360"/>
        <w:rPr>
          <w:sz w:val="20"/>
          <w:szCs w:val="20"/>
        </w:rPr>
      </w:pPr>
    </w:p>
    <w:p w:rsidR="006E5D2C" w:rsidRDefault="006E5D2C" w:rsidP="0088397C">
      <w:pPr>
        <w:spacing w:before="200" w:after="200" w:line="480" w:lineRule="auto"/>
        <w:rPr>
          <w:noProof/>
        </w:rPr>
        <w:sectPr w:rsidR="006E5D2C" w:rsidSect="006E5D2C">
          <w:type w:val="continuous"/>
          <w:pgSz w:w="11909" w:h="16834" w:code="9"/>
          <w:pgMar w:top="1138" w:right="734" w:bottom="1411" w:left="734" w:header="706" w:footer="706" w:gutter="0"/>
          <w:cols w:space="708"/>
          <w:titlePg/>
          <w:docGrid w:linePitch="360"/>
        </w:sectPr>
      </w:pPr>
    </w:p>
    <w:p w:rsidR="00753225" w:rsidRDefault="00D24C91" w:rsidP="0088397C">
      <w:pPr>
        <w:spacing w:before="200" w:after="200" w:line="480" w:lineRule="auto"/>
        <w:rPr>
          <w:noProof/>
        </w:rPr>
      </w:pPr>
      <w:r>
        <w:rPr>
          <w:b/>
          <w:noProof/>
          <w:lang w:val="en-CA" w:eastAsia="en-CA"/>
        </w:rPr>
        <w:lastRenderedPageBreak/>
        <w:drawing>
          <wp:inline distT="0" distB="0" distL="0" distR="0">
            <wp:extent cx="2895600" cy="2108200"/>
            <wp:effectExtent l="0" t="0" r="0" b="0"/>
            <wp:docPr id="9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1260" t="-3766" r="-1103" b="-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309" w:rsidRPr="00F21486">
        <w:rPr>
          <w:noProof/>
        </w:rPr>
        <w:t xml:space="preserve"> </w:t>
      </w:r>
    </w:p>
    <w:p w:rsidR="00993A79" w:rsidRDefault="00D24C91" w:rsidP="00993A79">
      <w:pPr>
        <w:spacing w:before="200" w:after="200"/>
        <w:jc w:val="center"/>
        <w:rPr>
          <w:sz w:val="16"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2971800" cy="2152650"/>
            <wp:effectExtent l="0" t="0" r="0" b="0"/>
            <wp:docPr id="10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1114" t="-3766" r="-2388" b="-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09" w:rsidRDefault="001A5309" w:rsidP="00993A79">
      <w:pPr>
        <w:spacing w:before="200" w:after="200"/>
        <w:jc w:val="center"/>
        <w:rPr>
          <w:iCs/>
          <w:sz w:val="16"/>
        </w:rPr>
      </w:pPr>
      <w:proofErr w:type="gramStart"/>
      <w:r w:rsidRPr="0003159B">
        <w:rPr>
          <w:sz w:val="16"/>
        </w:rPr>
        <w:t>Fig.</w:t>
      </w:r>
      <w:proofErr w:type="gramEnd"/>
      <w:r w:rsidRPr="0003159B">
        <w:rPr>
          <w:sz w:val="16"/>
        </w:rPr>
        <w:t xml:space="preserve"> </w:t>
      </w:r>
      <w:r w:rsidR="001F555D" w:rsidRPr="0003159B">
        <w:rPr>
          <w:sz w:val="16"/>
        </w:rPr>
        <w:fldChar w:fldCharType="begin"/>
      </w:r>
      <w:r w:rsidRPr="0003159B">
        <w:rPr>
          <w:sz w:val="16"/>
        </w:rPr>
        <w:instrText xml:space="preserve"> SEQ Fig. \* ARABIC </w:instrText>
      </w:r>
      <w:r w:rsidR="001F555D" w:rsidRPr="0003159B">
        <w:rPr>
          <w:sz w:val="16"/>
        </w:rPr>
        <w:fldChar w:fldCharType="separate"/>
      </w:r>
      <w:r w:rsidR="00A42C6A">
        <w:rPr>
          <w:noProof/>
          <w:sz w:val="16"/>
        </w:rPr>
        <w:t>4</w:t>
      </w:r>
      <w:r w:rsidR="001F555D" w:rsidRPr="0003159B">
        <w:rPr>
          <w:sz w:val="16"/>
        </w:rPr>
        <w:fldChar w:fldCharType="end"/>
      </w:r>
      <w:r w:rsidRPr="0003159B">
        <w:rPr>
          <w:iCs/>
          <w:sz w:val="16"/>
        </w:rPr>
        <w:t xml:space="preserve"> Observed Acci</w:t>
      </w:r>
      <w:r w:rsidR="00C11D5D" w:rsidRPr="0003159B">
        <w:rPr>
          <w:iCs/>
          <w:sz w:val="16"/>
        </w:rPr>
        <w:t>dent frequencies per km versus r</w:t>
      </w:r>
      <w:r w:rsidRPr="0003159B">
        <w:rPr>
          <w:iCs/>
          <w:sz w:val="16"/>
        </w:rPr>
        <w:t xml:space="preserve">elative </w:t>
      </w:r>
      <w:r w:rsidR="00C11D5D" w:rsidRPr="0003159B">
        <w:rPr>
          <w:iCs/>
          <w:sz w:val="16"/>
        </w:rPr>
        <w:t>r</w:t>
      </w:r>
      <w:r w:rsidRPr="0003159B">
        <w:rPr>
          <w:iCs/>
          <w:sz w:val="16"/>
        </w:rPr>
        <w:t>isk</w:t>
      </w:r>
      <w:r w:rsidR="00C11D5D" w:rsidRPr="0003159B">
        <w:rPr>
          <w:iCs/>
          <w:sz w:val="16"/>
        </w:rPr>
        <w:t xml:space="preserve"> (</w:t>
      </w:r>
      <w:r w:rsidR="00C11D5D" w:rsidRPr="0003159B">
        <w:rPr>
          <w:i/>
          <w:iCs/>
          <w:sz w:val="16"/>
        </w:rPr>
        <w:t>r</w:t>
      </w:r>
      <w:r w:rsidR="00C11D5D" w:rsidRPr="0003159B">
        <w:rPr>
          <w:iCs/>
          <w:sz w:val="16"/>
        </w:rPr>
        <w:t>)</w:t>
      </w:r>
    </w:p>
    <w:p w:rsidR="00962785" w:rsidRDefault="00962785" w:rsidP="00962785">
      <w:pPr>
        <w:jc w:val="center"/>
        <w:rPr>
          <w:sz w:val="20"/>
          <w:szCs w:val="20"/>
        </w:rPr>
      </w:pPr>
      <w:r w:rsidRPr="00CF6179">
        <w:rPr>
          <w:sz w:val="20"/>
          <w:szCs w:val="20"/>
        </w:rPr>
        <w:t>REFERENCES</w:t>
      </w:r>
    </w:p>
    <w:p w:rsidR="00962785" w:rsidRPr="000C4691" w:rsidRDefault="00962785" w:rsidP="00962785">
      <w:pPr>
        <w:numPr>
          <w:ilvl w:val="0"/>
          <w:numId w:val="27"/>
        </w:numPr>
        <w:jc w:val="both"/>
        <w:rPr>
          <w:sz w:val="20"/>
          <w:szCs w:val="20"/>
          <w:lang w:val="en-CA" w:eastAsia="en-CA"/>
        </w:rPr>
      </w:pPr>
      <w:r w:rsidRPr="000C4691">
        <w:rPr>
          <w:sz w:val="20"/>
          <w:szCs w:val="20"/>
          <w:lang w:val="en-CA" w:eastAsia="en-CA"/>
        </w:rPr>
        <w:t xml:space="preserve">TAC. 2001. </w:t>
      </w:r>
      <w:r w:rsidRPr="000C4691">
        <w:rPr>
          <w:i/>
          <w:iCs/>
          <w:sz w:val="20"/>
          <w:szCs w:val="20"/>
          <w:lang w:val="en-CA" w:eastAsia="en-CA"/>
        </w:rPr>
        <w:t>The Canadian Road Safety Audit Guide</w:t>
      </w:r>
      <w:r w:rsidRPr="000C4691">
        <w:rPr>
          <w:sz w:val="20"/>
          <w:szCs w:val="20"/>
          <w:lang w:val="en-CA" w:eastAsia="en-CA"/>
        </w:rPr>
        <w:t>. Transportation Association of Canada, Ontario, Canada.</w:t>
      </w:r>
    </w:p>
    <w:p w:rsidR="00962785" w:rsidRPr="000C4691" w:rsidRDefault="00962785" w:rsidP="00962785">
      <w:pPr>
        <w:numPr>
          <w:ilvl w:val="0"/>
          <w:numId w:val="27"/>
        </w:numPr>
        <w:jc w:val="both"/>
        <w:rPr>
          <w:sz w:val="20"/>
          <w:szCs w:val="20"/>
          <w:lang w:val="en-CA" w:eastAsia="en-CA"/>
        </w:rPr>
      </w:pPr>
      <w:r w:rsidRPr="000C4691">
        <w:rPr>
          <w:sz w:val="20"/>
          <w:szCs w:val="20"/>
          <w:lang w:val="en-CA" w:eastAsia="en-CA"/>
        </w:rPr>
        <w:t xml:space="preserve">TAC. 2004. </w:t>
      </w:r>
      <w:r w:rsidRPr="000C4691">
        <w:rPr>
          <w:i/>
          <w:iCs/>
          <w:sz w:val="20"/>
          <w:szCs w:val="20"/>
          <w:lang w:val="en-CA" w:eastAsia="en-CA"/>
        </w:rPr>
        <w:t>Canadian Guide to In-service Road Safety Reviews</w:t>
      </w:r>
      <w:r w:rsidRPr="000C4691">
        <w:rPr>
          <w:sz w:val="20"/>
          <w:szCs w:val="20"/>
          <w:lang w:val="en-CA" w:eastAsia="en-CA"/>
        </w:rPr>
        <w:t>. Transportation Association of</w:t>
      </w:r>
      <w:r>
        <w:rPr>
          <w:sz w:val="20"/>
          <w:szCs w:val="20"/>
          <w:lang w:val="en-CA" w:eastAsia="en-CA"/>
        </w:rPr>
        <w:t xml:space="preserve"> </w:t>
      </w:r>
      <w:r w:rsidRPr="000C4691">
        <w:rPr>
          <w:sz w:val="20"/>
          <w:szCs w:val="20"/>
          <w:lang w:val="en-CA" w:eastAsia="en-CA"/>
        </w:rPr>
        <w:t>Canada, Ontario, Canada</w:t>
      </w:r>
    </w:p>
    <w:p w:rsidR="00962785" w:rsidRPr="000C4691" w:rsidRDefault="00962785" w:rsidP="00962785">
      <w:pPr>
        <w:numPr>
          <w:ilvl w:val="0"/>
          <w:numId w:val="27"/>
        </w:numPr>
        <w:jc w:val="both"/>
        <w:rPr>
          <w:sz w:val="20"/>
          <w:szCs w:val="20"/>
          <w:lang w:val="en-CA" w:eastAsia="en-CA"/>
        </w:rPr>
      </w:pPr>
      <w:r w:rsidRPr="000C4691">
        <w:rPr>
          <w:sz w:val="20"/>
          <w:szCs w:val="20"/>
          <w:lang w:val="en-CA" w:eastAsia="en-CA"/>
        </w:rPr>
        <w:t xml:space="preserve">TRB. 2004. </w:t>
      </w:r>
      <w:r w:rsidRPr="000C4691">
        <w:rPr>
          <w:i/>
          <w:iCs/>
          <w:sz w:val="20"/>
          <w:szCs w:val="20"/>
          <w:lang w:val="en-CA" w:eastAsia="en-CA"/>
        </w:rPr>
        <w:t xml:space="preserve">Road Safety Audits, </w:t>
      </w:r>
      <w:proofErr w:type="gramStart"/>
      <w:r w:rsidRPr="000C4691">
        <w:rPr>
          <w:i/>
          <w:iCs/>
          <w:sz w:val="20"/>
          <w:szCs w:val="20"/>
          <w:lang w:val="en-CA" w:eastAsia="en-CA"/>
        </w:rPr>
        <w:t>A</w:t>
      </w:r>
      <w:proofErr w:type="gramEnd"/>
      <w:r w:rsidRPr="000C4691">
        <w:rPr>
          <w:i/>
          <w:iCs/>
          <w:sz w:val="20"/>
          <w:szCs w:val="20"/>
          <w:lang w:val="en-CA" w:eastAsia="en-CA"/>
        </w:rPr>
        <w:t xml:space="preserve"> Synthesis of Highway Practice</w:t>
      </w:r>
      <w:r w:rsidRPr="000C4691">
        <w:rPr>
          <w:sz w:val="20"/>
          <w:szCs w:val="20"/>
          <w:lang w:val="en-CA" w:eastAsia="en-CA"/>
        </w:rPr>
        <w:t>. Transportation Research</w:t>
      </w:r>
      <w:r>
        <w:rPr>
          <w:sz w:val="20"/>
          <w:szCs w:val="20"/>
          <w:lang w:val="en-CA" w:eastAsia="en-CA"/>
        </w:rPr>
        <w:t xml:space="preserve"> </w:t>
      </w:r>
      <w:r w:rsidRPr="000C4691">
        <w:rPr>
          <w:sz w:val="20"/>
          <w:szCs w:val="20"/>
          <w:lang w:val="en-CA" w:eastAsia="en-CA"/>
        </w:rPr>
        <w:t>Board, Washington, DC, U.S.</w:t>
      </w:r>
    </w:p>
    <w:p w:rsidR="00962785" w:rsidRPr="00CF6179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r w:rsidRPr="00CF6179">
        <w:rPr>
          <w:sz w:val="20"/>
          <w:szCs w:val="20"/>
        </w:rPr>
        <w:t>NAMS. 2006. International Infrastructure Management Manual. New Zealand</w:t>
      </w:r>
    </w:p>
    <w:p w:rsidR="00962785" w:rsidRPr="00CF6179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r w:rsidRPr="00CF6179">
        <w:rPr>
          <w:sz w:val="20"/>
          <w:szCs w:val="20"/>
        </w:rPr>
        <w:t xml:space="preserve">Hauer, E. </w:t>
      </w:r>
      <w:r w:rsidRPr="00CF6179">
        <w:rPr>
          <w:i/>
          <w:iCs/>
          <w:sz w:val="20"/>
          <w:szCs w:val="20"/>
        </w:rPr>
        <w:t>Observational before-after studies in Road Safety</w:t>
      </w:r>
      <w:r w:rsidRPr="00CF6179">
        <w:rPr>
          <w:sz w:val="20"/>
          <w:szCs w:val="20"/>
        </w:rPr>
        <w:t>. Elsevier Science Inc, New York. 1997.</w:t>
      </w:r>
    </w:p>
    <w:p w:rsidR="00962785" w:rsidRPr="00CF6179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proofErr w:type="spellStart"/>
      <w:r w:rsidRPr="00CF6179">
        <w:rPr>
          <w:sz w:val="20"/>
          <w:szCs w:val="20"/>
        </w:rPr>
        <w:t>Freitas</w:t>
      </w:r>
      <w:proofErr w:type="spellEnd"/>
      <w:r w:rsidRPr="00CF6179">
        <w:rPr>
          <w:sz w:val="20"/>
          <w:szCs w:val="20"/>
        </w:rPr>
        <w:t>, N. (1999). Bayesian Methods for Neural Networks. Trinity College, University of Cambridge. PhD Thesis [online]. Available from http://www.cs.ubc.ca/~nando/publications.html [cited January 29, 2012]</w:t>
      </w:r>
    </w:p>
    <w:p w:rsidR="00962785" w:rsidRPr="006E5D2C" w:rsidRDefault="00962785" w:rsidP="006E5D2C">
      <w:pPr>
        <w:numPr>
          <w:ilvl w:val="0"/>
          <w:numId w:val="27"/>
        </w:numPr>
        <w:jc w:val="both"/>
        <w:rPr>
          <w:i/>
          <w:iCs/>
          <w:sz w:val="18"/>
          <w:szCs w:val="20"/>
        </w:rPr>
      </w:pPr>
      <w:r w:rsidRPr="00090751">
        <w:rPr>
          <w:rStyle w:val="HTMLCite"/>
          <w:i w:val="0"/>
          <w:iCs w:val="0"/>
          <w:color w:val="222222"/>
          <w:sz w:val="20"/>
          <w:szCs w:val="20"/>
        </w:rPr>
        <w:t xml:space="preserve">Haas, R. 2001. Reinventing the (Pavement Management) Wheel [online]. </w:t>
      </w:r>
      <w:r w:rsidRPr="00090751">
        <w:rPr>
          <w:sz w:val="20"/>
          <w:szCs w:val="20"/>
          <w:lang w:val="en-CA" w:eastAsia="en-CA"/>
        </w:rPr>
        <w:t>Distinguished Lecture</w:t>
      </w:r>
      <w:r>
        <w:rPr>
          <w:sz w:val="20"/>
          <w:szCs w:val="20"/>
          <w:lang w:val="en-CA" w:eastAsia="en-CA"/>
        </w:rPr>
        <w:t xml:space="preserve"> </w:t>
      </w:r>
      <w:r w:rsidRPr="00090751">
        <w:rPr>
          <w:sz w:val="20"/>
          <w:szCs w:val="20"/>
          <w:lang w:val="en-CA" w:eastAsia="en-CA"/>
        </w:rPr>
        <w:t xml:space="preserve">Presented At Fifth International Conference On Managing Pavements Seattle, Washington. Available from </w:t>
      </w:r>
      <w:r w:rsidRPr="006E5D2C">
        <w:rPr>
          <w:sz w:val="18"/>
          <w:szCs w:val="20"/>
          <w:lang w:val="en-CA" w:eastAsia="en-CA"/>
        </w:rPr>
        <w:t>w</w:t>
      </w:r>
      <w:r w:rsidRPr="006E5D2C">
        <w:rPr>
          <w:rStyle w:val="HTMLCite"/>
          <w:i w:val="0"/>
          <w:iCs w:val="0"/>
          <w:color w:val="222222"/>
          <w:sz w:val="18"/>
          <w:szCs w:val="20"/>
        </w:rPr>
        <w:t>ww.civil.uwaterloo.ca/</w:t>
      </w:r>
      <w:proofErr w:type="spellStart"/>
      <w:r w:rsidRPr="006E5D2C">
        <w:rPr>
          <w:rStyle w:val="HTMLCite"/>
          <w:i w:val="0"/>
          <w:iCs w:val="0"/>
          <w:color w:val="222222"/>
          <w:sz w:val="18"/>
          <w:szCs w:val="20"/>
        </w:rPr>
        <w:t>isap</w:t>
      </w:r>
      <w:proofErr w:type="spellEnd"/>
      <w:r w:rsidRPr="006E5D2C">
        <w:rPr>
          <w:rStyle w:val="HTMLCite"/>
          <w:i w:val="0"/>
          <w:iCs w:val="0"/>
          <w:color w:val="222222"/>
          <w:sz w:val="18"/>
          <w:szCs w:val="20"/>
        </w:rPr>
        <w:t>/graphics/haaslecture.pdf</w:t>
      </w:r>
    </w:p>
    <w:p w:rsidR="00962785" w:rsidRPr="00CF6179" w:rsidRDefault="00962785" w:rsidP="00962785">
      <w:pPr>
        <w:numPr>
          <w:ilvl w:val="0"/>
          <w:numId w:val="27"/>
        </w:numPr>
        <w:jc w:val="both"/>
        <w:rPr>
          <w:rStyle w:val="HTMLCite"/>
          <w:i w:val="0"/>
          <w:iCs w:val="0"/>
          <w:color w:val="222222"/>
          <w:sz w:val="20"/>
          <w:szCs w:val="20"/>
        </w:rPr>
      </w:pPr>
      <w:r w:rsidRPr="00CF6179">
        <w:rPr>
          <w:sz w:val="20"/>
          <w:szCs w:val="20"/>
        </w:rPr>
        <w:t>C-SHRP. 1995</w:t>
      </w:r>
      <w:r w:rsidR="000769EE">
        <w:rPr>
          <w:sz w:val="20"/>
          <w:szCs w:val="20"/>
        </w:rPr>
        <w:t>.</w:t>
      </w:r>
      <w:r w:rsidRPr="00CF6179">
        <w:rPr>
          <w:sz w:val="20"/>
          <w:szCs w:val="20"/>
        </w:rPr>
        <w:t xml:space="preserve"> Bayesian </w:t>
      </w:r>
      <w:r w:rsidR="003A0ADC" w:rsidRPr="00CF6179">
        <w:rPr>
          <w:sz w:val="20"/>
          <w:szCs w:val="20"/>
        </w:rPr>
        <w:t>Modeling</w:t>
      </w:r>
      <w:r w:rsidRPr="00CF6179">
        <w:rPr>
          <w:sz w:val="20"/>
          <w:szCs w:val="20"/>
        </w:rPr>
        <w:t>: Joint C-SHRP / Agency Applications [online]. Available</w:t>
      </w:r>
      <w:r w:rsidRPr="00CF6179">
        <w:rPr>
          <w:i/>
          <w:iCs/>
          <w:sz w:val="20"/>
          <w:szCs w:val="20"/>
        </w:rPr>
        <w:t xml:space="preserve"> </w:t>
      </w:r>
      <w:r w:rsidRPr="00CF6179">
        <w:rPr>
          <w:sz w:val="20"/>
          <w:szCs w:val="20"/>
        </w:rPr>
        <w:t xml:space="preserve">from </w:t>
      </w:r>
      <w:r w:rsidRPr="00AE77D5">
        <w:rPr>
          <w:rStyle w:val="HTMLCite"/>
          <w:i w:val="0"/>
          <w:iCs w:val="0"/>
          <w:color w:val="222222"/>
          <w:sz w:val="20"/>
          <w:szCs w:val="20"/>
        </w:rPr>
        <w:t>www.</w:t>
      </w:r>
      <w:r w:rsidRPr="00AE77D5">
        <w:rPr>
          <w:rStyle w:val="HTMLCite"/>
          <w:bCs/>
          <w:i w:val="0"/>
          <w:iCs w:val="0"/>
          <w:color w:val="222222"/>
          <w:sz w:val="20"/>
          <w:szCs w:val="20"/>
        </w:rPr>
        <w:t>cshrp</w:t>
      </w:r>
      <w:r w:rsidRPr="00AE77D5">
        <w:rPr>
          <w:rStyle w:val="HTMLCite"/>
          <w:i w:val="0"/>
          <w:iCs w:val="0"/>
          <w:color w:val="222222"/>
          <w:sz w:val="20"/>
          <w:szCs w:val="20"/>
        </w:rPr>
        <w:t>.</w:t>
      </w:r>
      <w:r w:rsidRPr="00CF6179">
        <w:rPr>
          <w:rStyle w:val="HTMLCite"/>
          <w:i w:val="0"/>
          <w:iCs w:val="0"/>
          <w:color w:val="222222"/>
          <w:sz w:val="20"/>
          <w:szCs w:val="20"/>
        </w:rPr>
        <w:t>org/products/csbf-e8.pdf</w:t>
      </w:r>
    </w:p>
    <w:p w:rsidR="00962785" w:rsidRPr="00CF6179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r w:rsidRPr="00CF6179">
        <w:rPr>
          <w:sz w:val="20"/>
          <w:szCs w:val="20"/>
        </w:rPr>
        <w:lastRenderedPageBreak/>
        <w:t xml:space="preserve">Gelman, A. and Hill, J. </w:t>
      </w:r>
      <w:r w:rsidRPr="00CF6179">
        <w:rPr>
          <w:i/>
          <w:iCs/>
          <w:sz w:val="20"/>
          <w:szCs w:val="20"/>
        </w:rPr>
        <w:t>Data Analysis Using Regression and Multilevel/Hierarchical Models</w:t>
      </w:r>
      <w:r w:rsidRPr="00CF6179">
        <w:rPr>
          <w:sz w:val="20"/>
          <w:szCs w:val="20"/>
        </w:rPr>
        <w:t>. Cambridge University Press. New York.  2007.</w:t>
      </w:r>
    </w:p>
    <w:p w:rsidR="00962785" w:rsidRPr="00CF6179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r w:rsidRPr="00CF6179">
        <w:rPr>
          <w:sz w:val="20"/>
          <w:szCs w:val="20"/>
        </w:rPr>
        <w:t xml:space="preserve">Gamerman, D., Lopes, H.F. </w:t>
      </w:r>
      <w:r w:rsidRPr="00CF6179">
        <w:rPr>
          <w:i/>
          <w:iCs/>
          <w:sz w:val="20"/>
          <w:szCs w:val="20"/>
        </w:rPr>
        <w:t>Markov Chain Monte Carlo Stochastic Simulation for Bayesian Inference</w:t>
      </w:r>
      <w:r w:rsidRPr="00CF6179">
        <w:rPr>
          <w:sz w:val="20"/>
          <w:szCs w:val="20"/>
          <w:lang w:val="en-CA" w:eastAsia="en-CA"/>
        </w:rPr>
        <w:t>.</w:t>
      </w:r>
      <w:r w:rsidRPr="00CF6179">
        <w:rPr>
          <w:sz w:val="20"/>
          <w:szCs w:val="20"/>
        </w:rPr>
        <w:t xml:space="preserve"> 2</w:t>
      </w:r>
      <w:r w:rsidRPr="00CF6179">
        <w:rPr>
          <w:sz w:val="20"/>
          <w:szCs w:val="20"/>
          <w:vertAlign w:val="superscript"/>
        </w:rPr>
        <w:t>nd</w:t>
      </w:r>
      <w:r w:rsidRPr="00CF6179">
        <w:rPr>
          <w:sz w:val="20"/>
          <w:szCs w:val="20"/>
        </w:rPr>
        <w:t xml:space="preserve"> Edition Chapman and Hall/CRC, Taylor Francis Group. Boca Raton, FL. 2006.</w:t>
      </w:r>
      <w:r w:rsidRPr="00CF6179">
        <w:rPr>
          <w:color w:val="4F81BD"/>
          <w:sz w:val="20"/>
          <w:szCs w:val="20"/>
        </w:rPr>
        <w:t xml:space="preserve"> </w:t>
      </w:r>
    </w:p>
    <w:p w:rsidR="00962785" w:rsidRPr="00CF6179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r w:rsidRPr="00CF6179">
        <w:rPr>
          <w:sz w:val="20"/>
          <w:szCs w:val="20"/>
        </w:rPr>
        <w:t>Hong, F., Prozzi, J.</w:t>
      </w:r>
      <w:proofErr w:type="gramStart"/>
      <w:r w:rsidRPr="00CF6179">
        <w:rPr>
          <w:sz w:val="20"/>
          <w:szCs w:val="20"/>
        </w:rPr>
        <w:t>,A</w:t>
      </w:r>
      <w:proofErr w:type="gramEnd"/>
      <w:r w:rsidRPr="00CF6179">
        <w:rPr>
          <w:sz w:val="20"/>
          <w:szCs w:val="20"/>
        </w:rPr>
        <w:t>. (2006). Estimation of Pavement Performance Deterioration Using Bayesian Approach. Journal of Infrastructure Systems, 12: 77- 86</w:t>
      </w:r>
    </w:p>
    <w:p w:rsidR="00962785" w:rsidRPr="00CF6179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r w:rsidRPr="00CF6179">
        <w:rPr>
          <w:sz w:val="20"/>
          <w:szCs w:val="20"/>
        </w:rPr>
        <w:t xml:space="preserve">Mitra, S., Washington, S. On the nature of over-dispersion in motor vehicle crash prediction models. </w:t>
      </w:r>
      <w:r w:rsidRPr="00CF6179">
        <w:rPr>
          <w:i/>
          <w:iCs/>
          <w:sz w:val="20"/>
          <w:szCs w:val="20"/>
        </w:rPr>
        <w:t>Accident Analysis and Prevention</w:t>
      </w:r>
      <w:r w:rsidRPr="00CF6179">
        <w:rPr>
          <w:sz w:val="20"/>
          <w:szCs w:val="20"/>
        </w:rPr>
        <w:t xml:space="preserve"> No. 39, 2006, pp. 459–468. </w:t>
      </w:r>
    </w:p>
    <w:p w:rsidR="00962785" w:rsidRPr="00CF6179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r w:rsidRPr="00CF6179">
        <w:rPr>
          <w:sz w:val="20"/>
          <w:szCs w:val="20"/>
        </w:rPr>
        <w:t>Lord, D., and Miranda-Moreno, L.F. Effects of low sample mean values and small sample size on the estimation of the fixed dispersion parameter of Poisson-gamma models: A Bayesian Perspective. Safety Science, Vol</w:t>
      </w:r>
      <w:r w:rsidR="003A0ADC">
        <w:rPr>
          <w:sz w:val="20"/>
          <w:szCs w:val="20"/>
        </w:rPr>
        <w:t>.</w:t>
      </w:r>
      <w:r w:rsidRPr="00CF6179">
        <w:rPr>
          <w:sz w:val="20"/>
          <w:szCs w:val="20"/>
        </w:rPr>
        <w:t xml:space="preserve"> 46, No. 5, 2006, pp </w:t>
      </w:r>
      <w:r w:rsidRPr="00CF6179">
        <w:rPr>
          <w:color w:val="222222"/>
          <w:sz w:val="20"/>
          <w:szCs w:val="20"/>
        </w:rPr>
        <w:t>751-770.</w:t>
      </w:r>
    </w:p>
    <w:p w:rsidR="00962785" w:rsidRPr="00CF6179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r w:rsidRPr="00CF6179">
        <w:rPr>
          <w:sz w:val="20"/>
          <w:szCs w:val="20"/>
        </w:rPr>
        <w:t>El-Basyouny, K., Sayed, T. Safety performance functions with measurement errors in traffic volume.</w:t>
      </w:r>
      <w:r w:rsidRPr="00CF6179">
        <w:rPr>
          <w:rFonts w:ascii="AdvGulliv-R" w:hAnsi="AdvGulliv-R" w:cs="AdvGulliv-R"/>
          <w:sz w:val="20"/>
          <w:szCs w:val="20"/>
        </w:rPr>
        <w:t xml:space="preserve"> </w:t>
      </w:r>
      <w:r w:rsidRPr="00CF6179">
        <w:rPr>
          <w:i/>
          <w:iCs/>
          <w:sz w:val="20"/>
          <w:szCs w:val="20"/>
        </w:rPr>
        <w:t>Safety Science</w:t>
      </w:r>
      <w:r w:rsidRPr="00CF6179">
        <w:rPr>
          <w:sz w:val="20"/>
          <w:szCs w:val="20"/>
        </w:rPr>
        <w:t xml:space="preserve">, Vol. 48, 2010, pp. 1339–1344. </w:t>
      </w:r>
    </w:p>
    <w:p w:rsidR="00962785" w:rsidRPr="00567EFB" w:rsidRDefault="00962785" w:rsidP="00962785">
      <w:pPr>
        <w:numPr>
          <w:ilvl w:val="0"/>
          <w:numId w:val="27"/>
        </w:numPr>
        <w:jc w:val="both"/>
        <w:rPr>
          <w:color w:val="000000" w:themeColor="text1"/>
          <w:sz w:val="20"/>
          <w:szCs w:val="20"/>
        </w:rPr>
      </w:pPr>
      <w:r w:rsidRPr="00567EFB">
        <w:rPr>
          <w:sz w:val="20"/>
          <w:szCs w:val="20"/>
        </w:rPr>
        <w:t>Heydecker, B.G., and Wu, J. (2001)</w:t>
      </w:r>
      <w:r w:rsidR="00465E49">
        <w:rPr>
          <w:sz w:val="20"/>
          <w:szCs w:val="20"/>
        </w:rPr>
        <w:t>.</w:t>
      </w:r>
      <w:r w:rsidRPr="00567EFB">
        <w:rPr>
          <w:sz w:val="20"/>
          <w:szCs w:val="20"/>
        </w:rPr>
        <w:t xml:space="preserve"> Identification of Sites for Accident Remedial Work by Bayesian Statistical Methods: An Example of Uncertain</w:t>
      </w:r>
      <w:r w:rsidRPr="00567EFB">
        <w:rPr>
          <w:color w:val="000000" w:themeColor="text1"/>
          <w:sz w:val="20"/>
          <w:szCs w:val="20"/>
        </w:rPr>
        <w:t xml:space="preserve"> Inference. Advances in Engineering Software. 32, 859-869.</w:t>
      </w:r>
    </w:p>
    <w:p w:rsidR="00962785" w:rsidRPr="00CF6179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r w:rsidRPr="00BA5B20">
        <w:rPr>
          <w:color w:val="000000" w:themeColor="text1"/>
          <w:sz w:val="20"/>
        </w:rPr>
        <w:t>Anastasopoulos,</w:t>
      </w:r>
      <w:r w:rsidRPr="00BA5B20">
        <w:rPr>
          <w:sz w:val="16"/>
          <w:szCs w:val="20"/>
        </w:rPr>
        <w:t xml:space="preserve"> </w:t>
      </w:r>
      <w:r w:rsidRPr="00CF6179">
        <w:rPr>
          <w:sz w:val="20"/>
          <w:szCs w:val="20"/>
        </w:rPr>
        <w:t>P., Mannering, F. A note on modeling vehicle accident frequencies with random-parameters count models. Accident Analysis and Prevention Vol. 41, No.1, 2008, pp. 153-159.</w:t>
      </w:r>
    </w:p>
    <w:p w:rsidR="00962785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r w:rsidRPr="001A5309">
        <w:rPr>
          <w:sz w:val="20"/>
          <w:szCs w:val="20"/>
        </w:rPr>
        <w:t xml:space="preserve">Washington, S., Congdon, P., Karlaftis, M., Mannering, F. </w:t>
      </w:r>
      <w:r w:rsidRPr="001A5309">
        <w:rPr>
          <w:i/>
          <w:iCs/>
          <w:sz w:val="20"/>
          <w:szCs w:val="20"/>
        </w:rPr>
        <w:t>Statistical and econometric methods for Transportation Data Analysis</w:t>
      </w:r>
      <w:r w:rsidRPr="001A5309">
        <w:rPr>
          <w:sz w:val="20"/>
          <w:szCs w:val="20"/>
        </w:rPr>
        <w:t>. Chapman &amp; Hall/CRC, Boca Raton, FL, 2003.</w:t>
      </w:r>
    </w:p>
    <w:p w:rsidR="00962785" w:rsidRPr="00CF6179" w:rsidRDefault="00962785" w:rsidP="00962785">
      <w:pPr>
        <w:numPr>
          <w:ilvl w:val="0"/>
          <w:numId w:val="27"/>
        </w:numPr>
        <w:jc w:val="both"/>
        <w:rPr>
          <w:i/>
          <w:iCs/>
          <w:sz w:val="20"/>
          <w:szCs w:val="20"/>
        </w:rPr>
      </w:pPr>
      <w:r w:rsidRPr="00CF6179">
        <w:rPr>
          <w:sz w:val="20"/>
          <w:szCs w:val="20"/>
        </w:rPr>
        <w:t>Baglivo, J.A.</w:t>
      </w:r>
      <w:r w:rsidRPr="00CF6179">
        <w:rPr>
          <w:i/>
          <w:iCs/>
          <w:sz w:val="20"/>
          <w:szCs w:val="20"/>
        </w:rPr>
        <w:t xml:space="preserve"> </w:t>
      </w:r>
      <w:hyperlink r:id="rId21" w:tgtFrame="_blank" w:history="1">
        <w:r w:rsidRPr="00CF6179">
          <w:rPr>
            <w:i/>
            <w:iCs/>
            <w:sz w:val="20"/>
            <w:szCs w:val="20"/>
          </w:rPr>
          <w:t>Mathematica laboratories for mathematical statistics</w:t>
        </w:r>
      </w:hyperlink>
      <w:r w:rsidRPr="00CF6179">
        <w:rPr>
          <w:i/>
          <w:iCs/>
          <w:sz w:val="20"/>
          <w:szCs w:val="20"/>
        </w:rPr>
        <w:t>:</w:t>
      </w:r>
      <w:r w:rsidR="003A0ADC">
        <w:rPr>
          <w:i/>
          <w:iCs/>
          <w:sz w:val="20"/>
          <w:szCs w:val="20"/>
        </w:rPr>
        <w:t xml:space="preserve"> </w:t>
      </w:r>
      <w:r w:rsidRPr="00CF6179">
        <w:rPr>
          <w:i/>
          <w:iCs/>
          <w:sz w:val="20"/>
          <w:szCs w:val="20"/>
        </w:rPr>
        <w:t>Emphasizing Simulation and Computer Intensive Methods.</w:t>
      </w:r>
      <w:r w:rsidRPr="00CF6179">
        <w:rPr>
          <w:sz w:val="20"/>
          <w:szCs w:val="20"/>
        </w:rPr>
        <w:t xml:space="preserve"> </w:t>
      </w:r>
      <w:r w:rsidRPr="00CF6179">
        <w:rPr>
          <w:rStyle w:val="hardcopypublisher"/>
          <w:sz w:val="20"/>
          <w:szCs w:val="20"/>
        </w:rPr>
        <w:t>SIAM-ASA series on statistics and applied probability, SIAM</w:t>
      </w:r>
      <w:r w:rsidRPr="00CF6179">
        <w:rPr>
          <w:sz w:val="20"/>
          <w:szCs w:val="20"/>
        </w:rPr>
        <w:t xml:space="preserve"> Philadelphia, Alexandria VA, 2005.</w:t>
      </w:r>
    </w:p>
    <w:p w:rsidR="00962785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r w:rsidRPr="00CF6179">
        <w:rPr>
          <w:sz w:val="20"/>
          <w:szCs w:val="20"/>
        </w:rPr>
        <w:t>Bedford, T., Cooke, R. Probabilistic risk analysis: foundations and methods. Cambridge University Press, UK, 2001.</w:t>
      </w:r>
    </w:p>
    <w:p w:rsidR="00962785" w:rsidRDefault="00962785" w:rsidP="00962785">
      <w:pPr>
        <w:numPr>
          <w:ilvl w:val="0"/>
          <w:numId w:val="27"/>
        </w:numPr>
        <w:jc w:val="both"/>
        <w:rPr>
          <w:color w:val="000000" w:themeColor="text1"/>
          <w:sz w:val="20"/>
        </w:rPr>
      </w:pPr>
      <w:r w:rsidRPr="00203761">
        <w:rPr>
          <w:color w:val="000000" w:themeColor="text1"/>
          <w:sz w:val="20"/>
        </w:rPr>
        <w:t>Gelman, A., Carlin, J.B., Stern, H.S., Rubin, D.B. (1995) Bayesian data analysis. Chapman &amp; Hall. London, UK.</w:t>
      </w:r>
    </w:p>
    <w:p w:rsidR="00962785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r w:rsidRPr="00CF6179">
        <w:rPr>
          <w:sz w:val="20"/>
          <w:szCs w:val="20"/>
        </w:rPr>
        <w:t xml:space="preserve">Spiegelhalter, D. J., Best, N. G., Carlin, B. P., &amp; Van </w:t>
      </w:r>
      <w:proofErr w:type="spellStart"/>
      <w:r w:rsidRPr="00CF6179">
        <w:rPr>
          <w:sz w:val="20"/>
          <w:szCs w:val="20"/>
        </w:rPr>
        <w:t>der</w:t>
      </w:r>
      <w:proofErr w:type="spellEnd"/>
      <w:r w:rsidRPr="00CF6179">
        <w:rPr>
          <w:sz w:val="20"/>
          <w:szCs w:val="20"/>
        </w:rPr>
        <w:t xml:space="preserve"> </w:t>
      </w:r>
      <w:proofErr w:type="spellStart"/>
      <w:r w:rsidRPr="00CF6179">
        <w:rPr>
          <w:sz w:val="20"/>
          <w:szCs w:val="20"/>
        </w:rPr>
        <w:t>Linde</w:t>
      </w:r>
      <w:proofErr w:type="spellEnd"/>
      <w:r w:rsidRPr="00CF6179">
        <w:rPr>
          <w:sz w:val="20"/>
          <w:szCs w:val="20"/>
        </w:rPr>
        <w:t xml:space="preserve">, A. Bayesian measures of model complexity and fit (with discussion). </w:t>
      </w:r>
      <w:r w:rsidRPr="00CF6179">
        <w:rPr>
          <w:i/>
          <w:iCs/>
          <w:sz w:val="20"/>
          <w:szCs w:val="20"/>
        </w:rPr>
        <w:t>Journal of the Royal Statistical Society</w:t>
      </w:r>
      <w:r w:rsidRPr="00CF6179">
        <w:rPr>
          <w:sz w:val="20"/>
          <w:szCs w:val="20"/>
        </w:rPr>
        <w:t>, Series B, Vol. 64, No. 4, 2002, pp. 583-616.</w:t>
      </w:r>
    </w:p>
    <w:p w:rsidR="00962785" w:rsidRPr="00203761" w:rsidRDefault="00962785" w:rsidP="00962785">
      <w:pPr>
        <w:numPr>
          <w:ilvl w:val="0"/>
          <w:numId w:val="27"/>
        </w:numPr>
        <w:jc w:val="both"/>
        <w:rPr>
          <w:sz w:val="16"/>
          <w:szCs w:val="20"/>
        </w:rPr>
      </w:pPr>
      <w:r w:rsidRPr="00203761">
        <w:rPr>
          <w:sz w:val="20"/>
        </w:rPr>
        <w:t xml:space="preserve">Lawson, A. B. and Williams, F. L. R. (2000) </w:t>
      </w:r>
      <w:proofErr w:type="gramStart"/>
      <w:r w:rsidRPr="00203761">
        <w:rPr>
          <w:rStyle w:val="grame"/>
          <w:sz w:val="20"/>
        </w:rPr>
        <w:t>Spatial</w:t>
      </w:r>
      <w:proofErr w:type="gramEnd"/>
      <w:r w:rsidRPr="00203761">
        <w:rPr>
          <w:sz w:val="20"/>
        </w:rPr>
        <w:t xml:space="preserve"> competing risk </w:t>
      </w:r>
      <w:r>
        <w:rPr>
          <w:rStyle w:val="spelle"/>
          <w:sz w:val="20"/>
        </w:rPr>
        <w:t>mode</w:t>
      </w:r>
      <w:r w:rsidRPr="00203761">
        <w:rPr>
          <w:rStyle w:val="spelle"/>
          <w:sz w:val="20"/>
        </w:rPr>
        <w:t>ling</w:t>
      </w:r>
      <w:r w:rsidRPr="00203761">
        <w:rPr>
          <w:sz w:val="20"/>
        </w:rPr>
        <w:t xml:space="preserve"> with applications in spatial epidemiology. Statistics in Medicine</w:t>
      </w:r>
      <w:r w:rsidRPr="00203761">
        <w:rPr>
          <w:rStyle w:val="grame"/>
          <w:sz w:val="20"/>
        </w:rPr>
        <w:t>,</w:t>
      </w:r>
      <w:r w:rsidR="00F9674D">
        <w:rPr>
          <w:rStyle w:val="grame"/>
          <w:sz w:val="20"/>
        </w:rPr>
        <w:t xml:space="preserve"> </w:t>
      </w:r>
      <w:r w:rsidRPr="00203761">
        <w:rPr>
          <w:rStyle w:val="grame"/>
          <w:sz w:val="20"/>
        </w:rPr>
        <w:t>19,</w:t>
      </w:r>
      <w:r w:rsidR="00F9674D">
        <w:rPr>
          <w:rStyle w:val="grame"/>
          <w:sz w:val="20"/>
        </w:rPr>
        <w:t xml:space="preserve"> </w:t>
      </w:r>
      <w:r w:rsidRPr="00203761">
        <w:rPr>
          <w:rStyle w:val="grame"/>
          <w:sz w:val="20"/>
        </w:rPr>
        <w:t>17</w:t>
      </w:r>
      <w:r w:rsidRPr="00203761">
        <w:rPr>
          <w:sz w:val="20"/>
        </w:rPr>
        <w:t>/18,</w:t>
      </w:r>
      <w:r w:rsidR="00F9674D">
        <w:rPr>
          <w:sz w:val="20"/>
        </w:rPr>
        <w:t xml:space="preserve"> </w:t>
      </w:r>
      <w:r w:rsidRPr="00203761">
        <w:rPr>
          <w:sz w:val="20"/>
        </w:rPr>
        <w:t>2451-2468</w:t>
      </w:r>
      <w:r>
        <w:rPr>
          <w:sz w:val="20"/>
        </w:rPr>
        <w:t>.</w:t>
      </w:r>
    </w:p>
    <w:p w:rsidR="00962785" w:rsidRPr="00203761" w:rsidRDefault="00962785" w:rsidP="00962785">
      <w:pPr>
        <w:numPr>
          <w:ilvl w:val="0"/>
          <w:numId w:val="27"/>
        </w:numPr>
        <w:jc w:val="both"/>
        <w:rPr>
          <w:sz w:val="20"/>
        </w:rPr>
      </w:pPr>
      <w:r w:rsidRPr="00203761">
        <w:rPr>
          <w:sz w:val="20"/>
        </w:rPr>
        <w:t>Schlattmann</w:t>
      </w:r>
      <w:r w:rsidR="006B76F3">
        <w:rPr>
          <w:sz w:val="20"/>
        </w:rPr>
        <w:t>,</w:t>
      </w:r>
      <w:r w:rsidRPr="00203761">
        <w:rPr>
          <w:sz w:val="20"/>
        </w:rPr>
        <w:t xml:space="preserve"> P</w:t>
      </w:r>
      <w:r w:rsidR="006B76F3">
        <w:rPr>
          <w:sz w:val="20"/>
        </w:rPr>
        <w:t>., Bo</w:t>
      </w:r>
      <w:r w:rsidRPr="00203761">
        <w:rPr>
          <w:sz w:val="20"/>
        </w:rPr>
        <w:t>hning</w:t>
      </w:r>
      <w:r w:rsidR="006B76F3">
        <w:rPr>
          <w:sz w:val="20"/>
        </w:rPr>
        <w:t>,</w:t>
      </w:r>
      <w:r w:rsidRPr="00203761">
        <w:rPr>
          <w:sz w:val="20"/>
        </w:rPr>
        <w:t xml:space="preserve"> D. Mixture models and disease mapping. Statistics in Medicine 1993; 12:1943</w:t>
      </w:r>
      <w:r>
        <w:rPr>
          <w:sz w:val="20"/>
        </w:rPr>
        <w:t>-</w:t>
      </w:r>
      <w:r w:rsidRPr="00203761">
        <w:rPr>
          <w:sz w:val="20"/>
        </w:rPr>
        <w:t>1950.</w:t>
      </w:r>
    </w:p>
    <w:p w:rsidR="00962785" w:rsidRDefault="00962785" w:rsidP="00962785">
      <w:pPr>
        <w:numPr>
          <w:ilvl w:val="0"/>
          <w:numId w:val="27"/>
        </w:numPr>
        <w:jc w:val="both"/>
        <w:rPr>
          <w:sz w:val="20"/>
        </w:rPr>
      </w:pPr>
      <w:r w:rsidRPr="00203761">
        <w:rPr>
          <w:sz w:val="20"/>
        </w:rPr>
        <w:t>Conlon</w:t>
      </w:r>
      <w:r w:rsidR="006B76F3">
        <w:rPr>
          <w:sz w:val="20"/>
        </w:rPr>
        <w:t>,</w:t>
      </w:r>
      <w:r w:rsidRPr="00203761">
        <w:rPr>
          <w:sz w:val="20"/>
        </w:rPr>
        <w:t xml:space="preserve"> E</w:t>
      </w:r>
      <w:r w:rsidR="006B76F3">
        <w:rPr>
          <w:sz w:val="20"/>
        </w:rPr>
        <w:t>.</w:t>
      </w:r>
      <w:r w:rsidRPr="00203761">
        <w:rPr>
          <w:sz w:val="20"/>
        </w:rPr>
        <w:t>, Louis</w:t>
      </w:r>
      <w:r w:rsidR="006B76F3">
        <w:rPr>
          <w:sz w:val="20"/>
        </w:rPr>
        <w:t>,</w:t>
      </w:r>
      <w:r w:rsidRPr="00203761">
        <w:rPr>
          <w:sz w:val="20"/>
        </w:rPr>
        <w:t xml:space="preserve"> T. </w:t>
      </w:r>
      <w:proofErr w:type="gramStart"/>
      <w:r w:rsidRPr="00203761">
        <w:rPr>
          <w:sz w:val="20"/>
        </w:rPr>
        <w:t>Addressing</w:t>
      </w:r>
      <w:proofErr w:type="gramEnd"/>
      <w:r w:rsidRPr="00203761">
        <w:rPr>
          <w:sz w:val="20"/>
        </w:rPr>
        <w:t xml:space="preserve"> multiple goals evaluating region-speci</w:t>
      </w:r>
      <w:r>
        <w:rPr>
          <w:sz w:val="20"/>
        </w:rPr>
        <w:t>fic</w:t>
      </w:r>
      <w:r w:rsidRPr="00203761">
        <w:rPr>
          <w:sz w:val="20"/>
        </w:rPr>
        <w:t xml:space="preserve"> risk using Bayesian models. In Disease Mapping and Risk Assessment for Public </w:t>
      </w:r>
      <w:r w:rsidRPr="00203761">
        <w:rPr>
          <w:sz w:val="20"/>
        </w:rPr>
        <w:lastRenderedPageBreak/>
        <w:t>Health, Lawson AB et al. (</w:t>
      </w:r>
      <w:proofErr w:type="spellStart"/>
      <w:proofErr w:type="gramStart"/>
      <w:r w:rsidRPr="00203761">
        <w:rPr>
          <w:sz w:val="20"/>
        </w:rPr>
        <w:t>eds</w:t>
      </w:r>
      <w:proofErr w:type="spellEnd"/>
      <w:proofErr w:type="gramEnd"/>
      <w:r w:rsidRPr="00203761">
        <w:rPr>
          <w:sz w:val="20"/>
        </w:rPr>
        <w:t>). Wiley: New York, 1989.</w:t>
      </w:r>
    </w:p>
    <w:p w:rsidR="00962785" w:rsidRPr="00CF6179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r w:rsidRPr="00CF6179">
        <w:rPr>
          <w:sz w:val="20"/>
          <w:szCs w:val="20"/>
        </w:rPr>
        <w:t xml:space="preserve">Lord, D., Persaud, B. Accident prediction models with and without trend: application of the generalized estimating equation. </w:t>
      </w:r>
      <w:r w:rsidRPr="00CF6179">
        <w:rPr>
          <w:color w:val="222222"/>
          <w:sz w:val="20"/>
          <w:szCs w:val="20"/>
        </w:rPr>
        <w:t xml:space="preserve">In </w:t>
      </w:r>
      <w:r w:rsidRPr="00CF6179">
        <w:rPr>
          <w:i/>
          <w:iCs/>
          <w:color w:val="222222"/>
          <w:sz w:val="20"/>
          <w:szCs w:val="20"/>
        </w:rPr>
        <w:t>Transportation Research Record, Journal of the Transportation Research Board, No.</w:t>
      </w:r>
      <w:r w:rsidRPr="00CF6179">
        <w:rPr>
          <w:sz w:val="20"/>
          <w:szCs w:val="20"/>
        </w:rPr>
        <w:t xml:space="preserve">1717, </w:t>
      </w:r>
      <w:r w:rsidRPr="00CF6179">
        <w:rPr>
          <w:color w:val="222222"/>
          <w:sz w:val="20"/>
          <w:szCs w:val="20"/>
        </w:rPr>
        <w:t>Washington D.C</w:t>
      </w:r>
      <w:r w:rsidRPr="00CF6179">
        <w:rPr>
          <w:sz w:val="20"/>
          <w:szCs w:val="20"/>
        </w:rPr>
        <w:t>, 2000, pp 102–108.</w:t>
      </w:r>
    </w:p>
    <w:p w:rsidR="00962785" w:rsidRPr="00CF6179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r w:rsidRPr="00CF6179">
        <w:rPr>
          <w:sz w:val="20"/>
          <w:szCs w:val="20"/>
        </w:rPr>
        <w:t xml:space="preserve">Cheng, W., Washington, S., 2005; Experimental evaluation of hotspot identification methods. </w:t>
      </w:r>
      <w:hyperlink r:id="rId22" w:history="1">
        <w:r w:rsidRPr="00CF6179">
          <w:rPr>
            <w:rStyle w:val="Hyperlink"/>
            <w:i/>
            <w:iCs/>
            <w:color w:val="auto"/>
            <w:sz w:val="20"/>
            <w:szCs w:val="20"/>
            <w:u w:val="none"/>
          </w:rPr>
          <w:t>Accident Analysis &amp; Prevention</w:t>
        </w:r>
      </w:hyperlink>
      <w:r w:rsidRPr="00CF6179">
        <w:rPr>
          <w:sz w:val="20"/>
          <w:szCs w:val="20"/>
        </w:rPr>
        <w:t xml:space="preserve">, </w:t>
      </w:r>
      <w:hyperlink r:id="rId23" w:history="1">
        <w:r w:rsidRPr="00CF6179">
          <w:rPr>
            <w:rStyle w:val="Hyperlink"/>
            <w:color w:val="auto"/>
            <w:sz w:val="20"/>
            <w:szCs w:val="20"/>
            <w:u w:val="none"/>
          </w:rPr>
          <w:t>Vol. 37, No. 5</w:t>
        </w:r>
      </w:hyperlink>
      <w:r w:rsidRPr="00CF6179">
        <w:rPr>
          <w:sz w:val="20"/>
          <w:szCs w:val="20"/>
        </w:rPr>
        <w:t>, 2005, pp. 870-881.</w:t>
      </w:r>
      <w:r w:rsidRPr="00CF6179">
        <w:rPr>
          <w:rFonts w:ascii="Arial" w:hAnsi="Arial" w:cs="Arial"/>
          <w:sz w:val="20"/>
          <w:szCs w:val="20"/>
        </w:rPr>
        <w:t xml:space="preserve"> </w:t>
      </w:r>
    </w:p>
    <w:p w:rsidR="00962785" w:rsidRPr="00CF6179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proofErr w:type="spellStart"/>
      <w:r w:rsidRPr="00CF6179">
        <w:rPr>
          <w:color w:val="000000"/>
          <w:sz w:val="20"/>
          <w:szCs w:val="20"/>
        </w:rPr>
        <w:t>Lunn</w:t>
      </w:r>
      <w:proofErr w:type="spellEnd"/>
      <w:r w:rsidRPr="00CF6179">
        <w:rPr>
          <w:color w:val="000000"/>
          <w:sz w:val="20"/>
          <w:szCs w:val="20"/>
        </w:rPr>
        <w:t>, D.J., Thomas, A., Best, N., and Spiegelhalter</w:t>
      </w:r>
      <w:r>
        <w:rPr>
          <w:color w:val="000000"/>
          <w:sz w:val="20"/>
          <w:szCs w:val="20"/>
        </w:rPr>
        <w:t>, D. WinBUGS -- a Bayesian mode</w:t>
      </w:r>
      <w:r w:rsidRPr="00CF6179">
        <w:rPr>
          <w:color w:val="000000"/>
          <w:sz w:val="20"/>
          <w:szCs w:val="20"/>
        </w:rPr>
        <w:t xml:space="preserve">ling framework: concepts, structure, and extensibility. </w:t>
      </w:r>
      <w:r w:rsidRPr="00CF6179">
        <w:rPr>
          <w:i/>
          <w:iCs/>
          <w:color w:val="000000"/>
          <w:sz w:val="20"/>
          <w:szCs w:val="20"/>
        </w:rPr>
        <w:t>Statistics and Computing</w:t>
      </w:r>
      <w:r w:rsidRPr="00CF6179">
        <w:rPr>
          <w:color w:val="000000"/>
          <w:sz w:val="20"/>
          <w:szCs w:val="20"/>
        </w:rPr>
        <w:t xml:space="preserve">, No.10. 2000, pp.325-337. </w:t>
      </w:r>
    </w:p>
    <w:p w:rsidR="00962785" w:rsidRPr="00962785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r w:rsidRPr="00CF6179">
        <w:rPr>
          <w:sz w:val="20"/>
          <w:szCs w:val="20"/>
        </w:rPr>
        <w:t xml:space="preserve">Brooks and Gelman, 1998; Alternative methods for monitoring convergence of iterative simulations. </w:t>
      </w:r>
      <w:r w:rsidRPr="00962785">
        <w:rPr>
          <w:rStyle w:val="container2"/>
          <w:i/>
          <w:iCs/>
          <w:sz w:val="20"/>
          <w:szCs w:val="20"/>
        </w:rPr>
        <w:t>Journal of Computational and Graphical Statistics</w:t>
      </w:r>
      <w:r w:rsidRPr="00962785">
        <w:rPr>
          <w:sz w:val="20"/>
          <w:szCs w:val="20"/>
        </w:rPr>
        <w:t>. Vol. 7, No.4, 1998, pp.434-455.</w:t>
      </w:r>
    </w:p>
    <w:p w:rsidR="00962785" w:rsidRDefault="00962785" w:rsidP="00962785">
      <w:pPr>
        <w:numPr>
          <w:ilvl w:val="0"/>
          <w:numId w:val="27"/>
        </w:numPr>
        <w:jc w:val="both"/>
        <w:rPr>
          <w:sz w:val="20"/>
          <w:szCs w:val="20"/>
        </w:rPr>
      </w:pPr>
      <w:r w:rsidRPr="00962785">
        <w:rPr>
          <w:sz w:val="20"/>
          <w:szCs w:val="20"/>
        </w:rPr>
        <w:t>Miranda-Moreno, L.F., Lord, D., Fu, L. Bayesian road safety analysis: incorporation of past experience and effect of hyper-prior choice. Presented at the 87</w:t>
      </w:r>
      <w:r w:rsidRPr="00962785">
        <w:rPr>
          <w:sz w:val="20"/>
          <w:szCs w:val="20"/>
          <w:vertAlign w:val="superscript"/>
        </w:rPr>
        <w:t>th</w:t>
      </w:r>
      <w:r w:rsidRPr="00962785">
        <w:rPr>
          <w:sz w:val="20"/>
          <w:szCs w:val="20"/>
        </w:rPr>
        <w:t xml:space="preserve"> Annual Meeting of the Transportation Research Board, Washington, DC. 2008.</w:t>
      </w:r>
    </w:p>
    <w:p w:rsidR="00CB1436" w:rsidRPr="00CB1436" w:rsidRDefault="00CB1436" w:rsidP="00CB1436">
      <w:pPr>
        <w:numPr>
          <w:ilvl w:val="0"/>
          <w:numId w:val="27"/>
        </w:numPr>
        <w:jc w:val="both"/>
        <w:rPr>
          <w:rFonts w:eastAsia="TimesNewRomanPSMT"/>
          <w:color w:val="000000" w:themeColor="text1"/>
          <w:sz w:val="20"/>
        </w:rPr>
      </w:pPr>
      <w:r w:rsidRPr="00CB1436">
        <w:rPr>
          <w:color w:val="000000" w:themeColor="text1"/>
          <w:sz w:val="20"/>
        </w:rPr>
        <w:t xml:space="preserve">Miranda-Moreno, L.F., </w:t>
      </w:r>
      <w:proofErr w:type="spellStart"/>
      <w:r w:rsidRPr="00CB1436">
        <w:rPr>
          <w:color w:val="000000" w:themeColor="text1"/>
          <w:sz w:val="20"/>
        </w:rPr>
        <w:t>Labbe</w:t>
      </w:r>
      <w:proofErr w:type="spellEnd"/>
      <w:r w:rsidRPr="00CB1436">
        <w:rPr>
          <w:color w:val="000000" w:themeColor="text1"/>
          <w:sz w:val="20"/>
        </w:rPr>
        <w:t>, A., Fu, L. (2007) Multiple Bayesian Testing Procedures for Selecting Hazardous Sites. Accident Analysis and Prevention. 39, 1192-1201.</w:t>
      </w:r>
    </w:p>
    <w:p w:rsidR="00CB1436" w:rsidRPr="00962785" w:rsidRDefault="00CB1436" w:rsidP="00CB1436">
      <w:pPr>
        <w:ind w:left="720"/>
        <w:jc w:val="both"/>
        <w:rPr>
          <w:sz w:val="20"/>
          <w:szCs w:val="20"/>
        </w:rPr>
      </w:pPr>
    </w:p>
    <w:p w:rsidR="00962785" w:rsidRPr="00962785" w:rsidRDefault="00962785" w:rsidP="00962785">
      <w:pPr>
        <w:jc w:val="both"/>
        <w:rPr>
          <w:sz w:val="20"/>
          <w:szCs w:val="20"/>
        </w:rPr>
      </w:pPr>
    </w:p>
    <w:p w:rsidR="00182148" w:rsidRDefault="00182148" w:rsidP="00962785">
      <w:pPr>
        <w:jc w:val="center"/>
        <w:rPr>
          <w:sz w:val="20"/>
          <w:szCs w:val="20"/>
        </w:rPr>
      </w:pPr>
    </w:p>
    <w:sectPr w:rsidR="00182148" w:rsidSect="00EB36C7">
      <w:type w:val="continuous"/>
      <w:pgSz w:w="11909" w:h="16834" w:code="9"/>
      <w:pgMar w:top="1134" w:right="731" w:bottom="1418" w:left="731" w:header="706" w:footer="706" w:gutter="0"/>
      <w:cols w:num="2" w:space="23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FE" w:rsidRDefault="009827FE">
      <w:r>
        <w:separator/>
      </w:r>
    </w:p>
  </w:endnote>
  <w:endnote w:type="continuationSeparator" w:id="0">
    <w:p w:rsidR="009827FE" w:rsidRDefault="0098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9F" w:rsidRDefault="001F555D" w:rsidP="000005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62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29F">
      <w:rPr>
        <w:rStyle w:val="PageNumber"/>
        <w:noProof/>
      </w:rPr>
      <w:t>13</w:t>
    </w:r>
    <w:r>
      <w:rPr>
        <w:rStyle w:val="PageNumber"/>
      </w:rPr>
      <w:fldChar w:fldCharType="end"/>
    </w:r>
  </w:p>
  <w:p w:rsidR="0092629F" w:rsidRDefault="0092629F" w:rsidP="002741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9F" w:rsidRDefault="0092629F" w:rsidP="000F2636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FE" w:rsidRDefault="009827FE">
      <w:r>
        <w:separator/>
      </w:r>
    </w:p>
  </w:footnote>
  <w:footnote w:type="continuationSeparator" w:id="0">
    <w:p w:rsidR="009827FE" w:rsidRDefault="00982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9F" w:rsidRDefault="001F555D" w:rsidP="007A24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6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29F" w:rsidRDefault="0092629F" w:rsidP="0000052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9F" w:rsidRPr="000F2636" w:rsidRDefault="0092629F" w:rsidP="0028720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B0D"/>
    <w:multiLevelType w:val="hybridMultilevel"/>
    <w:tmpl w:val="B12C8852"/>
    <w:lvl w:ilvl="0" w:tplc="1F58E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D6F37"/>
    <w:multiLevelType w:val="hybridMultilevel"/>
    <w:tmpl w:val="C1A09500"/>
    <w:lvl w:ilvl="0" w:tplc="A0CA0D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2E5"/>
    <w:multiLevelType w:val="hybridMultilevel"/>
    <w:tmpl w:val="027CCAC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1525B"/>
    <w:multiLevelType w:val="hybridMultilevel"/>
    <w:tmpl w:val="56102C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0707"/>
    <w:multiLevelType w:val="hybridMultilevel"/>
    <w:tmpl w:val="CE145704"/>
    <w:lvl w:ilvl="0" w:tplc="09A8B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12F42"/>
    <w:multiLevelType w:val="hybridMultilevel"/>
    <w:tmpl w:val="4C5AAFA6"/>
    <w:lvl w:ilvl="0" w:tplc="EC8C4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50CB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0D8B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2C80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2A67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BA26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F760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E165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2103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14274C1B"/>
    <w:multiLevelType w:val="hybridMultilevel"/>
    <w:tmpl w:val="2D66ED5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4E0143F"/>
    <w:multiLevelType w:val="hybridMultilevel"/>
    <w:tmpl w:val="E6B4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B24341"/>
    <w:multiLevelType w:val="multilevel"/>
    <w:tmpl w:val="E2B8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6027C5"/>
    <w:multiLevelType w:val="hybridMultilevel"/>
    <w:tmpl w:val="5036BCD0"/>
    <w:lvl w:ilvl="0" w:tplc="31B2E94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3C9159E"/>
    <w:multiLevelType w:val="hybridMultilevel"/>
    <w:tmpl w:val="F6F268FC"/>
    <w:lvl w:ilvl="0" w:tplc="64D01EC8">
      <w:start w:val="3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06BB8"/>
    <w:multiLevelType w:val="hybridMultilevel"/>
    <w:tmpl w:val="7C78A99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9446E"/>
    <w:multiLevelType w:val="hybridMultilevel"/>
    <w:tmpl w:val="A71A2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16BAE"/>
    <w:multiLevelType w:val="hybridMultilevel"/>
    <w:tmpl w:val="D6088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C645F"/>
    <w:multiLevelType w:val="hybridMultilevel"/>
    <w:tmpl w:val="D5BAE2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56ADC"/>
    <w:multiLevelType w:val="hybridMultilevel"/>
    <w:tmpl w:val="76DA19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1B06945"/>
    <w:multiLevelType w:val="hybridMultilevel"/>
    <w:tmpl w:val="AFDAF132"/>
    <w:lvl w:ilvl="0" w:tplc="918083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811D5A"/>
    <w:multiLevelType w:val="hybridMultilevel"/>
    <w:tmpl w:val="6E120A12"/>
    <w:lvl w:ilvl="0" w:tplc="AF946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D18A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C4A4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604E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0CE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A006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B84F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B42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70D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>
    <w:nsid w:val="371B4AC6"/>
    <w:multiLevelType w:val="multilevel"/>
    <w:tmpl w:val="662C4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8E601F1"/>
    <w:multiLevelType w:val="hybridMultilevel"/>
    <w:tmpl w:val="00E2262C"/>
    <w:lvl w:ilvl="0" w:tplc="25C6A1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C961F5"/>
    <w:multiLevelType w:val="hybridMultilevel"/>
    <w:tmpl w:val="FFF06662"/>
    <w:lvl w:ilvl="0" w:tplc="392CD7B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13084"/>
    <w:multiLevelType w:val="hybridMultilevel"/>
    <w:tmpl w:val="99247234"/>
    <w:lvl w:ilvl="0" w:tplc="68E6BC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3D444F"/>
    <w:multiLevelType w:val="hybridMultilevel"/>
    <w:tmpl w:val="CDE084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D1D29F5"/>
    <w:multiLevelType w:val="hybridMultilevel"/>
    <w:tmpl w:val="2D765E58"/>
    <w:lvl w:ilvl="0" w:tplc="DA34B5D4">
      <w:start w:val="1"/>
      <w:numFmt w:val="decimal"/>
      <w:lvlText w:val="[%1]"/>
      <w:lvlJc w:val="left"/>
      <w:pPr>
        <w:ind w:left="720" w:hanging="360"/>
      </w:pPr>
      <w:rPr>
        <w:rFonts w:hint="eastAsia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219F8"/>
    <w:multiLevelType w:val="hybridMultilevel"/>
    <w:tmpl w:val="00225300"/>
    <w:lvl w:ilvl="0" w:tplc="78BEA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FC4B4F"/>
    <w:multiLevelType w:val="hybridMultilevel"/>
    <w:tmpl w:val="00E2262C"/>
    <w:lvl w:ilvl="0" w:tplc="25C6A1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D974E6"/>
    <w:multiLevelType w:val="multilevel"/>
    <w:tmpl w:val="662C4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AF07FD9"/>
    <w:multiLevelType w:val="hybridMultilevel"/>
    <w:tmpl w:val="E4BC99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2663102"/>
    <w:multiLevelType w:val="hybridMultilevel"/>
    <w:tmpl w:val="D52C7B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EA2287"/>
    <w:multiLevelType w:val="hybridMultilevel"/>
    <w:tmpl w:val="AE5EB758"/>
    <w:lvl w:ilvl="0" w:tplc="599059BA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70786AB1"/>
    <w:multiLevelType w:val="hybridMultilevel"/>
    <w:tmpl w:val="15D2718A"/>
    <w:lvl w:ilvl="0" w:tplc="1BF2666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370667C"/>
    <w:multiLevelType w:val="hybridMultilevel"/>
    <w:tmpl w:val="3CB2F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B30FF"/>
    <w:multiLevelType w:val="hybridMultilevel"/>
    <w:tmpl w:val="00E2262C"/>
    <w:lvl w:ilvl="0" w:tplc="25C6A1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6"/>
  </w:num>
  <w:num w:numId="5">
    <w:abstractNumId w:val="22"/>
  </w:num>
  <w:num w:numId="6">
    <w:abstractNumId w:val="21"/>
  </w:num>
  <w:num w:numId="7">
    <w:abstractNumId w:val="27"/>
  </w:num>
  <w:num w:numId="8">
    <w:abstractNumId w:val="0"/>
  </w:num>
  <w:num w:numId="9">
    <w:abstractNumId w:val="4"/>
  </w:num>
  <w:num w:numId="10">
    <w:abstractNumId w:val="14"/>
  </w:num>
  <w:num w:numId="11">
    <w:abstractNumId w:val="18"/>
  </w:num>
  <w:num w:numId="12">
    <w:abstractNumId w:val="8"/>
  </w:num>
  <w:num w:numId="13">
    <w:abstractNumId w:val="13"/>
  </w:num>
  <w:num w:numId="14">
    <w:abstractNumId w:val="26"/>
  </w:num>
  <w:num w:numId="15">
    <w:abstractNumId w:val="17"/>
  </w:num>
  <w:num w:numId="16">
    <w:abstractNumId w:val="5"/>
  </w:num>
  <w:num w:numId="17">
    <w:abstractNumId w:val="2"/>
  </w:num>
  <w:num w:numId="18">
    <w:abstractNumId w:val="7"/>
  </w:num>
  <w:num w:numId="19">
    <w:abstractNumId w:val="15"/>
  </w:num>
  <w:num w:numId="20">
    <w:abstractNumId w:val="1"/>
  </w:num>
  <w:num w:numId="21">
    <w:abstractNumId w:val="25"/>
  </w:num>
  <w:num w:numId="22">
    <w:abstractNumId w:val="29"/>
  </w:num>
  <w:num w:numId="23">
    <w:abstractNumId w:val="9"/>
  </w:num>
  <w:num w:numId="24">
    <w:abstractNumId w:val="31"/>
  </w:num>
  <w:num w:numId="25">
    <w:abstractNumId w:val="28"/>
  </w:num>
  <w:num w:numId="26">
    <w:abstractNumId w:val="20"/>
  </w:num>
  <w:num w:numId="27">
    <w:abstractNumId w:val="23"/>
  </w:num>
  <w:num w:numId="28">
    <w:abstractNumId w:val="3"/>
  </w:num>
  <w:num w:numId="29">
    <w:abstractNumId w:val="12"/>
  </w:num>
  <w:num w:numId="30">
    <w:abstractNumId w:val="19"/>
  </w:num>
  <w:num w:numId="31">
    <w:abstractNumId w:val="10"/>
  </w:num>
  <w:num w:numId="32">
    <w:abstractNumId w:val="3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5DF9"/>
    <w:rsid w:val="0000052C"/>
    <w:rsid w:val="00002168"/>
    <w:rsid w:val="0000258A"/>
    <w:rsid w:val="00003769"/>
    <w:rsid w:val="00003FB8"/>
    <w:rsid w:val="00004610"/>
    <w:rsid w:val="000046C2"/>
    <w:rsid w:val="00004C3C"/>
    <w:rsid w:val="0000557B"/>
    <w:rsid w:val="00005B2A"/>
    <w:rsid w:val="00006578"/>
    <w:rsid w:val="00007EB6"/>
    <w:rsid w:val="0001130A"/>
    <w:rsid w:val="00014DA2"/>
    <w:rsid w:val="000151A0"/>
    <w:rsid w:val="00015DD8"/>
    <w:rsid w:val="000201BA"/>
    <w:rsid w:val="000201BE"/>
    <w:rsid w:val="000206AF"/>
    <w:rsid w:val="00020812"/>
    <w:rsid w:val="00020F02"/>
    <w:rsid w:val="00021FFB"/>
    <w:rsid w:val="00022566"/>
    <w:rsid w:val="00022B71"/>
    <w:rsid w:val="000245AC"/>
    <w:rsid w:val="000248AB"/>
    <w:rsid w:val="0003159B"/>
    <w:rsid w:val="00031D1A"/>
    <w:rsid w:val="000342BB"/>
    <w:rsid w:val="00034A17"/>
    <w:rsid w:val="00035911"/>
    <w:rsid w:val="00036AD3"/>
    <w:rsid w:val="00036DA7"/>
    <w:rsid w:val="00036E1E"/>
    <w:rsid w:val="000407C6"/>
    <w:rsid w:val="000412A6"/>
    <w:rsid w:val="00041707"/>
    <w:rsid w:val="000417FA"/>
    <w:rsid w:val="00042634"/>
    <w:rsid w:val="00046416"/>
    <w:rsid w:val="00046F9D"/>
    <w:rsid w:val="0005018B"/>
    <w:rsid w:val="00050E4E"/>
    <w:rsid w:val="0005108A"/>
    <w:rsid w:val="00051DE4"/>
    <w:rsid w:val="0005252C"/>
    <w:rsid w:val="00052570"/>
    <w:rsid w:val="00052A26"/>
    <w:rsid w:val="00054CEB"/>
    <w:rsid w:val="00054F03"/>
    <w:rsid w:val="00056608"/>
    <w:rsid w:val="0005763D"/>
    <w:rsid w:val="000600BC"/>
    <w:rsid w:val="0006083D"/>
    <w:rsid w:val="000610D5"/>
    <w:rsid w:val="0006173C"/>
    <w:rsid w:val="0006184E"/>
    <w:rsid w:val="00061DF3"/>
    <w:rsid w:val="00062B61"/>
    <w:rsid w:val="0006365B"/>
    <w:rsid w:val="00064E6C"/>
    <w:rsid w:val="000659FF"/>
    <w:rsid w:val="00066EC6"/>
    <w:rsid w:val="00067691"/>
    <w:rsid w:val="000678F7"/>
    <w:rsid w:val="00070B3C"/>
    <w:rsid w:val="0007116E"/>
    <w:rsid w:val="00072D53"/>
    <w:rsid w:val="000744BE"/>
    <w:rsid w:val="0007479E"/>
    <w:rsid w:val="000769EE"/>
    <w:rsid w:val="000773A3"/>
    <w:rsid w:val="000802BE"/>
    <w:rsid w:val="0008035C"/>
    <w:rsid w:val="0008041F"/>
    <w:rsid w:val="000805F5"/>
    <w:rsid w:val="0008368B"/>
    <w:rsid w:val="00083FFE"/>
    <w:rsid w:val="00084020"/>
    <w:rsid w:val="00084142"/>
    <w:rsid w:val="00085003"/>
    <w:rsid w:val="00086146"/>
    <w:rsid w:val="00086816"/>
    <w:rsid w:val="00087AF6"/>
    <w:rsid w:val="000901BC"/>
    <w:rsid w:val="00090751"/>
    <w:rsid w:val="00091C18"/>
    <w:rsid w:val="00092D5C"/>
    <w:rsid w:val="0009451D"/>
    <w:rsid w:val="0009453F"/>
    <w:rsid w:val="000948C6"/>
    <w:rsid w:val="0009733D"/>
    <w:rsid w:val="000978D5"/>
    <w:rsid w:val="00097AC8"/>
    <w:rsid w:val="000A17E2"/>
    <w:rsid w:val="000A21D8"/>
    <w:rsid w:val="000A2203"/>
    <w:rsid w:val="000A2306"/>
    <w:rsid w:val="000A25DA"/>
    <w:rsid w:val="000A2697"/>
    <w:rsid w:val="000A309F"/>
    <w:rsid w:val="000A417E"/>
    <w:rsid w:val="000A6F2D"/>
    <w:rsid w:val="000B0A2C"/>
    <w:rsid w:val="000B1204"/>
    <w:rsid w:val="000B1791"/>
    <w:rsid w:val="000B1EA2"/>
    <w:rsid w:val="000B38B4"/>
    <w:rsid w:val="000B3AB7"/>
    <w:rsid w:val="000B5425"/>
    <w:rsid w:val="000B56E7"/>
    <w:rsid w:val="000C038D"/>
    <w:rsid w:val="000C03B4"/>
    <w:rsid w:val="000C0923"/>
    <w:rsid w:val="000C1B58"/>
    <w:rsid w:val="000C223C"/>
    <w:rsid w:val="000C3350"/>
    <w:rsid w:val="000C45FE"/>
    <w:rsid w:val="000C4691"/>
    <w:rsid w:val="000C48FC"/>
    <w:rsid w:val="000C4FB9"/>
    <w:rsid w:val="000C55E4"/>
    <w:rsid w:val="000C6471"/>
    <w:rsid w:val="000D1195"/>
    <w:rsid w:val="000D1685"/>
    <w:rsid w:val="000D5995"/>
    <w:rsid w:val="000D69A9"/>
    <w:rsid w:val="000D6ED6"/>
    <w:rsid w:val="000D7947"/>
    <w:rsid w:val="000D7EF0"/>
    <w:rsid w:val="000E0ED3"/>
    <w:rsid w:val="000E153F"/>
    <w:rsid w:val="000E2C40"/>
    <w:rsid w:val="000E3C4E"/>
    <w:rsid w:val="000E6E2C"/>
    <w:rsid w:val="000E7371"/>
    <w:rsid w:val="000F038F"/>
    <w:rsid w:val="000F0C0F"/>
    <w:rsid w:val="000F2088"/>
    <w:rsid w:val="000F2464"/>
    <w:rsid w:val="000F25F9"/>
    <w:rsid w:val="000F2636"/>
    <w:rsid w:val="000F275C"/>
    <w:rsid w:val="000F3927"/>
    <w:rsid w:val="000F5EA0"/>
    <w:rsid w:val="000F6A04"/>
    <w:rsid w:val="000F7116"/>
    <w:rsid w:val="000F73DC"/>
    <w:rsid w:val="00101F8B"/>
    <w:rsid w:val="00102F3A"/>
    <w:rsid w:val="001042D4"/>
    <w:rsid w:val="001045B3"/>
    <w:rsid w:val="00105C47"/>
    <w:rsid w:val="00105CA5"/>
    <w:rsid w:val="00105E13"/>
    <w:rsid w:val="00111555"/>
    <w:rsid w:val="00111685"/>
    <w:rsid w:val="00111A11"/>
    <w:rsid w:val="00111DDD"/>
    <w:rsid w:val="0011204F"/>
    <w:rsid w:val="00112CEE"/>
    <w:rsid w:val="00113666"/>
    <w:rsid w:val="0011418F"/>
    <w:rsid w:val="001148F1"/>
    <w:rsid w:val="00114E5A"/>
    <w:rsid w:val="0011591B"/>
    <w:rsid w:val="00117611"/>
    <w:rsid w:val="00120FDA"/>
    <w:rsid w:val="00122829"/>
    <w:rsid w:val="00123754"/>
    <w:rsid w:val="001239F0"/>
    <w:rsid w:val="00123CA1"/>
    <w:rsid w:val="001243FE"/>
    <w:rsid w:val="00124B50"/>
    <w:rsid w:val="0012546D"/>
    <w:rsid w:val="001267F4"/>
    <w:rsid w:val="0012774F"/>
    <w:rsid w:val="00127C24"/>
    <w:rsid w:val="00127C83"/>
    <w:rsid w:val="001321E4"/>
    <w:rsid w:val="00132FE0"/>
    <w:rsid w:val="00133F34"/>
    <w:rsid w:val="00134090"/>
    <w:rsid w:val="001342D2"/>
    <w:rsid w:val="001344C2"/>
    <w:rsid w:val="0013599C"/>
    <w:rsid w:val="00135E60"/>
    <w:rsid w:val="00135EBC"/>
    <w:rsid w:val="001369C8"/>
    <w:rsid w:val="001370E3"/>
    <w:rsid w:val="0013737E"/>
    <w:rsid w:val="001378FA"/>
    <w:rsid w:val="00140875"/>
    <w:rsid w:val="00142FC4"/>
    <w:rsid w:val="00143093"/>
    <w:rsid w:val="00144562"/>
    <w:rsid w:val="00144F4A"/>
    <w:rsid w:val="0014560F"/>
    <w:rsid w:val="001463C2"/>
    <w:rsid w:val="001469FC"/>
    <w:rsid w:val="00146EB7"/>
    <w:rsid w:val="0014780E"/>
    <w:rsid w:val="0015128C"/>
    <w:rsid w:val="0015177C"/>
    <w:rsid w:val="001529A9"/>
    <w:rsid w:val="001531DD"/>
    <w:rsid w:val="001541BF"/>
    <w:rsid w:val="00156257"/>
    <w:rsid w:val="00156880"/>
    <w:rsid w:val="00157251"/>
    <w:rsid w:val="0015729B"/>
    <w:rsid w:val="001573FC"/>
    <w:rsid w:val="001603BA"/>
    <w:rsid w:val="00161FF5"/>
    <w:rsid w:val="00163A9A"/>
    <w:rsid w:val="00163FCB"/>
    <w:rsid w:val="001651F6"/>
    <w:rsid w:val="00165D63"/>
    <w:rsid w:val="00166337"/>
    <w:rsid w:val="001670FE"/>
    <w:rsid w:val="0016725E"/>
    <w:rsid w:val="001717E1"/>
    <w:rsid w:val="00172934"/>
    <w:rsid w:val="00172A86"/>
    <w:rsid w:val="0017301D"/>
    <w:rsid w:val="00174028"/>
    <w:rsid w:val="00175E3A"/>
    <w:rsid w:val="00176CA9"/>
    <w:rsid w:val="001779A0"/>
    <w:rsid w:val="001803E3"/>
    <w:rsid w:val="00180D7B"/>
    <w:rsid w:val="00180D7C"/>
    <w:rsid w:val="00181C22"/>
    <w:rsid w:val="00181D23"/>
    <w:rsid w:val="00182148"/>
    <w:rsid w:val="001835A6"/>
    <w:rsid w:val="001835C9"/>
    <w:rsid w:val="00183D63"/>
    <w:rsid w:val="00185175"/>
    <w:rsid w:val="00185B06"/>
    <w:rsid w:val="00186615"/>
    <w:rsid w:val="00190AE4"/>
    <w:rsid w:val="00190D03"/>
    <w:rsid w:val="00191C63"/>
    <w:rsid w:val="00192BA2"/>
    <w:rsid w:val="001934BA"/>
    <w:rsid w:val="001947C1"/>
    <w:rsid w:val="00195437"/>
    <w:rsid w:val="001956EF"/>
    <w:rsid w:val="00197CF3"/>
    <w:rsid w:val="001A0023"/>
    <w:rsid w:val="001A0935"/>
    <w:rsid w:val="001A1444"/>
    <w:rsid w:val="001A2BB7"/>
    <w:rsid w:val="001A5309"/>
    <w:rsid w:val="001A5504"/>
    <w:rsid w:val="001A5674"/>
    <w:rsid w:val="001A61D3"/>
    <w:rsid w:val="001B2530"/>
    <w:rsid w:val="001B2901"/>
    <w:rsid w:val="001B2AEE"/>
    <w:rsid w:val="001B2CAB"/>
    <w:rsid w:val="001B2E09"/>
    <w:rsid w:val="001B2EA4"/>
    <w:rsid w:val="001B787B"/>
    <w:rsid w:val="001C0A34"/>
    <w:rsid w:val="001C1994"/>
    <w:rsid w:val="001C1E3D"/>
    <w:rsid w:val="001C267A"/>
    <w:rsid w:val="001C366E"/>
    <w:rsid w:val="001C45BE"/>
    <w:rsid w:val="001C4BD9"/>
    <w:rsid w:val="001C600E"/>
    <w:rsid w:val="001C67CC"/>
    <w:rsid w:val="001C689C"/>
    <w:rsid w:val="001C6A94"/>
    <w:rsid w:val="001C7418"/>
    <w:rsid w:val="001D07C0"/>
    <w:rsid w:val="001D10AE"/>
    <w:rsid w:val="001D1117"/>
    <w:rsid w:val="001D2961"/>
    <w:rsid w:val="001D2A44"/>
    <w:rsid w:val="001D2ADD"/>
    <w:rsid w:val="001D2BB5"/>
    <w:rsid w:val="001D321E"/>
    <w:rsid w:val="001D3901"/>
    <w:rsid w:val="001D3A93"/>
    <w:rsid w:val="001D5625"/>
    <w:rsid w:val="001D567A"/>
    <w:rsid w:val="001D5E67"/>
    <w:rsid w:val="001D6AB1"/>
    <w:rsid w:val="001D7128"/>
    <w:rsid w:val="001D7D80"/>
    <w:rsid w:val="001D7F1F"/>
    <w:rsid w:val="001E1B05"/>
    <w:rsid w:val="001E265A"/>
    <w:rsid w:val="001E37E1"/>
    <w:rsid w:val="001E3DD6"/>
    <w:rsid w:val="001E5026"/>
    <w:rsid w:val="001E5EDD"/>
    <w:rsid w:val="001E69C3"/>
    <w:rsid w:val="001E706E"/>
    <w:rsid w:val="001E74E1"/>
    <w:rsid w:val="001F0628"/>
    <w:rsid w:val="001F17DE"/>
    <w:rsid w:val="001F1C51"/>
    <w:rsid w:val="001F39D1"/>
    <w:rsid w:val="001F480D"/>
    <w:rsid w:val="001F555D"/>
    <w:rsid w:val="001F6037"/>
    <w:rsid w:val="001F68EF"/>
    <w:rsid w:val="001F69D6"/>
    <w:rsid w:val="001F6DC9"/>
    <w:rsid w:val="001F6FEE"/>
    <w:rsid w:val="0020067F"/>
    <w:rsid w:val="00202022"/>
    <w:rsid w:val="00203AFD"/>
    <w:rsid w:val="0020534F"/>
    <w:rsid w:val="0020557F"/>
    <w:rsid w:val="0020572E"/>
    <w:rsid w:val="002058E2"/>
    <w:rsid w:val="00205C20"/>
    <w:rsid w:val="0020636C"/>
    <w:rsid w:val="00206907"/>
    <w:rsid w:val="002072E6"/>
    <w:rsid w:val="0020763C"/>
    <w:rsid w:val="0021056F"/>
    <w:rsid w:val="0021120C"/>
    <w:rsid w:val="00212FD5"/>
    <w:rsid w:val="00213D9D"/>
    <w:rsid w:val="0021476B"/>
    <w:rsid w:val="00214FF5"/>
    <w:rsid w:val="002161D0"/>
    <w:rsid w:val="002168F1"/>
    <w:rsid w:val="002239F1"/>
    <w:rsid w:val="00227080"/>
    <w:rsid w:val="00227E43"/>
    <w:rsid w:val="0023061E"/>
    <w:rsid w:val="002335C0"/>
    <w:rsid w:val="0023589D"/>
    <w:rsid w:val="002358B8"/>
    <w:rsid w:val="00235BEF"/>
    <w:rsid w:val="002362D1"/>
    <w:rsid w:val="002362DE"/>
    <w:rsid w:val="002366DF"/>
    <w:rsid w:val="00236ACE"/>
    <w:rsid w:val="0023704E"/>
    <w:rsid w:val="00237BA6"/>
    <w:rsid w:val="00237C50"/>
    <w:rsid w:val="002404C7"/>
    <w:rsid w:val="00242EAA"/>
    <w:rsid w:val="00243A14"/>
    <w:rsid w:val="00244CDE"/>
    <w:rsid w:val="00245116"/>
    <w:rsid w:val="00245886"/>
    <w:rsid w:val="00245AE0"/>
    <w:rsid w:val="00246F13"/>
    <w:rsid w:val="00247404"/>
    <w:rsid w:val="0024779C"/>
    <w:rsid w:val="00247E5E"/>
    <w:rsid w:val="002501E4"/>
    <w:rsid w:val="002517B6"/>
    <w:rsid w:val="00251D68"/>
    <w:rsid w:val="002520CD"/>
    <w:rsid w:val="00252210"/>
    <w:rsid w:val="00252407"/>
    <w:rsid w:val="00253790"/>
    <w:rsid w:val="00254CE4"/>
    <w:rsid w:val="002555DB"/>
    <w:rsid w:val="00255795"/>
    <w:rsid w:val="00255873"/>
    <w:rsid w:val="00256C10"/>
    <w:rsid w:val="00257603"/>
    <w:rsid w:val="00260045"/>
    <w:rsid w:val="00260B2E"/>
    <w:rsid w:val="00262CFF"/>
    <w:rsid w:val="00263B7D"/>
    <w:rsid w:val="00265DF9"/>
    <w:rsid w:val="00266A16"/>
    <w:rsid w:val="00267295"/>
    <w:rsid w:val="002676BE"/>
    <w:rsid w:val="002701E5"/>
    <w:rsid w:val="00270C88"/>
    <w:rsid w:val="0027294B"/>
    <w:rsid w:val="00272AB1"/>
    <w:rsid w:val="00272C86"/>
    <w:rsid w:val="0027418D"/>
    <w:rsid w:val="00275BED"/>
    <w:rsid w:val="00280432"/>
    <w:rsid w:val="00280C24"/>
    <w:rsid w:val="00280FA6"/>
    <w:rsid w:val="00281610"/>
    <w:rsid w:val="00282E9C"/>
    <w:rsid w:val="002832DA"/>
    <w:rsid w:val="002838C1"/>
    <w:rsid w:val="00283B6F"/>
    <w:rsid w:val="0028407C"/>
    <w:rsid w:val="002841BE"/>
    <w:rsid w:val="002846CA"/>
    <w:rsid w:val="00286DD1"/>
    <w:rsid w:val="00286EB6"/>
    <w:rsid w:val="00287144"/>
    <w:rsid w:val="00287201"/>
    <w:rsid w:val="00287D64"/>
    <w:rsid w:val="00296950"/>
    <w:rsid w:val="00296D5C"/>
    <w:rsid w:val="002971B9"/>
    <w:rsid w:val="002A059A"/>
    <w:rsid w:val="002A1690"/>
    <w:rsid w:val="002A18E8"/>
    <w:rsid w:val="002A2863"/>
    <w:rsid w:val="002A2A73"/>
    <w:rsid w:val="002A3007"/>
    <w:rsid w:val="002A364D"/>
    <w:rsid w:val="002A61A2"/>
    <w:rsid w:val="002A77F3"/>
    <w:rsid w:val="002A7EB3"/>
    <w:rsid w:val="002B081D"/>
    <w:rsid w:val="002B19B8"/>
    <w:rsid w:val="002B2C7F"/>
    <w:rsid w:val="002B2D51"/>
    <w:rsid w:val="002B377E"/>
    <w:rsid w:val="002B5EC8"/>
    <w:rsid w:val="002B68E0"/>
    <w:rsid w:val="002B7A2A"/>
    <w:rsid w:val="002B7A9B"/>
    <w:rsid w:val="002B7DF5"/>
    <w:rsid w:val="002C0003"/>
    <w:rsid w:val="002C106A"/>
    <w:rsid w:val="002C19B6"/>
    <w:rsid w:val="002C1C33"/>
    <w:rsid w:val="002C1E3D"/>
    <w:rsid w:val="002C29F7"/>
    <w:rsid w:val="002C2BC9"/>
    <w:rsid w:val="002C3473"/>
    <w:rsid w:val="002C3612"/>
    <w:rsid w:val="002C57DC"/>
    <w:rsid w:val="002C6668"/>
    <w:rsid w:val="002C7A4A"/>
    <w:rsid w:val="002D07DD"/>
    <w:rsid w:val="002D1700"/>
    <w:rsid w:val="002D200B"/>
    <w:rsid w:val="002D28CA"/>
    <w:rsid w:val="002D3315"/>
    <w:rsid w:val="002D37EB"/>
    <w:rsid w:val="002D4A8B"/>
    <w:rsid w:val="002D4EC5"/>
    <w:rsid w:val="002D50D0"/>
    <w:rsid w:val="002D60EB"/>
    <w:rsid w:val="002D7415"/>
    <w:rsid w:val="002E054D"/>
    <w:rsid w:val="002E0948"/>
    <w:rsid w:val="002E18F7"/>
    <w:rsid w:val="002E19C4"/>
    <w:rsid w:val="002E27FB"/>
    <w:rsid w:val="002E2D99"/>
    <w:rsid w:val="002E3BE4"/>
    <w:rsid w:val="002E3D50"/>
    <w:rsid w:val="002E402C"/>
    <w:rsid w:val="002E6393"/>
    <w:rsid w:val="002E689E"/>
    <w:rsid w:val="002E697A"/>
    <w:rsid w:val="002E6AC0"/>
    <w:rsid w:val="002E7CD5"/>
    <w:rsid w:val="002F149C"/>
    <w:rsid w:val="002F17EC"/>
    <w:rsid w:val="002F3AC7"/>
    <w:rsid w:val="002F3D74"/>
    <w:rsid w:val="002F4771"/>
    <w:rsid w:val="002F4AD3"/>
    <w:rsid w:val="002F5F08"/>
    <w:rsid w:val="002F5FEE"/>
    <w:rsid w:val="002F6360"/>
    <w:rsid w:val="002F65E9"/>
    <w:rsid w:val="002F6DC8"/>
    <w:rsid w:val="002F7238"/>
    <w:rsid w:val="0030024A"/>
    <w:rsid w:val="00300E6A"/>
    <w:rsid w:val="003012E6"/>
    <w:rsid w:val="0030155C"/>
    <w:rsid w:val="00301AB7"/>
    <w:rsid w:val="00301FE1"/>
    <w:rsid w:val="003021AC"/>
    <w:rsid w:val="003021BA"/>
    <w:rsid w:val="0030283C"/>
    <w:rsid w:val="00302CB3"/>
    <w:rsid w:val="003032C0"/>
    <w:rsid w:val="00303BB9"/>
    <w:rsid w:val="003052C7"/>
    <w:rsid w:val="0030724F"/>
    <w:rsid w:val="00307571"/>
    <w:rsid w:val="0030781E"/>
    <w:rsid w:val="00307CE5"/>
    <w:rsid w:val="0031009B"/>
    <w:rsid w:val="00314F03"/>
    <w:rsid w:val="00315DD3"/>
    <w:rsid w:val="00315E0A"/>
    <w:rsid w:val="00316B59"/>
    <w:rsid w:val="00316C28"/>
    <w:rsid w:val="00317638"/>
    <w:rsid w:val="00320AF9"/>
    <w:rsid w:val="00322359"/>
    <w:rsid w:val="0032446B"/>
    <w:rsid w:val="003245AB"/>
    <w:rsid w:val="003254A6"/>
    <w:rsid w:val="00326401"/>
    <w:rsid w:val="003302E5"/>
    <w:rsid w:val="003314F4"/>
    <w:rsid w:val="00331BCB"/>
    <w:rsid w:val="00331EA3"/>
    <w:rsid w:val="0033255C"/>
    <w:rsid w:val="00332B50"/>
    <w:rsid w:val="00332C6F"/>
    <w:rsid w:val="00332EC4"/>
    <w:rsid w:val="00333625"/>
    <w:rsid w:val="003336FE"/>
    <w:rsid w:val="00334479"/>
    <w:rsid w:val="00335F35"/>
    <w:rsid w:val="00336D3E"/>
    <w:rsid w:val="00337FFA"/>
    <w:rsid w:val="00340329"/>
    <w:rsid w:val="003403F1"/>
    <w:rsid w:val="00340D7E"/>
    <w:rsid w:val="00341ECE"/>
    <w:rsid w:val="003428E6"/>
    <w:rsid w:val="00342F16"/>
    <w:rsid w:val="003431DF"/>
    <w:rsid w:val="00343941"/>
    <w:rsid w:val="00343E75"/>
    <w:rsid w:val="003510D5"/>
    <w:rsid w:val="00351412"/>
    <w:rsid w:val="00351D85"/>
    <w:rsid w:val="00352C12"/>
    <w:rsid w:val="003532FD"/>
    <w:rsid w:val="0035440A"/>
    <w:rsid w:val="00354F83"/>
    <w:rsid w:val="0035709E"/>
    <w:rsid w:val="00357971"/>
    <w:rsid w:val="00361FE0"/>
    <w:rsid w:val="003627CE"/>
    <w:rsid w:val="00363672"/>
    <w:rsid w:val="00363CEE"/>
    <w:rsid w:val="00364991"/>
    <w:rsid w:val="00365A58"/>
    <w:rsid w:val="003674A0"/>
    <w:rsid w:val="003679B8"/>
    <w:rsid w:val="00367C87"/>
    <w:rsid w:val="00370070"/>
    <w:rsid w:val="003711BD"/>
    <w:rsid w:val="00372796"/>
    <w:rsid w:val="00373049"/>
    <w:rsid w:val="003738A7"/>
    <w:rsid w:val="00373C9A"/>
    <w:rsid w:val="00375E71"/>
    <w:rsid w:val="00375FEC"/>
    <w:rsid w:val="00380013"/>
    <w:rsid w:val="0038037B"/>
    <w:rsid w:val="003812A7"/>
    <w:rsid w:val="00381B91"/>
    <w:rsid w:val="0038266C"/>
    <w:rsid w:val="003830B2"/>
    <w:rsid w:val="0038334F"/>
    <w:rsid w:val="0038456E"/>
    <w:rsid w:val="003848E9"/>
    <w:rsid w:val="003865FC"/>
    <w:rsid w:val="00386E13"/>
    <w:rsid w:val="00387943"/>
    <w:rsid w:val="00387C1E"/>
    <w:rsid w:val="00387F2C"/>
    <w:rsid w:val="00391272"/>
    <w:rsid w:val="00391575"/>
    <w:rsid w:val="00391950"/>
    <w:rsid w:val="00391E72"/>
    <w:rsid w:val="00392493"/>
    <w:rsid w:val="00392FCB"/>
    <w:rsid w:val="00394A3F"/>
    <w:rsid w:val="00394AED"/>
    <w:rsid w:val="00394C40"/>
    <w:rsid w:val="00397942"/>
    <w:rsid w:val="003A0ADC"/>
    <w:rsid w:val="003A0EAB"/>
    <w:rsid w:val="003A217D"/>
    <w:rsid w:val="003A48A4"/>
    <w:rsid w:val="003A5D66"/>
    <w:rsid w:val="003A70FD"/>
    <w:rsid w:val="003A753D"/>
    <w:rsid w:val="003A7CC5"/>
    <w:rsid w:val="003B1372"/>
    <w:rsid w:val="003B1699"/>
    <w:rsid w:val="003B24DC"/>
    <w:rsid w:val="003B2D1A"/>
    <w:rsid w:val="003B2FDC"/>
    <w:rsid w:val="003B37C9"/>
    <w:rsid w:val="003B3A0E"/>
    <w:rsid w:val="003B49D0"/>
    <w:rsid w:val="003B5812"/>
    <w:rsid w:val="003B64BE"/>
    <w:rsid w:val="003C15FF"/>
    <w:rsid w:val="003C226A"/>
    <w:rsid w:val="003C2746"/>
    <w:rsid w:val="003C291B"/>
    <w:rsid w:val="003C33E9"/>
    <w:rsid w:val="003C3D4C"/>
    <w:rsid w:val="003C3F15"/>
    <w:rsid w:val="003C48DB"/>
    <w:rsid w:val="003C4C0B"/>
    <w:rsid w:val="003C4EE6"/>
    <w:rsid w:val="003C5CD2"/>
    <w:rsid w:val="003C7A76"/>
    <w:rsid w:val="003D042C"/>
    <w:rsid w:val="003D1596"/>
    <w:rsid w:val="003D2208"/>
    <w:rsid w:val="003D250D"/>
    <w:rsid w:val="003D37F5"/>
    <w:rsid w:val="003D5BAC"/>
    <w:rsid w:val="003D5DB0"/>
    <w:rsid w:val="003D60A2"/>
    <w:rsid w:val="003D6258"/>
    <w:rsid w:val="003D66C4"/>
    <w:rsid w:val="003D71FF"/>
    <w:rsid w:val="003D7622"/>
    <w:rsid w:val="003D7B2F"/>
    <w:rsid w:val="003E03EE"/>
    <w:rsid w:val="003E20AD"/>
    <w:rsid w:val="003E2B47"/>
    <w:rsid w:val="003E2F49"/>
    <w:rsid w:val="003E2FE4"/>
    <w:rsid w:val="003E4720"/>
    <w:rsid w:val="003E4B08"/>
    <w:rsid w:val="003E4E13"/>
    <w:rsid w:val="003E6BF6"/>
    <w:rsid w:val="003E70F4"/>
    <w:rsid w:val="003E75D3"/>
    <w:rsid w:val="003E7647"/>
    <w:rsid w:val="003F0477"/>
    <w:rsid w:val="003F0B46"/>
    <w:rsid w:val="003F0F2A"/>
    <w:rsid w:val="003F1D07"/>
    <w:rsid w:val="003F28B5"/>
    <w:rsid w:val="003F2CB8"/>
    <w:rsid w:val="003F450A"/>
    <w:rsid w:val="003F4A96"/>
    <w:rsid w:val="003F5AD1"/>
    <w:rsid w:val="003F6621"/>
    <w:rsid w:val="003F758E"/>
    <w:rsid w:val="0040000D"/>
    <w:rsid w:val="00400338"/>
    <w:rsid w:val="00400D31"/>
    <w:rsid w:val="00401FEB"/>
    <w:rsid w:val="004028E3"/>
    <w:rsid w:val="00407599"/>
    <w:rsid w:val="00407B19"/>
    <w:rsid w:val="00410526"/>
    <w:rsid w:val="00410A41"/>
    <w:rsid w:val="004133B0"/>
    <w:rsid w:val="0041428B"/>
    <w:rsid w:val="00414E2F"/>
    <w:rsid w:val="00420992"/>
    <w:rsid w:val="00421BA0"/>
    <w:rsid w:val="00422BD1"/>
    <w:rsid w:val="0042325A"/>
    <w:rsid w:val="004249B1"/>
    <w:rsid w:val="00425FBC"/>
    <w:rsid w:val="00426120"/>
    <w:rsid w:val="004301C9"/>
    <w:rsid w:val="00430726"/>
    <w:rsid w:val="00430828"/>
    <w:rsid w:val="0043235C"/>
    <w:rsid w:val="0043235F"/>
    <w:rsid w:val="00432B60"/>
    <w:rsid w:val="0043463C"/>
    <w:rsid w:val="00434E66"/>
    <w:rsid w:val="00435128"/>
    <w:rsid w:val="00437984"/>
    <w:rsid w:val="00437AB9"/>
    <w:rsid w:val="00437FCB"/>
    <w:rsid w:val="004405DE"/>
    <w:rsid w:val="00440976"/>
    <w:rsid w:val="00441061"/>
    <w:rsid w:val="0044118C"/>
    <w:rsid w:val="004420A9"/>
    <w:rsid w:val="0044417E"/>
    <w:rsid w:val="0044540F"/>
    <w:rsid w:val="00446004"/>
    <w:rsid w:val="004463BC"/>
    <w:rsid w:val="004505C5"/>
    <w:rsid w:val="00450ED7"/>
    <w:rsid w:val="00452E0B"/>
    <w:rsid w:val="004531CE"/>
    <w:rsid w:val="00453511"/>
    <w:rsid w:val="0045386B"/>
    <w:rsid w:val="00453CD0"/>
    <w:rsid w:val="00454937"/>
    <w:rsid w:val="004552EC"/>
    <w:rsid w:val="00455923"/>
    <w:rsid w:val="00456BC7"/>
    <w:rsid w:val="00461D4E"/>
    <w:rsid w:val="004626BD"/>
    <w:rsid w:val="00463A87"/>
    <w:rsid w:val="0046549C"/>
    <w:rsid w:val="00465C35"/>
    <w:rsid w:val="00465E49"/>
    <w:rsid w:val="00466709"/>
    <w:rsid w:val="00466FB0"/>
    <w:rsid w:val="00467051"/>
    <w:rsid w:val="00467760"/>
    <w:rsid w:val="004713D9"/>
    <w:rsid w:val="00471DE9"/>
    <w:rsid w:val="00472149"/>
    <w:rsid w:val="004725D0"/>
    <w:rsid w:val="00472633"/>
    <w:rsid w:val="00473213"/>
    <w:rsid w:val="00474154"/>
    <w:rsid w:val="00474BAA"/>
    <w:rsid w:val="00474FD3"/>
    <w:rsid w:val="0047672F"/>
    <w:rsid w:val="00476F96"/>
    <w:rsid w:val="0048334A"/>
    <w:rsid w:val="0048339F"/>
    <w:rsid w:val="00484B15"/>
    <w:rsid w:val="00486F77"/>
    <w:rsid w:val="00487715"/>
    <w:rsid w:val="00490684"/>
    <w:rsid w:val="0049146A"/>
    <w:rsid w:val="00491645"/>
    <w:rsid w:val="004941C3"/>
    <w:rsid w:val="0049579C"/>
    <w:rsid w:val="00495B40"/>
    <w:rsid w:val="00496CD0"/>
    <w:rsid w:val="004A1E0E"/>
    <w:rsid w:val="004A2460"/>
    <w:rsid w:val="004A2FF7"/>
    <w:rsid w:val="004A4846"/>
    <w:rsid w:val="004A79C6"/>
    <w:rsid w:val="004B0C42"/>
    <w:rsid w:val="004B0F5F"/>
    <w:rsid w:val="004B103B"/>
    <w:rsid w:val="004B237A"/>
    <w:rsid w:val="004B2C69"/>
    <w:rsid w:val="004B39B3"/>
    <w:rsid w:val="004B43CA"/>
    <w:rsid w:val="004B58F3"/>
    <w:rsid w:val="004B73D5"/>
    <w:rsid w:val="004B7CBC"/>
    <w:rsid w:val="004C012D"/>
    <w:rsid w:val="004C0500"/>
    <w:rsid w:val="004C0CAD"/>
    <w:rsid w:val="004C2C43"/>
    <w:rsid w:val="004C2D40"/>
    <w:rsid w:val="004C3BBF"/>
    <w:rsid w:val="004C4092"/>
    <w:rsid w:val="004C6E7E"/>
    <w:rsid w:val="004C710D"/>
    <w:rsid w:val="004C741C"/>
    <w:rsid w:val="004C789F"/>
    <w:rsid w:val="004C7D94"/>
    <w:rsid w:val="004D0F2F"/>
    <w:rsid w:val="004D149E"/>
    <w:rsid w:val="004D1B38"/>
    <w:rsid w:val="004D1C91"/>
    <w:rsid w:val="004D3D6C"/>
    <w:rsid w:val="004D490F"/>
    <w:rsid w:val="004D4F62"/>
    <w:rsid w:val="004D5E47"/>
    <w:rsid w:val="004D60C2"/>
    <w:rsid w:val="004D7574"/>
    <w:rsid w:val="004E1EEA"/>
    <w:rsid w:val="004E206C"/>
    <w:rsid w:val="004E2735"/>
    <w:rsid w:val="004E2A00"/>
    <w:rsid w:val="004E3C7C"/>
    <w:rsid w:val="004E5010"/>
    <w:rsid w:val="004E5012"/>
    <w:rsid w:val="004E52EC"/>
    <w:rsid w:val="004E623B"/>
    <w:rsid w:val="004E6398"/>
    <w:rsid w:val="004E717C"/>
    <w:rsid w:val="004E7A0F"/>
    <w:rsid w:val="004E7E96"/>
    <w:rsid w:val="004F0059"/>
    <w:rsid w:val="004F09DA"/>
    <w:rsid w:val="004F1BAA"/>
    <w:rsid w:val="004F50ED"/>
    <w:rsid w:val="004F52CE"/>
    <w:rsid w:val="004F52CF"/>
    <w:rsid w:val="004F567B"/>
    <w:rsid w:val="004F68DB"/>
    <w:rsid w:val="0050018E"/>
    <w:rsid w:val="00501AA5"/>
    <w:rsid w:val="005025D9"/>
    <w:rsid w:val="00503004"/>
    <w:rsid w:val="00503445"/>
    <w:rsid w:val="005036D7"/>
    <w:rsid w:val="00505F39"/>
    <w:rsid w:val="0050778D"/>
    <w:rsid w:val="00514C32"/>
    <w:rsid w:val="00515D96"/>
    <w:rsid w:val="00516685"/>
    <w:rsid w:val="005166A4"/>
    <w:rsid w:val="00516F61"/>
    <w:rsid w:val="0051789B"/>
    <w:rsid w:val="00522D1C"/>
    <w:rsid w:val="00524AC6"/>
    <w:rsid w:val="00525151"/>
    <w:rsid w:val="00526D80"/>
    <w:rsid w:val="0052767B"/>
    <w:rsid w:val="005308C2"/>
    <w:rsid w:val="00530B83"/>
    <w:rsid w:val="005312F3"/>
    <w:rsid w:val="00532610"/>
    <w:rsid w:val="00532CEF"/>
    <w:rsid w:val="005335D6"/>
    <w:rsid w:val="00534E2F"/>
    <w:rsid w:val="005373F0"/>
    <w:rsid w:val="005417F2"/>
    <w:rsid w:val="00541A81"/>
    <w:rsid w:val="00542043"/>
    <w:rsid w:val="00542AE1"/>
    <w:rsid w:val="0054435D"/>
    <w:rsid w:val="00544A18"/>
    <w:rsid w:val="00545562"/>
    <w:rsid w:val="00545C2C"/>
    <w:rsid w:val="00546716"/>
    <w:rsid w:val="00546DBD"/>
    <w:rsid w:val="0054760E"/>
    <w:rsid w:val="005477E5"/>
    <w:rsid w:val="005502E8"/>
    <w:rsid w:val="00550D8D"/>
    <w:rsid w:val="00552C1F"/>
    <w:rsid w:val="00553253"/>
    <w:rsid w:val="005537B8"/>
    <w:rsid w:val="00556C43"/>
    <w:rsid w:val="00557314"/>
    <w:rsid w:val="005579EE"/>
    <w:rsid w:val="0056094B"/>
    <w:rsid w:val="00560BDC"/>
    <w:rsid w:val="00562127"/>
    <w:rsid w:val="00563053"/>
    <w:rsid w:val="005632C7"/>
    <w:rsid w:val="0056541F"/>
    <w:rsid w:val="00565AD8"/>
    <w:rsid w:val="0057015A"/>
    <w:rsid w:val="00570393"/>
    <w:rsid w:val="005706FC"/>
    <w:rsid w:val="005727ED"/>
    <w:rsid w:val="00573976"/>
    <w:rsid w:val="0057431B"/>
    <w:rsid w:val="0057536C"/>
    <w:rsid w:val="005755F1"/>
    <w:rsid w:val="005758DC"/>
    <w:rsid w:val="00575A91"/>
    <w:rsid w:val="005765A1"/>
    <w:rsid w:val="0058007A"/>
    <w:rsid w:val="00581332"/>
    <w:rsid w:val="00582000"/>
    <w:rsid w:val="00583F86"/>
    <w:rsid w:val="0058567F"/>
    <w:rsid w:val="00586000"/>
    <w:rsid w:val="00586C54"/>
    <w:rsid w:val="00590F99"/>
    <w:rsid w:val="00591B1C"/>
    <w:rsid w:val="005922F3"/>
    <w:rsid w:val="005924FD"/>
    <w:rsid w:val="0059252B"/>
    <w:rsid w:val="00592D9D"/>
    <w:rsid w:val="00593A2B"/>
    <w:rsid w:val="00594646"/>
    <w:rsid w:val="00595F37"/>
    <w:rsid w:val="00596138"/>
    <w:rsid w:val="0059739E"/>
    <w:rsid w:val="005977D5"/>
    <w:rsid w:val="00597C3F"/>
    <w:rsid w:val="005A0818"/>
    <w:rsid w:val="005A0B9F"/>
    <w:rsid w:val="005A120E"/>
    <w:rsid w:val="005A1885"/>
    <w:rsid w:val="005A203F"/>
    <w:rsid w:val="005A232A"/>
    <w:rsid w:val="005A2E7D"/>
    <w:rsid w:val="005A3153"/>
    <w:rsid w:val="005A3F3C"/>
    <w:rsid w:val="005A410D"/>
    <w:rsid w:val="005A4B14"/>
    <w:rsid w:val="005A4B1B"/>
    <w:rsid w:val="005A4CB2"/>
    <w:rsid w:val="005A55A8"/>
    <w:rsid w:val="005A663B"/>
    <w:rsid w:val="005A7593"/>
    <w:rsid w:val="005A7F4B"/>
    <w:rsid w:val="005B16BD"/>
    <w:rsid w:val="005B1E03"/>
    <w:rsid w:val="005B1E76"/>
    <w:rsid w:val="005B2403"/>
    <w:rsid w:val="005B290A"/>
    <w:rsid w:val="005B540A"/>
    <w:rsid w:val="005B63A9"/>
    <w:rsid w:val="005B786F"/>
    <w:rsid w:val="005B7E04"/>
    <w:rsid w:val="005C05F6"/>
    <w:rsid w:val="005C0A93"/>
    <w:rsid w:val="005C166A"/>
    <w:rsid w:val="005C2992"/>
    <w:rsid w:val="005C2C8B"/>
    <w:rsid w:val="005C3288"/>
    <w:rsid w:val="005C3AD2"/>
    <w:rsid w:val="005C52BF"/>
    <w:rsid w:val="005C5A9D"/>
    <w:rsid w:val="005C5AA1"/>
    <w:rsid w:val="005C60EB"/>
    <w:rsid w:val="005C712C"/>
    <w:rsid w:val="005C7166"/>
    <w:rsid w:val="005C7A88"/>
    <w:rsid w:val="005D0041"/>
    <w:rsid w:val="005D152F"/>
    <w:rsid w:val="005D18D6"/>
    <w:rsid w:val="005D1B75"/>
    <w:rsid w:val="005D1E74"/>
    <w:rsid w:val="005D307C"/>
    <w:rsid w:val="005D53E9"/>
    <w:rsid w:val="005D543C"/>
    <w:rsid w:val="005D5AC1"/>
    <w:rsid w:val="005D6AA5"/>
    <w:rsid w:val="005D6AB6"/>
    <w:rsid w:val="005D6DA1"/>
    <w:rsid w:val="005D6E56"/>
    <w:rsid w:val="005D7079"/>
    <w:rsid w:val="005D72C5"/>
    <w:rsid w:val="005E1187"/>
    <w:rsid w:val="005E166D"/>
    <w:rsid w:val="005E32BB"/>
    <w:rsid w:val="005E552D"/>
    <w:rsid w:val="005E59B2"/>
    <w:rsid w:val="005E628A"/>
    <w:rsid w:val="005E667B"/>
    <w:rsid w:val="005E75C3"/>
    <w:rsid w:val="005F01A0"/>
    <w:rsid w:val="005F0781"/>
    <w:rsid w:val="005F1D86"/>
    <w:rsid w:val="005F1EE8"/>
    <w:rsid w:val="005F242F"/>
    <w:rsid w:val="005F2C86"/>
    <w:rsid w:val="005F515C"/>
    <w:rsid w:val="005F534E"/>
    <w:rsid w:val="005F575F"/>
    <w:rsid w:val="005F5BEA"/>
    <w:rsid w:val="005F61E6"/>
    <w:rsid w:val="005F6B37"/>
    <w:rsid w:val="005F744B"/>
    <w:rsid w:val="005F7792"/>
    <w:rsid w:val="006001BE"/>
    <w:rsid w:val="00600247"/>
    <w:rsid w:val="00600DE5"/>
    <w:rsid w:val="00603CC6"/>
    <w:rsid w:val="00604345"/>
    <w:rsid w:val="006059E4"/>
    <w:rsid w:val="00606D98"/>
    <w:rsid w:val="006073D0"/>
    <w:rsid w:val="00607523"/>
    <w:rsid w:val="00607A8A"/>
    <w:rsid w:val="00611B3A"/>
    <w:rsid w:val="00611E56"/>
    <w:rsid w:val="00612109"/>
    <w:rsid w:val="0061225C"/>
    <w:rsid w:val="006137A4"/>
    <w:rsid w:val="00614537"/>
    <w:rsid w:val="00614EE0"/>
    <w:rsid w:val="006153C7"/>
    <w:rsid w:val="00615971"/>
    <w:rsid w:val="00615BBC"/>
    <w:rsid w:val="006176F2"/>
    <w:rsid w:val="00617D98"/>
    <w:rsid w:val="006204A8"/>
    <w:rsid w:val="00622E25"/>
    <w:rsid w:val="006237D6"/>
    <w:rsid w:val="00623F2C"/>
    <w:rsid w:val="006245C5"/>
    <w:rsid w:val="00624C62"/>
    <w:rsid w:val="00626EC3"/>
    <w:rsid w:val="00626F42"/>
    <w:rsid w:val="00627568"/>
    <w:rsid w:val="00627C70"/>
    <w:rsid w:val="00630E36"/>
    <w:rsid w:val="00631274"/>
    <w:rsid w:val="00632268"/>
    <w:rsid w:val="00632F1C"/>
    <w:rsid w:val="00633C02"/>
    <w:rsid w:val="0063494E"/>
    <w:rsid w:val="00634B53"/>
    <w:rsid w:val="00634C92"/>
    <w:rsid w:val="00635C6B"/>
    <w:rsid w:val="00636448"/>
    <w:rsid w:val="00636AE1"/>
    <w:rsid w:val="00637AA3"/>
    <w:rsid w:val="0064011B"/>
    <w:rsid w:val="00640CD4"/>
    <w:rsid w:val="0064100E"/>
    <w:rsid w:val="006423F5"/>
    <w:rsid w:val="00643CAC"/>
    <w:rsid w:val="00645943"/>
    <w:rsid w:val="00645CD5"/>
    <w:rsid w:val="006471A4"/>
    <w:rsid w:val="00650026"/>
    <w:rsid w:val="006503A2"/>
    <w:rsid w:val="006504B1"/>
    <w:rsid w:val="006509C3"/>
    <w:rsid w:val="00651E5C"/>
    <w:rsid w:val="00652E61"/>
    <w:rsid w:val="00653119"/>
    <w:rsid w:val="006534DF"/>
    <w:rsid w:val="0065469C"/>
    <w:rsid w:val="006549DA"/>
    <w:rsid w:val="00654F19"/>
    <w:rsid w:val="00657662"/>
    <w:rsid w:val="006578A7"/>
    <w:rsid w:val="006579F5"/>
    <w:rsid w:val="00660211"/>
    <w:rsid w:val="00660485"/>
    <w:rsid w:val="00662F96"/>
    <w:rsid w:val="006635A8"/>
    <w:rsid w:val="006637CC"/>
    <w:rsid w:val="00666023"/>
    <w:rsid w:val="00666125"/>
    <w:rsid w:val="0066726A"/>
    <w:rsid w:val="0067003D"/>
    <w:rsid w:val="00670174"/>
    <w:rsid w:val="0067070A"/>
    <w:rsid w:val="00670AC1"/>
    <w:rsid w:val="00671391"/>
    <w:rsid w:val="00671E97"/>
    <w:rsid w:val="00673247"/>
    <w:rsid w:val="00673B45"/>
    <w:rsid w:val="00673EC3"/>
    <w:rsid w:val="00674E46"/>
    <w:rsid w:val="00675A27"/>
    <w:rsid w:val="00675E50"/>
    <w:rsid w:val="006772BA"/>
    <w:rsid w:val="006777B5"/>
    <w:rsid w:val="006804D6"/>
    <w:rsid w:val="00680778"/>
    <w:rsid w:val="00680B5E"/>
    <w:rsid w:val="00680BCB"/>
    <w:rsid w:val="00680D1E"/>
    <w:rsid w:val="0068234E"/>
    <w:rsid w:val="00682806"/>
    <w:rsid w:val="00683B70"/>
    <w:rsid w:val="00683D69"/>
    <w:rsid w:val="00683D73"/>
    <w:rsid w:val="006848D5"/>
    <w:rsid w:val="00685753"/>
    <w:rsid w:val="0068603C"/>
    <w:rsid w:val="0068664B"/>
    <w:rsid w:val="00690C05"/>
    <w:rsid w:val="0069419B"/>
    <w:rsid w:val="0069439F"/>
    <w:rsid w:val="00694C46"/>
    <w:rsid w:val="00695612"/>
    <w:rsid w:val="00695F28"/>
    <w:rsid w:val="006963F4"/>
    <w:rsid w:val="00696432"/>
    <w:rsid w:val="006A1175"/>
    <w:rsid w:val="006A3A3D"/>
    <w:rsid w:val="006A4427"/>
    <w:rsid w:val="006A5A3E"/>
    <w:rsid w:val="006A5C39"/>
    <w:rsid w:val="006A5ED7"/>
    <w:rsid w:val="006A619B"/>
    <w:rsid w:val="006B0651"/>
    <w:rsid w:val="006B2F38"/>
    <w:rsid w:val="006B36A8"/>
    <w:rsid w:val="006B3F06"/>
    <w:rsid w:val="006B528D"/>
    <w:rsid w:val="006B6CA2"/>
    <w:rsid w:val="006B76F3"/>
    <w:rsid w:val="006B7A97"/>
    <w:rsid w:val="006C05F2"/>
    <w:rsid w:val="006C0F25"/>
    <w:rsid w:val="006C2464"/>
    <w:rsid w:val="006C2E07"/>
    <w:rsid w:val="006C3472"/>
    <w:rsid w:val="006C3EE0"/>
    <w:rsid w:val="006C44AA"/>
    <w:rsid w:val="006C5472"/>
    <w:rsid w:val="006C54D7"/>
    <w:rsid w:val="006C5A28"/>
    <w:rsid w:val="006C6028"/>
    <w:rsid w:val="006C646D"/>
    <w:rsid w:val="006C769D"/>
    <w:rsid w:val="006D2B4A"/>
    <w:rsid w:val="006D2D71"/>
    <w:rsid w:val="006D41F7"/>
    <w:rsid w:val="006D48F7"/>
    <w:rsid w:val="006D61C5"/>
    <w:rsid w:val="006D7CD5"/>
    <w:rsid w:val="006E0DC5"/>
    <w:rsid w:val="006E2DA2"/>
    <w:rsid w:val="006E487C"/>
    <w:rsid w:val="006E5D2C"/>
    <w:rsid w:val="006E5D6E"/>
    <w:rsid w:val="006E5F40"/>
    <w:rsid w:val="006E6D5A"/>
    <w:rsid w:val="006F1DD4"/>
    <w:rsid w:val="006F1F3C"/>
    <w:rsid w:val="006F29A1"/>
    <w:rsid w:val="006F2B3A"/>
    <w:rsid w:val="006F47A5"/>
    <w:rsid w:val="006F74CD"/>
    <w:rsid w:val="006F754C"/>
    <w:rsid w:val="006F7A43"/>
    <w:rsid w:val="0070098A"/>
    <w:rsid w:val="00701367"/>
    <w:rsid w:val="0070215B"/>
    <w:rsid w:val="0070218E"/>
    <w:rsid w:val="0070236B"/>
    <w:rsid w:val="0070282C"/>
    <w:rsid w:val="0070349B"/>
    <w:rsid w:val="007042DA"/>
    <w:rsid w:val="00704638"/>
    <w:rsid w:val="00704808"/>
    <w:rsid w:val="00704B12"/>
    <w:rsid w:val="00704DD7"/>
    <w:rsid w:val="007051AA"/>
    <w:rsid w:val="00705E6D"/>
    <w:rsid w:val="00706971"/>
    <w:rsid w:val="00707E4B"/>
    <w:rsid w:val="0071023B"/>
    <w:rsid w:val="0071028D"/>
    <w:rsid w:val="00710E6C"/>
    <w:rsid w:val="00711B41"/>
    <w:rsid w:val="00711BCE"/>
    <w:rsid w:val="00711D2C"/>
    <w:rsid w:val="00712318"/>
    <w:rsid w:val="00712451"/>
    <w:rsid w:val="00712AAB"/>
    <w:rsid w:val="007130C4"/>
    <w:rsid w:val="00713970"/>
    <w:rsid w:val="007146A8"/>
    <w:rsid w:val="0071486B"/>
    <w:rsid w:val="00715204"/>
    <w:rsid w:val="00715B2C"/>
    <w:rsid w:val="00716077"/>
    <w:rsid w:val="00716D5C"/>
    <w:rsid w:val="0071732C"/>
    <w:rsid w:val="00721F28"/>
    <w:rsid w:val="0072317F"/>
    <w:rsid w:val="007232C4"/>
    <w:rsid w:val="00724FBA"/>
    <w:rsid w:val="00725AB2"/>
    <w:rsid w:val="00727AAB"/>
    <w:rsid w:val="00727B45"/>
    <w:rsid w:val="00730D73"/>
    <w:rsid w:val="00731ABA"/>
    <w:rsid w:val="00732019"/>
    <w:rsid w:val="0073361F"/>
    <w:rsid w:val="00734296"/>
    <w:rsid w:val="00734D04"/>
    <w:rsid w:val="007376B2"/>
    <w:rsid w:val="00737962"/>
    <w:rsid w:val="00737CC5"/>
    <w:rsid w:val="0074000C"/>
    <w:rsid w:val="007401A6"/>
    <w:rsid w:val="0074181A"/>
    <w:rsid w:val="00742ACF"/>
    <w:rsid w:val="00743364"/>
    <w:rsid w:val="00745EFB"/>
    <w:rsid w:val="0074662C"/>
    <w:rsid w:val="00751AD1"/>
    <w:rsid w:val="007520AC"/>
    <w:rsid w:val="0075260D"/>
    <w:rsid w:val="00753225"/>
    <w:rsid w:val="00753EB3"/>
    <w:rsid w:val="007551C7"/>
    <w:rsid w:val="0075616B"/>
    <w:rsid w:val="007640A0"/>
    <w:rsid w:val="007640B2"/>
    <w:rsid w:val="00764EFA"/>
    <w:rsid w:val="007705D0"/>
    <w:rsid w:val="00770B9D"/>
    <w:rsid w:val="00772B10"/>
    <w:rsid w:val="00773DC9"/>
    <w:rsid w:val="00774937"/>
    <w:rsid w:val="007763D8"/>
    <w:rsid w:val="00780200"/>
    <w:rsid w:val="00784213"/>
    <w:rsid w:val="00784C2C"/>
    <w:rsid w:val="00786921"/>
    <w:rsid w:val="00787233"/>
    <w:rsid w:val="00787579"/>
    <w:rsid w:val="007878F4"/>
    <w:rsid w:val="00790CCB"/>
    <w:rsid w:val="007914BB"/>
    <w:rsid w:val="007915D7"/>
    <w:rsid w:val="00793914"/>
    <w:rsid w:val="00794F6C"/>
    <w:rsid w:val="00795108"/>
    <w:rsid w:val="00795307"/>
    <w:rsid w:val="007967AD"/>
    <w:rsid w:val="00797B97"/>
    <w:rsid w:val="007A019F"/>
    <w:rsid w:val="007A01E5"/>
    <w:rsid w:val="007A0485"/>
    <w:rsid w:val="007A0ED3"/>
    <w:rsid w:val="007A131C"/>
    <w:rsid w:val="007A242A"/>
    <w:rsid w:val="007A3C32"/>
    <w:rsid w:val="007A48FC"/>
    <w:rsid w:val="007A5B36"/>
    <w:rsid w:val="007A5B89"/>
    <w:rsid w:val="007A63FC"/>
    <w:rsid w:val="007A6412"/>
    <w:rsid w:val="007A6440"/>
    <w:rsid w:val="007B0461"/>
    <w:rsid w:val="007B05EA"/>
    <w:rsid w:val="007B169F"/>
    <w:rsid w:val="007B2125"/>
    <w:rsid w:val="007B30C9"/>
    <w:rsid w:val="007B3B25"/>
    <w:rsid w:val="007B3F1C"/>
    <w:rsid w:val="007B52D8"/>
    <w:rsid w:val="007B70A2"/>
    <w:rsid w:val="007C02A5"/>
    <w:rsid w:val="007C1291"/>
    <w:rsid w:val="007C1BE1"/>
    <w:rsid w:val="007C2571"/>
    <w:rsid w:val="007C303A"/>
    <w:rsid w:val="007C35AF"/>
    <w:rsid w:val="007C3614"/>
    <w:rsid w:val="007C44A4"/>
    <w:rsid w:val="007C485B"/>
    <w:rsid w:val="007C529F"/>
    <w:rsid w:val="007C5A16"/>
    <w:rsid w:val="007C65E8"/>
    <w:rsid w:val="007C722B"/>
    <w:rsid w:val="007C7A6F"/>
    <w:rsid w:val="007D14AB"/>
    <w:rsid w:val="007D1CC8"/>
    <w:rsid w:val="007D22F0"/>
    <w:rsid w:val="007D29E6"/>
    <w:rsid w:val="007D587B"/>
    <w:rsid w:val="007D5AC8"/>
    <w:rsid w:val="007D6CE4"/>
    <w:rsid w:val="007D6F2D"/>
    <w:rsid w:val="007D7073"/>
    <w:rsid w:val="007E1E7F"/>
    <w:rsid w:val="007E24CF"/>
    <w:rsid w:val="007E3B15"/>
    <w:rsid w:val="007E420D"/>
    <w:rsid w:val="007E4284"/>
    <w:rsid w:val="007E5196"/>
    <w:rsid w:val="007E6389"/>
    <w:rsid w:val="007E699E"/>
    <w:rsid w:val="007E6B7B"/>
    <w:rsid w:val="007E6FBC"/>
    <w:rsid w:val="007E6FD5"/>
    <w:rsid w:val="007F11AC"/>
    <w:rsid w:val="007F1305"/>
    <w:rsid w:val="007F1B22"/>
    <w:rsid w:val="007F22EC"/>
    <w:rsid w:val="007F2668"/>
    <w:rsid w:val="007F2EE1"/>
    <w:rsid w:val="007F318F"/>
    <w:rsid w:val="007F329B"/>
    <w:rsid w:val="007F37F0"/>
    <w:rsid w:val="007F558E"/>
    <w:rsid w:val="007F60CE"/>
    <w:rsid w:val="007F64E1"/>
    <w:rsid w:val="007F64E8"/>
    <w:rsid w:val="007F7E03"/>
    <w:rsid w:val="0080087C"/>
    <w:rsid w:val="00801915"/>
    <w:rsid w:val="00802241"/>
    <w:rsid w:val="008029F8"/>
    <w:rsid w:val="00802DDD"/>
    <w:rsid w:val="008031AE"/>
    <w:rsid w:val="00804728"/>
    <w:rsid w:val="00804854"/>
    <w:rsid w:val="00804CE1"/>
    <w:rsid w:val="00807F6D"/>
    <w:rsid w:val="0081089E"/>
    <w:rsid w:val="0081152C"/>
    <w:rsid w:val="00812D31"/>
    <w:rsid w:val="00813956"/>
    <w:rsid w:val="00814393"/>
    <w:rsid w:val="008144AC"/>
    <w:rsid w:val="008145C7"/>
    <w:rsid w:val="008148DC"/>
    <w:rsid w:val="00814B54"/>
    <w:rsid w:val="0081501C"/>
    <w:rsid w:val="008200BE"/>
    <w:rsid w:val="00820C61"/>
    <w:rsid w:val="0082199C"/>
    <w:rsid w:val="00823CDD"/>
    <w:rsid w:val="008266EB"/>
    <w:rsid w:val="008266F1"/>
    <w:rsid w:val="008275EC"/>
    <w:rsid w:val="00827BE9"/>
    <w:rsid w:val="00827D14"/>
    <w:rsid w:val="00830968"/>
    <w:rsid w:val="00830E1A"/>
    <w:rsid w:val="0083115A"/>
    <w:rsid w:val="00832AD8"/>
    <w:rsid w:val="00832F62"/>
    <w:rsid w:val="008337B3"/>
    <w:rsid w:val="00835E86"/>
    <w:rsid w:val="008372D2"/>
    <w:rsid w:val="00837C4B"/>
    <w:rsid w:val="008401B2"/>
    <w:rsid w:val="00840DD7"/>
    <w:rsid w:val="008429E4"/>
    <w:rsid w:val="00842AB0"/>
    <w:rsid w:val="00842DA7"/>
    <w:rsid w:val="00843321"/>
    <w:rsid w:val="00843FE9"/>
    <w:rsid w:val="008458AC"/>
    <w:rsid w:val="00845A89"/>
    <w:rsid w:val="00846237"/>
    <w:rsid w:val="0084766F"/>
    <w:rsid w:val="008506D4"/>
    <w:rsid w:val="00850CB4"/>
    <w:rsid w:val="00851C70"/>
    <w:rsid w:val="00851D3D"/>
    <w:rsid w:val="00852A41"/>
    <w:rsid w:val="008548E0"/>
    <w:rsid w:val="00854B01"/>
    <w:rsid w:val="00854E9F"/>
    <w:rsid w:val="00855EF2"/>
    <w:rsid w:val="00856A05"/>
    <w:rsid w:val="00856A14"/>
    <w:rsid w:val="00856EE0"/>
    <w:rsid w:val="00857102"/>
    <w:rsid w:val="008575CB"/>
    <w:rsid w:val="00861D42"/>
    <w:rsid w:val="00861F78"/>
    <w:rsid w:val="0086326B"/>
    <w:rsid w:val="008633C3"/>
    <w:rsid w:val="008641AC"/>
    <w:rsid w:val="0086691F"/>
    <w:rsid w:val="008675C1"/>
    <w:rsid w:val="00870877"/>
    <w:rsid w:val="00871081"/>
    <w:rsid w:val="00871D3D"/>
    <w:rsid w:val="00873532"/>
    <w:rsid w:val="00873F39"/>
    <w:rsid w:val="00874432"/>
    <w:rsid w:val="008752F5"/>
    <w:rsid w:val="00875FB2"/>
    <w:rsid w:val="00876EA7"/>
    <w:rsid w:val="00876F96"/>
    <w:rsid w:val="008776C8"/>
    <w:rsid w:val="00877F1D"/>
    <w:rsid w:val="00880001"/>
    <w:rsid w:val="008804DE"/>
    <w:rsid w:val="008808E6"/>
    <w:rsid w:val="00881275"/>
    <w:rsid w:val="00881BDB"/>
    <w:rsid w:val="008836BF"/>
    <w:rsid w:val="0088397C"/>
    <w:rsid w:val="008839E8"/>
    <w:rsid w:val="00883B81"/>
    <w:rsid w:val="00884BF7"/>
    <w:rsid w:val="008863E6"/>
    <w:rsid w:val="00886FB3"/>
    <w:rsid w:val="00890874"/>
    <w:rsid w:val="008922FA"/>
    <w:rsid w:val="00892B7C"/>
    <w:rsid w:val="00892BF1"/>
    <w:rsid w:val="0089310F"/>
    <w:rsid w:val="00893A03"/>
    <w:rsid w:val="00893B5C"/>
    <w:rsid w:val="00896782"/>
    <w:rsid w:val="00896D45"/>
    <w:rsid w:val="00897344"/>
    <w:rsid w:val="008A31DD"/>
    <w:rsid w:val="008A3FE7"/>
    <w:rsid w:val="008A427B"/>
    <w:rsid w:val="008A4AAF"/>
    <w:rsid w:val="008B16B3"/>
    <w:rsid w:val="008B31EC"/>
    <w:rsid w:val="008B321E"/>
    <w:rsid w:val="008B3C65"/>
    <w:rsid w:val="008B43A3"/>
    <w:rsid w:val="008B4402"/>
    <w:rsid w:val="008B46B8"/>
    <w:rsid w:val="008B4ABA"/>
    <w:rsid w:val="008B4CDC"/>
    <w:rsid w:val="008B4F12"/>
    <w:rsid w:val="008B7B8C"/>
    <w:rsid w:val="008B7F25"/>
    <w:rsid w:val="008C14C8"/>
    <w:rsid w:val="008C1526"/>
    <w:rsid w:val="008C17BA"/>
    <w:rsid w:val="008C1924"/>
    <w:rsid w:val="008C60DF"/>
    <w:rsid w:val="008C6349"/>
    <w:rsid w:val="008D1F61"/>
    <w:rsid w:val="008D1F9D"/>
    <w:rsid w:val="008D240A"/>
    <w:rsid w:val="008D2C36"/>
    <w:rsid w:val="008D2F50"/>
    <w:rsid w:val="008D361E"/>
    <w:rsid w:val="008D49C5"/>
    <w:rsid w:val="008D52F4"/>
    <w:rsid w:val="008D5CC3"/>
    <w:rsid w:val="008D6059"/>
    <w:rsid w:val="008D6A07"/>
    <w:rsid w:val="008D72AB"/>
    <w:rsid w:val="008E0151"/>
    <w:rsid w:val="008E0BAD"/>
    <w:rsid w:val="008E20B8"/>
    <w:rsid w:val="008E268E"/>
    <w:rsid w:val="008E2EBA"/>
    <w:rsid w:val="008E3F83"/>
    <w:rsid w:val="008E500B"/>
    <w:rsid w:val="008E7158"/>
    <w:rsid w:val="008E784D"/>
    <w:rsid w:val="008F032E"/>
    <w:rsid w:val="008F0401"/>
    <w:rsid w:val="008F08AB"/>
    <w:rsid w:val="008F0901"/>
    <w:rsid w:val="008F09E5"/>
    <w:rsid w:val="008F2758"/>
    <w:rsid w:val="008F3B19"/>
    <w:rsid w:val="008F43BB"/>
    <w:rsid w:val="008F562E"/>
    <w:rsid w:val="008F5D0D"/>
    <w:rsid w:val="008F6479"/>
    <w:rsid w:val="008F6764"/>
    <w:rsid w:val="008F67C4"/>
    <w:rsid w:val="008F6895"/>
    <w:rsid w:val="008F72FA"/>
    <w:rsid w:val="009005DA"/>
    <w:rsid w:val="00900C85"/>
    <w:rsid w:val="00901ED8"/>
    <w:rsid w:val="00903E61"/>
    <w:rsid w:val="00904F92"/>
    <w:rsid w:val="009052CA"/>
    <w:rsid w:val="00906C6D"/>
    <w:rsid w:val="00910033"/>
    <w:rsid w:val="00910A58"/>
    <w:rsid w:val="00910AB0"/>
    <w:rsid w:val="00910AE4"/>
    <w:rsid w:val="00910D59"/>
    <w:rsid w:val="00910FD4"/>
    <w:rsid w:val="00913F37"/>
    <w:rsid w:val="0091491F"/>
    <w:rsid w:val="00914932"/>
    <w:rsid w:val="00914E2A"/>
    <w:rsid w:val="00915E8F"/>
    <w:rsid w:val="00916618"/>
    <w:rsid w:val="0091672B"/>
    <w:rsid w:val="00920504"/>
    <w:rsid w:val="0092162F"/>
    <w:rsid w:val="009237D2"/>
    <w:rsid w:val="00923ADA"/>
    <w:rsid w:val="00924880"/>
    <w:rsid w:val="00924D03"/>
    <w:rsid w:val="009257FE"/>
    <w:rsid w:val="00925B58"/>
    <w:rsid w:val="00925DB7"/>
    <w:rsid w:val="0092629F"/>
    <w:rsid w:val="009274F9"/>
    <w:rsid w:val="009303F4"/>
    <w:rsid w:val="009317CD"/>
    <w:rsid w:val="009319F1"/>
    <w:rsid w:val="00932F98"/>
    <w:rsid w:val="00934BEF"/>
    <w:rsid w:val="00934D06"/>
    <w:rsid w:val="00934DEB"/>
    <w:rsid w:val="0093545F"/>
    <w:rsid w:val="00935510"/>
    <w:rsid w:val="00935A83"/>
    <w:rsid w:val="00937B85"/>
    <w:rsid w:val="009402DC"/>
    <w:rsid w:val="00940AD4"/>
    <w:rsid w:val="00941664"/>
    <w:rsid w:val="00941C98"/>
    <w:rsid w:val="009421EC"/>
    <w:rsid w:val="00944678"/>
    <w:rsid w:val="00947593"/>
    <w:rsid w:val="00947B67"/>
    <w:rsid w:val="00947DC8"/>
    <w:rsid w:val="009509AC"/>
    <w:rsid w:val="009511FB"/>
    <w:rsid w:val="00951CD4"/>
    <w:rsid w:val="009522B5"/>
    <w:rsid w:val="009531E3"/>
    <w:rsid w:val="00953994"/>
    <w:rsid w:val="00954480"/>
    <w:rsid w:val="00954863"/>
    <w:rsid w:val="009548DD"/>
    <w:rsid w:val="00954924"/>
    <w:rsid w:val="00954C30"/>
    <w:rsid w:val="00956D6B"/>
    <w:rsid w:val="00957583"/>
    <w:rsid w:val="009578DA"/>
    <w:rsid w:val="00960053"/>
    <w:rsid w:val="0096048B"/>
    <w:rsid w:val="009607CB"/>
    <w:rsid w:val="0096130B"/>
    <w:rsid w:val="00961A89"/>
    <w:rsid w:val="00962785"/>
    <w:rsid w:val="00964893"/>
    <w:rsid w:val="0096585B"/>
    <w:rsid w:val="00965D9E"/>
    <w:rsid w:val="00966F2B"/>
    <w:rsid w:val="00967640"/>
    <w:rsid w:val="00967EB7"/>
    <w:rsid w:val="009703B1"/>
    <w:rsid w:val="0097062C"/>
    <w:rsid w:val="00970B71"/>
    <w:rsid w:val="00971AAC"/>
    <w:rsid w:val="00971EEB"/>
    <w:rsid w:val="0097375B"/>
    <w:rsid w:val="00974197"/>
    <w:rsid w:val="0097428B"/>
    <w:rsid w:val="009753D3"/>
    <w:rsid w:val="00976861"/>
    <w:rsid w:val="009777CD"/>
    <w:rsid w:val="009809A1"/>
    <w:rsid w:val="009810BD"/>
    <w:rsid w:val="009810C3"/>
    <w:rsid w:val="00981517"/>
    <w:rsid w:val="00981672"/>
    <w:rsid w:val="009827FE"/>
    <w:rsid w:val="00982841"/>
    <w:rsid w:val="009832D1"/>
    <w:rsid w:val="00984651"/>
    <w:rsid w:val="00986439"/>
    <w:rsid w:val="0098665F"/>
    <w:rsid w:val="00991652"/>
    <w:rsid w:val="00991BA9"/>
    <w:rsid w:val="00991D3B"/>
    <w:rsid w:val="009923B0"/>
    <w:rsid w:val="00993A79"/>
    <w:rsid w:val="0099450C"/>
    <w:rsid w:val="00995974"/>
    <w:rsid w:val="00996591"/>
    <w:rsid w:val="009967CF"/>
    <w:rsid w:val="009969D8"/>
    <w:rsid w:val="009971B9"/>
    <w:rsid w:val="0099723C"/>
    <w:rsid w:val="009A068B"/>
    <w:rsid w:val="009A06B5"/>
    <w:rsid w:val="009A1D42"/>
    <w:rsid w:val="009A1EAD"/>
    <w:rsid w:val="009A29B5"/>
    <w:rsid w:val="009A34DB"/>
    <w:rsid w:val="009A3BA5"/>
    <w:rsid w:val="009A4919"/>
    <w:rsid w:val="009A63A7"/>
    <w:rsid w:val="009A6E4B"/>
    <w:rsid w:val="009A7EA3"/>
    <w:rsid w:val="009B0733"/>
    <w:rsid w:val="009B1878"/>
    <w:rsid w:val="009B2C97"/>
    <w:rsid w:val="009B2FCB"/>
    <w:rsid w:val="009B3509"/>
    <w:rsid w:val="009B3BD4"/>
    <w:rsid w:val="009B3EA8"/>
    <w:rsid w:val="009B4F63"/>
    <w:rsid w:val="009B649F"/>
    <w:rsid w:val="009B6787"/>
    <w:rsid w:val="009B67D9"/>
    <w:rsid w:val="009B6EA8"/>
    <w:rsid w:val="009B7889"/>
    <w:rsid w:val="009C0408"/>
    <w:rsid w:val="009C08FC"/>
    <w:rsid w:val="009C313E"/>
    <w:rsid w:val="009C31D0"/>
    <w:rsid w:val="009C398F"/>
    <w:rsid w:val="009C4259"/>
    <w:rsid w:val="009C4E36"/>
    <w:rsid w:val="009C599D"/>
    <w:rsid w:val="009C639F"/>
    <w:rsid w:val="009C6D48"/>
    <w:rsid w:val="009C7737"/>
    <w:rsid w:val="009D079A"/>
    <w:rsid w:val="009D19E6"/>
    <w:rsid w:val="009D342B"/>
    <w:rsid w:val="009D3868"/>
    <w:rsid w:val="009D5706"/>
    <w:rsid w:val="009E0B01"/>
    <w:rsid w:val="009E17EF"/>
    <w:rsid w:val="009E234D"/>
    <w:rsid w:val="009E3AB8"/>
    <w:rsid w:val="009E3C00"/>
    <w:rsid w:val="009E4450"/>
    <w:rsid w:val="009E4F09"/>
    <w:rsid w:val="009E5BBF"/>
    <w:rsid w:val="009E6723"/>
    <w:rsid w:val="009E6BD9"/>
    <w:rsid w:val="009E7B41"/>
    <w:rsid w:val="009F0F32"/>
    <w:rsid w:val="009F5163"/>
    <w:rsid w:val="009F57C2"/>
    <w:rsid w:val="009F6069"/>
    <w:rsid w:val="009F67A3"/>
    <w:rsid w:val="00A02104"/>
    <w:rsid w:val="00A023FA"/>
    <w:rsid w:val="00A0501E"/>
    <w:rsid w:val="00A05DD6"/>
    <w:rsid w:val="00A06FAF"/>
    <w:rsid w:val="00A1146B"/>
    <w:rsid w:val="00A11A42"/>
    <w:rsid w:val="00A12243"/>
    <w:rsid w:val="00A122C4"/>
    <w:rsid w:val="00A123E1"/>
    <w:rsid w:val="00A130EB"/>
    <w:rsid w:val="00A15974"/>
    <w:rsid w:val="00A15DF9"/>
    <w:rsid w:val="00A15FF7"/>
    <w:rsid w:val="00A16C5D"/>
    <w:rsid w:val="00A17E44"/>
    <w:rsid w:val="00A202D0"/>
    <w:rsid w:val="00A20B20"/>
    <w:rsid w:val="00A22015"/>
    <w:rsid w:val="00A22C5D"/>
    <w:rsid w:val="00A22C5E"/>
    <w:rsid w:val="00A23A12"/>
    <w:rsid w:val="00A23F69"/>
    <w:rsid w:val="00A247B7"/>
    <w:rsid w:val="00A26468"/>
    <w:rsid w:val="00A27FAC"/>
    <w:rsid w:val="00A3065C"/>
    <w:rsid w:val="00A30D69"/>
    <w:rsid w:val="00A30E1E"/>
    <w:rsid w:val="00A31C18"/>
    <w:rsid w:val="00A322C9"/>
    <w:rsid w:val="00A32EB3"/>
    <w:rsid w:val="00A3349F"/>
    <w:rsid w:val="00A3460D"/>
    <w:rsid w:val="00A34B5F"/>
    <w:rsid w:val="00A354A4"/>
    <w:rsid w:val="00A35567"/>
    <w:rsid w:val="00A3629B"/>
    <w:rsid w:val="00A41464"/>
    <w:rsid w:val="00A42C6A"/>
    <w:rsid w:val="00A43B0A"/>
    <w:rsid w:val="00A45145"/>
    <w:rsid w:val="00A457D9"/>
    <w:rsid w:val="00A4608D"/>
    <w:rsid w:val="00A461D6"/>
    <w:rsid w:val="00A46E28"/>
    <w:rsid w:val="00A4790A"/>
    <w:rsid w:val="00A53ABA"/>
    <w:rsid w:val="00A548A9"/>
    <w:rsid w:val="00A550F7"/>
    <w:rsid w:val="00A551BA"/>
    <w:rsid w:val="00A557B4"/>
    <w:rsid w:val="00A55EE7"/>
    <w:rsid w:val="00A56BC5"/>
    <w:rsid w:val="00A56DBB"/>
    <w:rsid w:val="00A6006F"/>
    <w:rsid w:val="00A60669"/>
    <w:rsid w:val="00A60BB4"/>
    <w:rsid w:val="00A61025"/>
    <w:rsid w:val="00A6136F"/>
    <w:rsid w:val="00A61F2A"/>
    <w:rsid w:val="00A64926"/>
    <w:rsid w:val="00A64F2F"/>
    <w:rsid w:val="00A65800"/>
    <w:rsid w:val="00A66ADF"/>
    <w:rsid w:val="00A67D06"/>
    <w:rsid w:val="00A729DA"/>
    <w:rsid w:val="00A73B5F"/>
    <w:rsid w:val="00A74EE9"/>
    <w:rsid w:val="00A75717"/>
    <w:rsid w:val="00A75A9E"/>
    <w:rsid w:val="00A77716"/>
    <w:rsid w:val="00A80371"/>
    <w:rsid w:val="00A82824"/>
    <w:rsid w:val="00A82F22"/>
    <w:rsid w:val="00A83651"/>
    <w:rsid w:val="00A86379"/>
    <w:rsid w:val="00A86B75"/>
    <w:rsid w:val="00A86DD9"/>
    <w:rsid w:val="00A90139"/>
    <w:rsid w:val="00A90456"/>
    <w:rsid w:val="00A9349C"/>
    <w:rsid w:val="00A94148"/>
    <w:rsid w:val="00A94A0D"/>
    <w:rsid w:val="00A953D7"/>
    <w:rsid w:val="00A95C9E"/>
    <w:rsid w:val="00A96324"/>
    <w:rsid w:val="00AA0001"/>
    <w:rsid w:val="00AA0628"/>
    <w:rsid w:val="00AA1762"/>
    <w:rsid w:val="00AA18CA"/>
    <w:rsid w:val="00AA1F4C"/>
    <w:rsid w:val="00AA209D"/>
    <w:rsid w:val="00AA2E06"/>
    <w:rsid w:val="00AA3653"/>
    <w:rsid w:val="00AA3DBA"/>
    <w:rsid w:val="00AA3F2E"/>
    <w:rsid w:val="00AA408A"/>
    <w:rsid w:val="00AA4C6F"/>
    <w:rsid w:val="00AA540B"/>
    <w:rsid w:val="00AA5E2E"/>
    <w:rsid w:val="00AA6403"/>
    <w:rsid w:val="00AA7EAC"/>
    <w:rsid w:val="00AB01E9"/>
    <w:rsid w:val="00AB04AC"/>
    <w:rsid w:val="00AB0584"/>
    <w:rsid w:val="00AB20E1"/>
    <w:rsid w:val="00AB27E4"/>
    <w:rsid w:val="00AB415C"/>
    <w:rsid w:val="00AB4C19"/>
    <w:rsid w:val="00AB5021"/>
    <w:rsid w:val="00AB55E2"/>
    <w:rsid w:val="00AB60A6"/>
    <w:rsid w:val="00AB67F3"/>
    <w:rsid w:val="00AB7224"/>
    <w:rsid w:val="00AB78D0"/>
    <w:rsid w:val="00AB7E88"/>
    <w:rsid w:val="00AC0EF6"/>
    <w:rsid w:val="00AC1819"/>
    <w:rsid w:val="00AC21DC"/>
    <w:rsid w:val="00AC3E11"/>
    <w:rsid w:val="00AC48FE"/>
    <w:rsid w:val="00AC4AB6"/>
    <w:rsid w:val="00AC6ED7"/>
    <w:rsid w:val="00AD1435"/>
    <w:rsid w:val="00AD1F8D"/>
    <w:rsid w:val="00AD2F64"/>
    <w:rsid w:val="00AD459F"/>
    <w:rsid w:val="00AD4B3C"/>
    <w:rsid w:val="00AD5525"/>
    <w:rsid w:val="00AD63E8"/>
    <w:rsid w:val="00AD6FD5"/>
    <w:rsid w:val="00AD7A5B"/>
    <w:rsid w:val="00AE26F0"/>
    <w:rsid w:val="00AE343B"/>
    <w:rsid w:val="00AE3F7F"/>
    <w:rsid w:val="00AE497B"/>
    <w:rsid w:val="00AE4F4B"/>
    <w:rsid w:val="00AE77D5"/>
    <w:rsid w:val="00AF05B8"/>
    <w:rsid w:val="00AF172B"/>
    <w:rsid w:val="00AF1FB7"/>
    <w:rsid w:val="00AF5A32"/>
    <w:rsid w:val="00AF70C5"/>
    <w:rsid w:val="00B019B9"/>
    <w:rsid w:val="00B0288C"/>
    <w:rsid w:val="00B0301F"/>
    <w:rsid w:val="00B03355"/>
    <w:rsid w:val="00B03490"/>
    <w:rsid w:val="00B037D0"/>
    <w:rsid w:val="00B04BDC"/>
    <w:rsid w:val="00B04ED3"/>
    <w:rsid w:val="00B054F4"/>
    <w:rsid w:val="00B05B20"/>
    <w:rsid w:val="00B06008"/>
    <w:rsid w:val="00B06779"/>
    <w:rsid w:val="00B068AA"/>
    <w:rsid w:val="00B06B59"/>
    <w:rsid w:val="00B107B3"/>
    <w:rsid w:val="00B10910"/>
    <w:rsid w:val="00B113A7"/>
    <w:rsid w:val="00B1286C"/>
    <w:rsid w:val="00B1317B"/>
    <w:rsid w:val="00B13B23"/>
    <w:rsid w:val="00B2069C"/>
    <w:rsid w:val="00B2106C"/>
    <w:rsid w:val="00B212EF"/>
    <w:rsid w:val="00B21A32"/>
    <w:rsid w:val="00B2337A"/>
    <w:rsid w:val="00B23C83"/>
    <w:rsid w:val="00B24B28"/>
    <w:rsid w:val="00B24DED"/>
    <w:rsid w:val="00B25123"/>
    <w:rsid w:val="00B26540"/>
    <w:rsid w:val="00B269FA"/>
    <w:rsid w:val="00B3064B"/>
    <w:rsid w:val="00B31382"/>
    <w:rsid w:val="00B319CC"/>
    <w:rsid w:val="00B31DD9"/>
    <w:rsid w:val="00B33155"/>
    <w:rsid w:val="00B33342"/>
    <w:rsid w:val="00B34AD8"/>
    <w:rsid w:val="00B34F9D"/>
    <w:rsid w:val="00B3590B"/>
    <w:rsid w:val="00B413FE"/>
    <w:rsid w:val="00B41538"/>
    <w:rsid w:val="00B42663"/>
    <w:rsid w:val="00B42B77"/>
    <w:rsid w:val="00B438FE"/>
    <w:rsid w:val="00B440E2"/>
    <w:rsid w:val="00B4459E"/>
    <w:rsid w:val="00B44D35"/>
    <w:rsid w:val="00B4662F"/>
    <w:rsid w:val="00B47113"/>
    <w:rsid w:val="00B5018B"/>
    <w:rsid w:val="00B50547"/>
    <w:rsid w:val="00B53474"/>
    <w:rsid w:val="00B53F63"/>
    <w:rsid w:val="00B55A9B"/>
    <w:rsid w:val="00B55AB8"/>
    <w:rsid w:val="00B56B30"/>
    <w:rsid w:val="00B57307"/>
    <w:rsid w:val="00B626C9"/>
    <w:rsid w:val="00B628C0"/>
    <w:rsid w:val="00B629A0"/>
    <w:rsid w:val="00B63E5C"/>
    <w:rsid w:val="00B64349"/>
    <w:rsid w:val="00B64982"/>
    <w:rsid w:val="00B64DB2"/>
    <w:rsid w:val="00B660B9"/>
    <w:rsid w:val="00B66555"/>
    <w:rsid w:val="00B66C0E"/>
    <w:rsid w:val="00B70F1E"/>
    <w:rsid w:val="00B70F8C"/>
    <w:rsid w:val="00B71303"/>
    <w:rsid w:val="00B71C0A"/>
    <w:rsid w:val="00B71C17"/>
    <w:rsid w:val="00B72384"/>
    <w:rsid w:val="00B72466"/>
    <w:rsid w:val="00B72566"/>
    <w:rsid w:val="00B726DD"/>
    <w:rsid w:val="00B730F1"/>
    <w:rsid w:val="00B76451"/>
    <w:rsid w:val="00B7650B"/>
    <w:rsid w:val="00B76E63"/>
    <w:rsid w:val="00B819E6"/>
    <w:rsid w:val="00B82761"/>
    <w:rsid w:val="00B83E0E"/>
    <w:rsid w:val="00B8423D"/>
    <w:rsid w:val="00B8766A"/>
    <w:rsid w:val="00B87C59"/>
    <w:rsid w:val="00B87C8E"/>
    <w:rsid w:val="00B90AEA"/>
    <w:rsid w:val="00B90F2D"/>
    <w:rsid w:val="00B91ADC"/>
    <w:rsid w:val="00B91E2F"/>
    <w:rsid w:val="00B935A1"/>
    <w:rsid w:val="00B94FA3"/>
    <w:rsid w:val="00B94FB9"/>
    <w:rsid w:val="00B964FC"/>
    <w:rsid w:val="00B97C30"/>
    <w:rsid w:val="00BA0EE9"/>
    <w:rsid w:val="00BA1025"/>
    <w:rsid w:val="00BA1655"/>
    <w:rsid w:val="00BA1B2C"/>
    <w:rsid w:val="00BA28A5"/>
    <w:rsid w:val="00BA37FB"/>
    <w:rsid w:val="00BA3B0D"/>
    <w:rsid w:val="00BA4DD8"/>
    <w:rsid w:val="00BA5126"/>
    <w:rsid w:val="00BA58C9"/>
    <w:rsid w:val="00BA719A"/>
    <w:rsid w:val="00BA7DB1"/>
    <w:rsid w:val="00BA7F39"/>
    <w:rsid w:val="00BB047A"/>
    <w:rsid w:val="00BB05D5"/>
    <w:rsid w:val="00BB2232"/>
    <w:rsid w:val="00BB2B8D"/>
    <w:rsid w:val="00BB5862"/>
    <w:rsid w:val="00BB5B2F"/>
    <w:rsid w:val="00BB7227"/>
    <w:rsid w:val="00BB759F"/>
    <w:rsid w:val="00BB78FE"/>
    <w:rsid w:val="00BC05A0"/>
    <w:rsid w:val="00BC108D"/>
    <w:rsid w:val="00BC1703"/>
    <w:rsid w:val="00BC1A06"/>
    <w:rsid w:val="00BC2726"/>
    <w:rsid w:val="00BC3475"/>
    <w:rsid w:val="00BC3817"/>
    <w:rsid w:val="00BC3CBC"/>
    <w:rsid w:val="00BC417E"/>
    <w:rsid w:val="00BC442B"/>
    <w:rsid w:val="00BC6138"/>
    <w:rsid w:val="00BC67B4"/>
    <w:rsid w:val="00BC6D88"/>
    <w:rsid w:val="00BC704E"/>
    <w:rsid w:val="00BC7BC0"/>
    <w:rsid w:val="00BD0421"/>
    <w:rsid w:val="00BD1101"/>
    <w:rsid w:val="00BD1A66"/>
    <w:rsid w:val="00BD2505"/>
    <w:rsid w:val="00BD2658"/>
    <w:rsid w:val="00BD3F02"/>
    <w:rsid w:val="00BD3FAA"/>
    <w:rsid w:val="00BD43BB"/>
    <w:rsid w:val="00BD5452"/>
    <w:rsid w:val="00BD5C58"/>
    <w:rsid w:val="00BD6C3D"/>
    <w:rsid w:val="00BD70C0"/>
    <w:rsid w:val="00BD7E66"/>
    <w:rsid w:val="00BE0137"/>
    <w:rsid w:val="00BE02BD"/>
    <w:rsid w:val="00BE1372"/>
    <w:rsid w:val="00BE1481"/>
    <w:rsid w:val="00BE4FEC"/>
    <w:rsid w:val="00BE6A9C"/>
    <w:rsid w:val="00BE7AD1"/>
    <w:rsid w:val="00BE7C2F"/>
    <w:rsid w:val="00BF0762"/>
    <w:rsid w:val="00BF13A0"/>
    <w:rsid w:val="00BF2079"/>
    <w:rsid w:val="00BF314E"/>
    <w:rsid w:val="00BF37C3"/>
    <w:rsid w:val="00BF3A6E"/>
    <w:rsid w:val="00BF40DD"/>
    <w:rsid w:val="00BF6790"/>
    <w:rsid w:val="00BF6B6A"/>
    <w:rsid w:val="00BF7657"/>
    <w:rsid w:val="00C002F6"/>
    <w:rsid w:val="00C00CF8"/>
    <w:rsid w:val="00C00F0A"/>
    <w:rsid w:val="00C01132"/>
    <w:rsid w:val="00C01497"/>
    <w:rsid w:val="00C020A6"/>
    <w:rsid w:val="00C023C5"/>
    <w:rsid w:val="00C0316A"/>
    <w:rsid w:val="00C041A0"/>
    <w:rsid w:val="00C050E8"/>
    <w:rsid w:val="00C1031A"/>
    <w:rsid w:val="00C115CD"/>
    <w:rsid w:val="00C11D5D"/>
    <w:rsid w:val="00C12813"/>
    <w:rsid w:val="00C12DFD"/>
    <w:rsid w:val="00C13A7F"/>
    <w:rsid w:val="00C13A8F"/>
    <w:rsid w:val="00C1412D"/>
    <w:rsid w:val="00C144A7"/>
    <w:rsid w:val="00C154A2"/>
    <w:rsid w:val="00C1578C"/>
    <w:rsid w:val="00C174D1"/>
    <w:rsid w:val="00C179EC"/>
    <w:rsid w:val="00C17CB8"/>
    <w:rsid w:val="00C2238C"/>
    <w:rsid w:val="00C224D1"/>
    <w:rsid w:val="00C22CA5"/>
    <w:rsid w:val="00C23725"/>
    <w:rsid w:val="00C25616"/>
    <w:rsid w:val="00C25C33"/>
    <w:rsid w:val="00C262C2"/>
    <w:rsid w:val="00C279A7"/>
    <w:rsid w:val="00C30FA9"/>
    <w:rsid w:val="00C31A2A"/>
    <w:rsid w:val="00C31AEF"/>
    <w:rsid w:val="00C35268"/>
    <w:rsid w:val="00C35691"/>
    <w:rsid w:val="00C3706B"/>
    <w:rsid w:val="00C379AE"/>
    <w:rsid w:val="00C37C2C"/>
    <w:rsid w:val="00C37DD5"/>
    <w:rsid w:val="00C37ED5"/>
    <w:rsid w:val="00C4249B"/>
    <w:rsid w:val="00C43929"/>
    <w:rsid w:val="00C43E81"/>
    <w:rsid w:val="00C44036"/>
    <w:rsid w:val="00C45083"/>
    <w:rsid w:val="00C45337"/>
    <w:rsid w:val="00C45689"/>
    <w:rsid w:val="00C45C81"/>
    <w:rsid w:val="00C47D63"/>
    <w:rsid w:val="00C510CE"/>
    <w:rsid w:val="00C51108"/>
    <w:rsid w:val="00C51EA1"/>
    <w:rsid w:val="00C524E1"/>
    <w:rsid w:val="00C545E2"/>
    <w:rsid w:val="00C55BE5"/>
    <w:rsid w:val="00C55F7A"/>
    <w:rsid w:val="00C56292"/>
    <w:rsid w:val="00C56889"/>
    <w:rsid w:val="00C56B61"/>
    <w:rsid w:val="00C606C1"/>
    <w:rsid w:val="00C60864"/>
    <w:rsid w:val="00C617B7"/>
    <w:rsid w:val="00C62B67"/>
    <w:rsid w:val="00C6356F"/>
    <w:rsid w:val="00C659CF"/>
    <w:rsid w:val="00C66642"/>
    <w:rsid w:val="00C66B7D"/>
    <w:rsid w:val="00C71D4B"/>
    <w:rsid w:val="00C74190"/>
    <w:rsid w:val="00C741F2"/>
    <w:rsid w:val="00C766EB"/>
    <w:rsid w:val="00C76DF0"/>
    <w:rsid w:val="00C803D9"/>
    <w:rsid w:val="00C80545"/>
    <w:rsid w:val="00C80AEB"/>
    <w:rsid w:val="00C815F4"/>
    <w:rsid w:val="00C81F70"/>
    <w:rsid w:val="00C82E50"/>
    <w:rsid w:val="00C83055"/>
    <w:rsid w:val="00C83A16"/>
    <w:rsid w:val="00C9168C"/>
    <w:rsid w:val="00C91B02"/>
    <w:rsid w:val="00C9228E"/>
    <w:rsid w:val="00C939A5"/>
    <w:rsid w:val="00C93A26"/>
    <w:rsid w:val="00C93C48"/>
    <w:rsid w:val="00C95B55"/>
    <w:rsid w:val="00C963AE"/>
    <w:rsid w:val="00C9675B"/>
    <w:rsid w:val="00C97235"/>
    <w:rsid w:val="00CA0B99"/>
    <w:rsid w:val="00CA0BDB"/>
    <w:rsid w:val="00CA0ED0"/>
    <w:rsid w:val="00CA1164"/>
    <w:rsid w:val="00CA161A"/>
    <w:rsid w:val="00CA1DA2"/>
    <w:rsid w:val="00CA2138"/>
    <w:rsid w:val="00CA4318"/>
    <w:rsid w:val="00CA4C03"/>
    <w:rsid w:val="00CA4F02"/>
    <w:rsid w:val="00CA504C"/>
    <w:rsid w:val="00CA5B19"/>
    <w:rsid w:val="00CA6388"/>
    <w:rsid w:val="00CA65FA"/>
    <w:rsid w:val="00CA6A57"/>
    <w:rsid w:val="00CA6E29"/>
    <w:rsid w:val="00CB1299"/>
    <w:rsid w:val="00CB1436"/>
    <w:rsid w:val="00CB1FCE"/>
    <w:rsid w:val="00CB2061"/>
    <w:rsid w:val="00CB3130"/>
    <w:rsid w:val="00CB3A6D"/>
    <w:rsid w:val="00CB43AB"/>
    <w:rsid w:val="00CB4B1A"/>
    <w:rsid w:val="00CB4C73"/>
    <w:rsid w:val="00CB4FF7"/>
    <w:rsid w:val="00CB5313"/>
    <w:rsid w:val="00CB541F"/>
    <w:rsid w:val="00CB5674"/>
    <w:rsid w:val="00CB663D"/>
    <w:rsid w:val="00CB6C2F"/>
    <w:rsid w:val="00CC0169"/>
    <w:rsid w:val="00CC0F1D"/>
    <w:rsid w:val="00CC13B8"/>
    <w:rsid w:val="00CC2CA3"/>
    <w:rsid w:val="00CC3A90"/>
    <w:rsid w:val="00CC3D05"/>
    <w:rsid w:val="00CC4777"/>
    <w:rsid w:val="00CC70B2"/>
    <w:rsid w:val="00CC7514"/>
    <w:rsid w:val="00CC76B3"/>
    <w:rsid w:val="00CC78C7"/>
    <w:rsid w:val="00CC7AB2"/>
    <w:rsid w:val="00CD0F62"/>
    <w:rsid w:val="00CD1886"/>
    <w:rsid w:val="00CD1A73"/>
    <w:rsid w:val="00CD2199"/>
    <w:rsid w:val="00CD469E"/>
    <w:rsid w:val="00CD4807"/>
    <w:rsid w:val="00CD4D67"/>
    <w:rsid w:val="00CD59AA"/>
    <w:rsid w:val="00CD60EA"/>
    <w:rsid w:val="00CD7B9E"/>
    <w:rsid w:val="00CE0070"/>
    <w:rsid w:val="00CE0230"/>
    <w:rsid w:val="00CE03F4"/>
    <w:rsid w:val="00CE05C6"/>
    <w:rsid w:val="00CE37BB"/>
    <w:rsid w:val="00CE44F8"/>
    <w:rsid w:val="00CE480B"/>
    <w:rsid w:val="00CE5A5C"/>
    <w:rsid w:val="00CE690D"/>
    <w:rsid w:val="00CE6C43"/>
    <w:rsid w:val="00CE791D"/>
    <w:rsid w:val="00CF03A7"/>
    <w:rsid w:val="00CF1C5B"/>
    <w:rsid w:val="00CF2D3F"/>
    <w:rsid w:val="00CF333F"/>
    <w:rsid w:val="00CF4722"/>
    <w:rsid w:val="00CF4E69"/>
    <w:rsid w:val="00CF6179"/>
    <w:rsid w:val="00CF7E14"/>
    <w:rsid w:val="00D00398"/>
    <w:rsid w:val="00D00EA6"/>
    <w:rsid w:val="00D017E2"/>
    <w:rsid w:val="00D01CE1"/>
    <w:rsid w:val="00D0289A"/>
    <w:rsid w:val="00D030CA"/>
    <w:rsid w:val="00D04A73"/>
    <w:rsid w:val="00D07CDB"/>
    <w:rsid w:val="00D10B36"/>
    <w:rsid w:val="00D11890"/>
    <w:rsid w:val="00D119AB"/>
    <w:rsid w:val="00D119B7"/>
    <w:rsid w:val="00D11DFA"/>
    <w:rsid w:val="00D17304"/>
    <w:rsid w:val="00D17F49"/>
    <w:rsid w:val="00D2145D"/>
    <w:rsid w:val="00D24C91"/>
    <w:rsid w:val="00D25434"/>
    <w:rsid w:val="00D261D0"/>
    <w:rsid w:val="00D26600"/>
    <w:rsid w:val="00D277DB"/>
    <w:rsid w:val="00D27929"/>
    <w:rsid w:val="00D27A8D"/>
    <w:rsid w:val="00D30CAA"/>
    <w:rsid w:val="00D33296"/>
    <w:rsid w:val="00D36010"/>
    <w:rsid w:val="00D36E6F"/>
    <w:rsid w:val="00D36FFB"/>
    <w:rsid w:val="00D40842"/>
    <w:rsid w:val="00D40A35"/>
    <w:rsid w:val="00D42209"/>
    <w:rsid w:val="00D432DB"/>
    <w:rsid w:val="00D43C8A"/>
    <w:rsid w:val="00D43CB8"/>
    <w:rsid w:val="00D44E1F"/>
    <w:rsid w:val="00D453FD"/>
    <w:rsid w:val="00D46998"/>
    <w:rsid w:val="00D4707F"/>
    <w:rsid w:val="00D47DAA"/>
    <w:rsid w:val="00D52315"/>
    <w:rsid w:val="00D525B2"/>
    <w:rsid w:val="00D5267D"/>
    <w:rsid w:val="00D5307F"/>
    <w:rsid w:val="00D53820"/>
    <w:rsid w:val="00D54DEB"/>
    <w:rsid w:val="00D54F16"/>
    <w:rsid w:val="00D55116"/>
    <w:rsid w:val="00D563B3"/>
    <w:rsid w:val="00D566B5"/>
    <w:rsid w:val="00D5685F"/>
    <w:rsid w:val="00D56D70"/>
    <w:rsid w:val="00D57517"/>
    <w:rsid w:val="00D57BDE"/>
    <w:rsid w:val="00D60316"/>
    <w:rsid w:val="00D60E5C"/>
    <w:rsid w:val="00D61ABD"/>
    <w:rsid w:val="00D62251"/>
    <w:rsid w:val="00D64252"/>
    <w:rsid w:val="00D64771"/>
    <w:rsid w:val="00D64A0D"/>
    <w:rsid w:val="00D64F6C"/>
    <w:rsid w:val="00D652E5"/>
    <w:rsid w:val="00D670AA"/>
    <w:rsid w:val="00D67193"/>
    <w:rsid w:val="00D7097C"/>
    <w:rsid w:val="00D70E97"/>
    <w:rsid w:val="00D71692"/>
    <w:rsid w:val="00D730CF"/>
    <w:rsid w:val="00D73818"/>
    <w:rsid w:val="00D73D6B"/>
    <w:rsid w:val="00D759FD"/>
    <w:rsid w:val="00D76942"/>
    <w:rsid w:val="00D80238"/>
    <w:rsid w:val="00D806CB"/>
    <w:rsid w:val="00D80C79"/>
    <w:rsid w:val="00D8133D"/>
    <w:rsid w:val="00D8295F"/>
    <w:rsid w:val="00D83BF1"/>
    <w:rsid w:val="00D85366"/>
    <w:rsid w:val="00D858B3"/>
    <w:rsid w:val="00D86A9A"/>
    <w:rsid w:val="00D90227"/>
    <w:rsid w:val="00D90925"/>
    <w:rsid w:val="00D90AEA"/>
    <w:rsid w:val="00D912AD"/>
    <w:rsid w:val="00D913E8"/>
    <w:rsid w:val="00D917C8"/>
    <w:rsid w:val="00D91877"/>
    <w:rsid w:val="00D92382"/>
    <w:rsid w:val="00D923F5"/>
    <w:rsid w:val="00D92DBB"/>
    <w:rsid w:val="00D933D1"/>
    <w:rsid w:val="00D93547"/>
    <w:rsid w:val="00D93CC4"/>
    <w:rsid w:val="00D97F78"/>
    <w:rsid w:val="00DA0DD0"/>
    <w:rsid w:val="00DA0FB8"/>
    <w:rsid w:val="00DA21E9"/>
    <w:rsid w:val="00DA24C1"/>
    <w:rsid w:val="00DA35B1"/>
    <w:rsid w:val="00DA4773"/>
    <w:rsid w:val="00DA5569"/>
    <w:rsid w:val="00DA5628"/>
    <w:rsid w:val="00DA5CE3"/>
    <w:rsid w:val="00DA692B"/>
    <w:rsid w:val="00DB22D9"/>
    <w:rsid w:val="00DB298F"/>
    <w:rsid w:val="00DB3092"/>
    <w:rsid w:val="00DB32CA"/>
    <w:rsid w:val="00DB457E"/>
    <w:rsid w:val="00DB45B9"/>
    <w:rsid w:val="00DB6C6E"/>
    <w:rsid w:val="00DB7756"/>
    <w:rsid w:val="00DB7C8C"/>
    <w:rsid w:val="00DC05AA"/>
    <w:rsid w:val="00DC12F1"/>
    <w:rsid w:val="00DC447E"/>
    <w:rsid w:val="00DC47B7"/>
    <w:rsid w:val="00DC56E4"/>
    <w:rsid w:val="00DC6426"/>
    <w:rsid w:val="00DC643C"/>
    <w:rsid w:val="00DC6F79"/>
    <w:rsid w:val="00DC7596"/>
    <w:rsid w:val="00DD0067"/>
    <w:rsid w:val="00DD0908"/>
    <w:rsid w:val="00DD22B2"/>
    <w:rsid w:val="00DD42BD"/>
    <w:rsid w:val="00DD5473"/>
    <w:rsid w:val="00DD57DA"/>
    <w:rsid w:val="00DD6136"/>
    <w:rsid w:val="00DE15A6"/>
    <w:rsid w:val="00DE1DED"/>
    <w:rsid w:val="00DE2226"/>
    <w:rsid w:val="00DE3546"/>
    <w:rsid w:val="00DE515D"/>
    <w:rsid w:val="00DE6821"/>
    <w:rsid w:val="00DF0DB3"/>
    <w:rsid w:val="00DF132F"/>
    <w:rsid w:val="00DF19A9"/>
    <w:rsid w:val="00DF1A12"/>
    <w:rsid w:val="00DF1D6C"/>
    <w:rsid w:val="00DF451D"/>
    <w:rsid w:val="00DF4C37"/>
    <w:rsid w:val="00DF5DD3"/>
    <w:rsid w:val="00DF61D7"/>
    <w:rsid w:val="00DF73F5"/>
    <w:rsid w:val="00E003B3"/>
    <w:rsid w:val="00E00913"/>
    <w:rsid w:val="00E00B1A"/>
    <w:rsid w:val="00E00D8F"/>
    <w:rsid w:val="00E015EF"/>
    <w:rsid w:val="00E016C5"/>
    <w:rsid w:val="00E01D26"/>
    <w:rsid w:val="00E047F4"/>
    <w:rsid w:val="00E04DA1"/>
    <w:rsid w:val="00E05588"/>
    <w:rsid w:val="00E0583C"/>
    <w:rsid w:val="00E05D08"/>
    <w:rsid w:val="00E05D12"/>
    <w:rsid w:val="00E068CD"/>
    <w:rsid w:val="00E072C4"/>
    <w:rsid w:val="00E0746C"/>
    <w:rsid w:val="00E0788B"/>
    <w:rsid w:val="00E12F72"/>
    <w:rsid w:val="00E12F9C"/>
    <w:rsid w:val="00E137DC"/>
    <w:rsid w:val="00E13F25"/>
    <w:rsid w:val="00E14082"/>
    <w:rsid w:val="00E14DAA"/>
    <w:rsid w:val="00E174EC"/>
    <w:rsid w:val="00E179D2"/>
    <w:rsid w:val="00E20643"/>
    <w:rsid w:val="00E223F7"/>
    <w:rsid w:val="00E22530"/>
    <w:rsid w:val="00E22663"/>
    <w:rsid w:val="00E22B57"/>
    <w:rsid w:val="00E24035"/>
    <w:rsid w:val="00E24825"/>
    <w:rsid w:val="00E26BB9"/>
    <w:rsid w:val="00E270DE"/>
    <w:rsid w:val="00E31DD2"/>
    <w:rsid w:val="00E320D9"/>
    <w:rsid w:val="00E332CF"/>
    <w:rsid w:val="00E34469"/>
    <w:rsid w:val="00E36614"/>
    <w:rsid w:val="00E36AD9"/>
    <w:rsid w:val="00E36D59"/>
    <w:rsid w:val="00E371A6"/>
    <w:rsid w:val="00E4022A"/>
    <w:rsid w:val="00E40330"/>
    <w:rsid w:val="00E405DB"/>
    <w:rsid w:val="00E40709"/>
    <w:rsid w:val="00E410AA"/>
    <w:rsid w:val="00E414D9"/>
    <w:rsid w:val="00E418D5"/>
    <w:rsid w:val="00E42727"/>
    <w:rsid w:val="00E4378A"/>
    <w:rsid w:val="00E43C51"/>
    <w:rsid w:val="00E44B4D"/>
    <w:rsid w:val="00E456D7"/>
    <w:rsid w:val="00E459AA"/>
    <w:rsid w:val="00E5063F"/>
    <w:rsid w:val="00E5077B"/>
    <w:rsid w:val="00E50FBD"/>
    <w:rsid w:val="00E51063"/>
    <w:rsid w:val="00E54140"/>
    <w:rsid w:val="00E57171"/>
    <w:rsid w:val="00E57385"/>
    <w:rsid w:val="00E579F4"/>
    <w:rsid w:val="00E60266"/>
    <w:rsid w:val="00E6047C"/>
    <w:rsid w:val="00E61E63"/>
    <w:rsid w:val="00E628B3"/>
    <w:rsid w:val="00E6412A"/>
    <w:rsid w:val="00E649EC"/>
    <w:rsid w:val="00E64A98"/>
    <w:rsid w:val="00E652F5"/>
    <w:rsid w:val="00E66BF0"/>
    <w:rsid w:val="00E676A6"/>
    <w:rsid w:val="00E67E2F"/>
    <w:rsid w:val="00E67F63"/>
    <w:rsid w:val="00E70638"/>
    <w:rsid w:val="00E70A55"/>
    <w:rsid w:val="00E7235D"/>
    <w:rsid w:val="00E7256D"/>
    <w:rsid w:val="00E725F1"/>
    <w:rsid w:val="00E74ADC"/>
    <w:rsid w:val="00E75C31"/>
    <w:rsid w:val="00E8129B"/>
    <w:rsid w:val="00E822B9"/>
    <w:rsid w:val="00E83232"/>
    <w:rsid w:val="00E83588"/>
    <w:rsid w:val="00E86DC3"/>
    <w:rsid w:val="00E87961"/>
    <w:rsid w:val="00E92679"/>
    <w:rsid w:val="00E92E01"/>
    <w:rsid w:val="00E93A1B"/>
    <w:rsid w:val="00E94381"/>
    <w:rsid w:val="00E94F14"/>
    <w:rsid w:val="00E95897"/>
    <w:rsid w:val="00E968C8"/>
    <w:rsid w:val="00E97106"/>
    <w:rsid w:val="00E97AB4"/>
    <w:rsid w:val="00EA00E5"/>
    <w:rsid w:val="00EA2181"/>
    <w:rsid w:val="00EA3B60"/>
    <w:rsid w:val="00EA3E49"/>
    <w:rsid w:val="00EA765D"/>
    <w:rsid w:val="00EA7660"/>
    <w:rsid w:val="00EA7A79"/>
    <w:rsid w:val="00EA7A87"/>
    <w:rsid w:val="00EA7B37"/>
    <w:rsid w:val="00EB0117"/>
    <w:rsid w:val="00EB36C7"/>
    <w:rsid w:val="00EB62F8"/>
    <w:rsid w:val="00EB66AB"/>
    <w:rsid w:val="00EB6BEC"/>
    <w:rsid w:val="00EB7A9D"/>
    <w:rsid w:val="00EB7AF3"/>
    <w:rsid w:val="00EB7D34"/>
    <w:rsid w:val="00EC070E"/>
    <w:rsid w:val="00EC09AC"/>
    <w:rsid w:val="00EC0A15"/>
    <w:rsid w:val="00EC0D18"/>
    <w:rsid w:val="00EC109A"/>
    <w:rsid w:val="00EC15D4"/>
    <w:rsid w:val="00EC2A9A"/>
    <w:rsid w:val="00EC386D"/>
    <w:rsid w:val="00EC4C19"/>
    <w:rsid w:val="00EC5083"/>
    <w:rsid w:val="00EC56F8"/>
    <w:rsid w:val="00EC5EF3"/>
    <w:rsid w:val="00EC6D55"/>
    <w:rsid w:val="00EC7D6F"/>
    <w:rsid w:val="00ED07B2"/>
    <w:rsid w:val="00ED0CC8"/>
    <w:rsid w:val="00ED0D4D"/>
    <w:rsid w:val="00ED28E5"/>
    <w:rsid w:val="00ED292A"/>
    <w:rsid w:val="00ED2AD9"/>
    <w:rsid w:val="00ED2FCE"/>
    <w:rsid w:val="00ED3187"/>
    <w:rsid w:val="00ED3B53"/>
    <w:rsid w:val="00ED3CC0"/>
    <w:rsid w:val="00ED5DE9"/>
    <w:rsid w:val="00ED5F92"/>
    <w:rsid w:val="00ED6555"/>
    <w:rsid w:val="00ED6ADB"/>
    <w:rsid w:val="00EE11E2"/>
    <w:rsid w:val="00EE1D84"/>
    <w:rsid w:val="00EE2097"/>
    <w:rsid w:val="00EE2C96"/>
    <w:rsid w:val="00EE35A5"/>
    <w:rsid w:val="00EE40AC"/>
    <w:rsid w:val="00EE4825"/>
    <w:rsid w:val="00EE746E"/>
    <w:rsid w:val="00EF016F"/>
    <w:rsid w:val="00EF03CB"/>
    <w:rsid w:val="00EF0715"/>
    <w:rsid w:val="00EF0A8C"/>
    <w:rsid w:val="00EF4319"/>
    <w:rsid w:val="00EF4CCF"/>
    <w:rsid w:val="00EF5628"/>
    <w:rsid w:val="00EF59FC"/>
    <w:rsid w:val="00EF5EE4"/>
    <w:rsid w:val="00EF6617"/>
    <w:rsid w:val="00F001B9"/>
    <w:rsid w:val="00F018A6"/>
    <w:rsid w:val="00F01E55"/>
    <w:rsid w:val="00F0344A"/>
    <w:rsid w:val="00F04190"/>
    <w:rsid w:val="00F057B6"/>
    <w:rsid w:val="00F0657E"/>
    <w:rsid w:val="00F06656"/>
    <w:rsid w:val="00F06B18"/>
    <w:rsid w:val="00F07442"/>
    <w:rsid w:val="00F07810"/>
    <w:rsid w:val="00F10291"/>
    <w:rsid w:val="00F102A5"/>
    <w:rsid w:val="00F10857"/>
    <w:rsid w:val="00F11042"/>
    <w:rsid w:val="00F11703"/>
    <w:rsid w:val="00F12070"/>
    <w:rsid w:val="00F1235D"/>
    <w:rsid w:val="00F12475"/>
    <w:rsid w:val="00F12FB1"/>
    <w:rsid w:val="00F14D2B"/>
    <w:rsid w:val="00F1632B"/>
    <w:rsid w:val="00F164D7"/>
    <w:rsid w:val="00F174C1"/>
    <w:rsid w:val="00F17606"/>
    <w:rsid w:val="00F2092B"/>
    <w:rsid w:val="00F20A48"/>
    <w:rsid w:val="00F21486"/>
    <w:rsid w:val="00F21587"/>
    <w:rsid w:val="00F2314D"/>
    <w:rsid w:val="00F239F0"/>
    <w:rsid w:val="00F24F50"/>
    <w:rsid w:val="00F25D74"/>
    <w:rsid w:val="00F26C57"/>
    <w:rsid w:val="00F26F56"/>
    <w:rsid w:val="00F3240B"/>
    <w:rsid w:val="00F33ABA"/>
    <w:rsid w:val="00F33F98"/>
    <w:rsid w:val="00F34005"/>
    <w:rsid w:val="00F34083"/>
    <w:rsid w:val="00F36DE8"/>
    <w:rsid w:val="00F3782F"/>
    <w:rsid w:val="00F37940"/>
    <w:rsid w:val="00F417E7"/>
    <w:rsid w:val="00F42AAF"/>
    <w:rsid w:val="00F4380A"/>
    <w:rsid w:val="00F438CF"/>
    <w:rsid w:val="00F43C27"/>
    <w:rsid w:val="00F461B6"/>
    <w:rsid w:val="00F46C21"/>
    <w:rsid w:val="00F47D48"/>
    <w:rsid w:val="00F47D62"/>
    <w:rsid w:val="00F47DBB"/>
    <w:rsid w:val="00F47F3D"/>
    <w:rsid w:val="00F503B6"/>
    <w:rsid w:val="00F52893"/>
    <w:rsid w:val="00F544E6"/>
    <w:rsid w:val="00F546DE"/>
    <w:rsid w:val="00F54AE9"/>
    <w:rsid w:val="00F556BB"/>
    <w:rsid w:val="00F556F9"/>
    <w:rsid w:val="00F561DA"/>
    <w:rsid w:val="00F63679"/>
    <w:rsid w:val="00F63D57"/>
    <w:rsid w:val="00F64085"/>
    <w:rsid w:val="00F649D6"/>
    <w:rsid w:val="00F654AA"/>
    <w:rsid w:val="00F6572C"/>
    <w:rsid w:val="00F65941"/>
    <w:rsid w:val="00F66861"/>
    <w:rsid w:val="00F66D21"/>
    <w:rsid w:val="00F66F21"/>
    <w:rsid w:val="00F71998"/>
    <w:rsid w:val="00F71EA0"/>
    <w:rsid w:val="00F72BC4"/>
    <w:rsid w:val="00F73883"/>
    <w:rsid w:val="00F741D8"/>
    <w:rsid w:val="00F765F9"/>
    <w:rsid w:val="00F7732B"/>
    <w:rsid w:val="00F77CF1"/>
    <w:rsid w:val="00F77E90"/>
    <w:rsid w:val="00F8051A"/>
    <w:rsid w:val="00F81D27"/>
    <w:rsid w:val="00F82C23"/>
    <w:rsid w:val="00F83278"/>
    <w:rsid w:val="00F8426E"/>
    <w:rsid w:val="00F84647"/>
    <w:rsid w:val="00F85210"/>
    <w:rsid w:val="00F863DA"/>
    <w:rsid w:val="00F863F8"/>
    <w:rsid w:val="00F864CF"/>
    <w:rsid w:val="00F8688F"/>
    <w:rsid w:val="00F87373"/>
    <w:rsid w:val="00F87586"/>
    <w:rsid w:val="00F8766B"/>
    <w:rsid w:val="00F87AD9"/>
    <w:rsid w:val="00F90F6D"/>
    <w:rsid w:val="00F90F99"/>
    <w:rsid w:val="00F91475"/>
    <w:rsid w:val="00F91B4D"/>
    <w:rsid w:val="00F94666"/>
    <w:rsid w:val="00F94E97"/>
    <w:rsid w:val="00F95A14"/>
    <w:rsid w:val="00F9616B"/>
    <w:rsid w:val="00F9635F"/>
    <w:rsid w:val="00F964F3"/>
    <w:rsid w:val="00F9674D"/>
    <w:rsid w:val="00F96A4F"/>
    <w:rsid w:val="00F973E1"/>
    <w:rsid w:val="00F97BE1"/>
    <w:rsid w:val="00FA0A8A"/>
    <w:rsid w:val="00FA2AC2"/>
    <w:rsid w:val="00FA2B8C"/>
    <w:rsid w:val="00FA2C7E"/>
    <w:rsid w:val="00FA34D2"/>
    <w:rsid w:val="00FA3555"/>
    <w:rsid w:val="00FA41A5"/>
    <w:rsid w:val="00FA6E6C"/>
    <w:rsid w:val="00FA7469"/>
    <w:rsid w:val="00FA7EE8"/>
    <w:rsid w:val="00FB0593"/>
    <w:rsid w:val="00FB0D5D"/>
    <w:rsid w:val="00FB2A1A"/>
    <w:rsid w:val="00FB6904"/>
    <w:rsid w:val="00FB700F"/>
    <w:rsid w:val="00FB756C"/>
    <w:rsid w:val="00FC011A"/>
    <w:rsid w:val="00FC0E8E"/>
    <w:rsid w:val="00FC1CC8"/>
    <w:rsid w:val="00FC1D2F"/>
    <w:rsid w:val="00FC20DD"/>
    <w:rsid w:val="00FC2337"/>
    <w:rsid w:val="00FC2752"/>
    <w:rsid w:val="00FC2BE9"/>
    <w:rsid w:val="00FC2C4F"/>
    <w:rsid w:val="00FC3A48"/>
    <w:rsid w:val="00FC3EF0"/>
    <w:rsid w:val="00FC53A8"/>
    <w:rsid w:val="00FC5D43"/>
    <w:rsid w:val="00FD30FA"/>
    <w:rsid w:val="00FD411B"/>
    <w:rsid w:val="00FD4834"/>
    <w:rsid w:val="00FE12DF"/>
    <w:rsid w:val="00FE2389"/>
    <w:rsid w:val="00FE2BE5"/>
    <w:rsid w:val="00FE34D5"/>
    <w:rsid w:val="00FE465E"/>
    <w:rsid w:val="00FE4747"/>
    <w:rsid w:val="00FE76E5"/>
    <w:rsid w:val="00FE7B77"/>
    <w:rsid w:val="00FF3851"/>
    <w:rsid w:val="00FF3FFD"/>
    <w:rsid w:val="00FF4A5A"/>
    <w:rsid w:val="00FF5150"/>
    <w:rsid w:val="00FF5359"/>
    <w:rsid w:val="00FF5B46"/>
    <w:rsid w:val="00FF6107"/>
    <w:rsid w:val="00FF6905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D7C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FD5"/>
    <w:pPr>
      <w:keepNext/>
      <w:spacing w:before="240" w:after="240"/>
      <w:outlineLvl w:val="0"/>
    </w:pPr>
    <w:rPr>
      <w:rFonts w:ascii="Times New Roman Bold" w:hAnsi="Times New Roman Bold" w:cs="Times New Roman Bold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FD5"/>
    <w:pPr>
      <w:keepNext/>
      <w:spacing w:before="240" w:after="240"/>
      <w:contextualSpacing/>
      <w:outlineLvl w:val="1"/>
    </w:pPr>
    <w:rPr>
      <w:rFonts w:ascii="Times New Roman Bold" w:hAnsi="Times New Roman Bold" w:cs="Times New Roman Bold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6FD5"/>
    <w:pPr>
      <w:keepNext/>
      <w:spacing w:before="240" w:after="240"/>
      <w:contextualSpacing/>
      <w:outlineLvl w:val="2"/>
    </w:pPr>
    <w:rPr>
      <w:rFonts w:ascii="Times New Roman Bold" w:hAnsi="Times New Roman Bold" w:cs="Times New Roman Bol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25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5F39"/>
    <w:rPr>
      <w:rFonts w:ascii="Times New Roman Bold" w:hAnsi="Times New Roman Bold" w:cs="Times New Roman Bold"/>
      <w:b/>
      <w:bCs/>
      <w:cap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D004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D0041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D0041"/>
    <w:rPr>
      <w:rFonts w:ascii="Calibri" w:hAnsi="Calibri" w:cs="Calibri"/>
      <w:b/>
      <w:bCs/>
      <w:lang w:val="en-US" w:eastAsia="en-US"/>
    </w:rPr>
  </w:style>
  <w:style w:type="paragraph" w:customStyle="1" w:styleId="StyleStyleTrebuchetMS11ptLeftLeft063Right168Ri">
    <w:name w:val="Style Style Trebuchet MS 11 pt Left Left:  0.63&quot; Right:  1.68&quot; + Ri..."/>
    <w:basedOn w:val="Normal"/>
    <w:uiPriority w:val="99"/>
    <w:rsid w:val="005373F0"/>
    <w:pPr>
      <w:spacing w:after="240" w:line="264" w:lineRule="auto"/>
      <w:ind w:left="907" w:right="2376"/>
    </w:pPr>
    <w:rPr>
      <w:rFonts w:ascii="Trebuchet MS" w:hAnsi="Trebuchet MS" w:cs="Trebuchet MS"/>
      <w:sz w:val="22"/>
      <w:szCs w:val="22"/>
      <w:lang w:val="en-NZ"/>
    </w:rPr>
  </w:style>
  <w:style w:type="table" w:styleId="TableGrid">
    <w:name w:val="Table Grid"/>
    <w:basedOn w:val="TableNormal"/>
    <w:uiPriority w:val="99"/>
    <w:rsid w:val="005373F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Normal"/>
    <w:uiPriority w:val="99"/>
    <w:rsid w:val="00A4790A"/>
    <w:pPr>
      <w:keepNext/>
      <w:keepLines/>
      <w:spacing w:before="120" w:after="120"/>
      <w:jc w:val="center"/>
    </w:pPr>
    <w:rPr>
      <w:rFonts w:eastAsia="SimSun"/>
      <w:b/>
      <w:bCs/>
      <w:lang w:val="en-CA"/>
    </w:rPr>
  </w:style>
  <w:style w:type="paragraph" w:styleId="Header">
    <w:name w:val="header"/>
    <w:basedOn w:val="Normal"/>
    <w:link w:val="HeaderChar"/>
    <w:uiPriority w:val="99"/>
    <w:rsid w:val="00BC70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0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C7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49B"/>
    <w:rPr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32446B"/>
  </w:style>
  <w:style w:type="paragraph" w:styleId="TOC2">
    <w:name w:val="toc 2"/>
    <w:basedOn w:val="Normal"/>
    <w:next w:val="Normal"/>
    <w:autoRedefine/>
    <w:uiPriority w:val="99"/>
    <w:semiHidden/>
    <w:rsid w:val="0032446B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32446B"/>
    <w:pPr>
      <w:ind w:left="480"/>
    </w:pPr>
  </w:style>
  <w:style w:type="character" w:styleId="Hyperlink">
    <w:name w:val="Hyperlink"/>
    <w:basedOn w:val="DefaultParagraphFont"/>
    <w:uiPriority w:val="99"/>
    <w:rsid w:val="0032446B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7418D"/>
  </w:style>
  <w:style w:type="paragraph" w:styleId="Caption">
    <w:name w:val="caption"/>
    <w:basedOn w:val="Normal"/>
    <w:next w:val="Normal"/>
    <w:uiPriority w:val="99"/>
    <w:qFormat/>
    <w:rsid w:val="0027418D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27418D"/>
    <w:pPr>
      <w:ind w:left="480" w:hanging="480"/>
    </w:pPr>
  </w:style>
  <w:style w:type="paragraph" w:styleId="NormalWeb">
    <w:name w:val="Normal (Web)"/>
    <w:basedOn w:val="Normal"/>
    <w:uiPriority w:val="99"/>
    <w:rsid w:val="00804728"/>
    <w:pPr>
      <w:spacing w:before="120" w:after="100" w:afterAutospacing="1"/>
    </w:pPr>
    <w:rPr>
      <w:lang w:val="en-CA" w:eastAsia="en-CA"/>
    </w:rPr>
  </w:style>
  <w:style w:type="paragraph" w:customStyle="1" w:styleId="FigureCaption">
    <w:name w:val="Figure Caption"/>
    <w:basedOn w:val="Normal"/>
    <w:link w:val="FigureCaptionChar"/>
    <w:uiPriority w:val="99"/>
    <w:rsid w:val="00EA3B60"/>
    <w:pPr>
      <w:spacing w:before="120" w:after="240"/>
      <w:jc w:val="center"/>
    </w:pPr>
    <w:rPr>
      <w:b/>
      <w:bCs/>
      <w:i/>
      <w:iCs/>
      <w:lang w:val="en-CA"/>
    </w:rPr>
  </w:style>
  <w:style w:type="character" w:customStyle="1" w:styleId="FigureCaptionChar">
    <w:name w:val="Figure Caption Char"/>
    <w:basedOn w:val="DefaultParagraphFont"/>
    <w:link w:val="FigureCaption"/>
    <w:uiPriority w:val="99"/>
    <w:rsid w:val="00EA3B60"/>
    <w:rPr>
      <w:b/>
      <w:bCs/>
      <w:i/>
      <w:iCs/>
      <w:sz w:val="24"/>
      <w:szCs w:val="24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7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41"/>
    <w:rPr>
      <w:sz w:val="2"/>
      <w:szCs w:val="2"/>
      <w:lang w:val="en-US" w:eastAsia="en-US"/>
    </w:rPr>
  </w:style>
  <w:style w:type="table" w:styleId="TableGrid2">
    <w:name w:val="Table Grid 2"/>
    <w:basedOn w:val="TableNormal"/>
    <w:uiPriority w:val="99"/>
    <w:rsid w:val="00E405D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5E118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9"/>
    <w:qFormat/>
    <w:rsid w:val="003D1596"/>
    <w:rPr>
      <w:b/>
      <w:bCs/>
    </w:rPr>
  </w:style>
  <w:style w:type="character" w:styleId="Emphasis">
    <w:name w:val="Emphasis"/>
    <w:basedOn w:val="DefaultParagraphFont"/>
    <w:uiPriority w:val="99"/>
    <w:qFormat/>
    <w:rsid w:val="003D1596"/>
    <w:rPr>
      <w:i/>
      <w:iCs/>
    </w:rPr>
  </w:style>
  <w:style w:type="character" w:styleId="LineNumber">
    <w:name w:val="line number"/>
    <w:basedOn w:val="DefaultParagraphFont"/>
    <w:uiPriority w:val="99"/>
    <w:rsid w:val="0058567F"/>
  </w:style>
  <w:style w:type="character" w:customStyle="1" w:styleId="pagetitle1">
    <w:name w:val="pagetitle1"/>
    <w:basedOn w:val="DefaultParagraphFont"/>
    <w:uiPriority w:val="99"/>
    <w:rsid w:val="008B46B8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1D7F1F"/>
    <w:pPr>
      <w:spacing w:after="200" w:line="276" w:lineRule="auto"/>
      <w:ind w:left="720"/>
      <w:contextualSpacing/>
      <w:jc w:val="right"/>
    </w:pPr>
    <w:rPr>
      <w:rFonts w:ascii="Calibri" w:hAnsi="Calibri" w:cs="Calibri"/>
      <w:sz w:val="22"/>
      <w:szCs w:val="22"/>
    </w:rPr>
  </w:style>
  <w:style w:type="paragraph" w:customStyle="1" w:styleId="ReferenceList">
    <w:name w:val="Reference List"/>
    <w:basedOn w:val="Normal"/>
    <w:uiPriority w:val="99"/>
    <w:rsid w:val="00E20643"/>
    <w:pPr>
      <w:spacing w:before="240" w:after="240" w:line="360" w:lineRule="auto"/>
      <w:jc w:val="both"/>
    </w:pPr>
    <w:rPr>
      <w:lang w:val="en-CA" w:eastAsia="en-CA"/>
    </w:rPr>
  </w:style>
  <w:style w:type="paragraph" w:styleId="NoSpacing">
    <w:name w:val="No Spacing"/>
    <w:uiPriority w:val="99"/>
    <w:qFormat/>
    <w:rsid w:val="000201BA"/>
    <w:rPr>
      <w:rFonts w:ascii="Calibri" w:hAnsi="Calibri" w:cs="Calibri"/>
      <w:sz w:val="22"/>
      <w:szCs w:val="22"/>
    </w:rPr>
  </w:style>
  <w:style w:type="character" w:customStyle="1" w:styleId="hardcopypublisher">
    <w:name w:val="hardcopypublisher"/>
    <w:basedOn w:val="DefaultParagraphFont"/>
    <w:uiPriority w:val="99"/>
    <w:rsid w:val="009A7EA3"/>
  </w:style>
  <w:style w:type="character" w:customStyle="1" w:styleId="booktitle21">
    <w:name w:val="booktitle21"/>
    <w:basedOn w:val="DefaultParagraphFont"/>
    <w:uiPriority w:val="99"/>
    <w:rsid w:val="009A7EA3"/>
    <w:rPr>
      <w:b/>
      <w:bCs/>
      <w:i/>
      <w:iCs/>
      <w:color w:val="B60418"/>
      <w:sz w:val="21"/>
      <w:szCs w:val="21"/>
    </w:rPr>
  </w:style>
  <w:style w:type="character" w:customStyle="1" w:styleId="container2">
    <w:name w:val="container2"/>
    <w:basedOn w:val="DefaultParagraphFont"/>
    <w:uiPriority w:val="99"/>
    <w:rsid w:val="00D8133D"/>
  </w:style>
  <w:style w:type="character" w:styleId="HTMLCite">
    <w:name w:val="HTML Cite"/>
    <w:basedOn w:val="DefaultParagraphFont"/>
    <w:uiPriority w:val="99"/>
    <w:rsid w:val="005F534E"/>
    <w:rPr>
      <w:i/>
      <w:iCs/>
    </w:rPr>
  </w:style>
  <w:style w:type="character" w:customStyle="1" w:styleId="nfasis2">
    <w:name w:val="Énfasis2"/>
    <w:basedOn w:val="DefaultParagraphFont"/>
    <w:uiPriority w:val="99"/>
    <w:rsid w:val="005F534E"/>
    <w:rPr>
      <w:b/>
      <w:bCs/>
      <w:color w:val="000000"/>
    </w:rPr>
  </w:style>
  <w:style w:type="character" w:customStyle="1" w:styleId="st1">
    <w:name w:val="st1"/>
    <w:basedOn w:val="DefaultParagraphFont"/>
    <w:uiPriority w:val="99"/>
    <w:rsid w:val="005F534E"/>
    <w:rPr>
      <w:color w:val="222222"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2B2C7F"/>
    <w:rPr>
      <w:color w:val="808080"/>
    </w:rPr>
  </w:style>
  <w:style w:type="character" w:customStyle="1" w:styleId="grame">
    <w:name w:val="grame"/>
    <w:basedOn w:val="DefaultParagraphFont"/>
    <w:rsid w:val="00962785"/>
  </w:style>
  <w:style w:type="character" w:customStyle="1" w:styleId="spelle">
    <w:name w:val="spelle"/>
    <w:basedOn w:val="DefaultParagraphFont"/>
    <w:rsid w:val="00962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AAAAAA"/>
                <w:bottom w:val="none" w:sz="0" w:space="0" w:color="auto"/>
                <w:right w:val="single" w:sz="4" w:space="0" w:color="AAAAAA"/>
              </w:divBdr>
              <w:divsChild>
                <w:div w:id="20468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11" w:color="8EB3C3"/>
                            <w:bottom w:val="single" w:sz="8" w:space="5" w:color="8EB3C3"/>
                            <w:right w:val="single" w:sz="8" w:space="11" w:color="8EB3C3"/>
                          </w:divBdr>
                          <w:divsChild>
                            <w:div w:id="20468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3065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30639">
                                          <w:marLeft w:val="171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6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0648">
                          <w:marLeft w:val="0"/>
                          <w:marRight w:val="33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3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3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3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30618">
                                                  <w:marLeft w:val="28"/>
                                                  <w:marRight w:val="4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3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0634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3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83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83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AAAAAA"/>
                <w:bottom w:val="none" w:sz="0" w:space="0" w:color="auto"/>
                <w:right w:val="single" w:sz="4" w:space="0" w:color="AAAAAA"/>
              </w:divBdr>
              <w:divsChild>
                <w:div w:id="2046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9" w:color="8EB3C3"/>
                            <w:bottom w:val="single" w:sz="8" w:space="5" w:color="8EB3C3"/>
                            <w:right w:val="single" w:sz="8" w:space="9" w:color="8EB3C3"/>
                          </w:divBdr>
                          <w:divsChild>
                            <w:div w:id="204683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306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30676">
                                          <w:marLeft w:val="14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www.isbnlib.com/isbn/0898715660/Mathematica-laboratories-for-mathematical-statistics-emphasizing-simulation-and-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sciencedirect.com/science?_ob=PublicationURL&amp;_tockey=%23TOC%235794%232005%23999629994%23603859%23FLA%23&amp;_cdi=5794&amp;_pubType=J&amp;view=c&amp;_auth=y&amp;_acct=C000051262&amp;_version=1&amp;_urlVersion=0&amp;_userid=1069146&amp;md5=b4b8b0588a45d96b8ee3d671fa6c43ee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hyperlink" Target="http://www.sciencedirect.com/science/journal/0001457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hram\Documents\UNI\paper\paper%20shah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7C134-428D-4F8A-A40E-C17D45B2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shahram.dotx</Template>
  <TotalTime>201</TotalTime>
  <Pages>11</Pages>
  <Words>5932</Words>
  <Characters>33817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Office07</Company>
  <LinksUpToDate>false</LinksUpToDate>
  <CharactersWithSpaces>39670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shahram</dc:creator>
  <cp:lastModifiedBy>shahram</cp:lastModifiedBy>
  <cp:revision>60</cp:revision>
  <cp:lastPrinted>2012-06-06T23:16:00Z</cp:lastPrinted>
  <dcterms:created xsi:type="dcterms:W3CDTF">2012-06-04T01:50:00Z</dcterms:created>
  <dcterms:modified xsi:type="dcterms:W3CDTF">2012-06-07T20:51:00Z</dcterms:modified>
</cp:coreProperties>
</file>