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EB" w:rsidRDefault="00D50BE6" w:rsidP="006D1A63">
      <w:pPr>
        <w:spacing w:line="360" w:lineRule="auto"/>
        <w:jc w:val="center"/>
        <w:rPr>
          <w:b/>
        </w:rPr>
      </w:pPr>
      <w:r>
        <w:rPr>
          <w:b/>
        </w:rPr>
        <w:t xml:space="preserve">Theory of EPR lineshape in samples concentrated in paramagnetic spins: </w:t>
      </w:r>
      <w:r w:rsidR="006878D4">
        <w:rPr>
          <w:b/>
        </w:rPr>
        <w:t xml:space="preserve">Effect of enhanced </w:t>
      </w:r>
      <w:r w:rsidR="00A06EA6">
        <w:rPr>
          <w:b/>
        </w:rPr>
        <w:t xml:space="preserve">internal magnetic field </w:t>
      </w:r>
      <w:r w:rsidR="006878D4">
        <w:rPr>
          <w:b/>
        </w:rPr>
        <w:t xml:space="preserve">on high-field high-frequency (HFHF) EPR lineshape </w:t>
      </w:r>
    </w:p>
    <w:p w:rsidR="00751BEB" w:rsidRDefault="00751BEB" w:rsidP="00CC19E5">
      <w:pPr>
        <w:jc w:val="center"/>
      </w:pPr>
    </w:p>
    <w:p w:rsidR="00751BEB" w:rsidRPr="00495059" w:rsidRDefault="00751BEB" w:rsidP="00CC19E5">
      <w:pPr>
        <w:jc w:val="center"/>
        <w:rPr>
          <w:lang w:val="de-DE"/>
        </w:rPr>
      </w:pPr>
      <w:r w:rsidRPr="00495059">
        <w:rPr>
          <w:lang w:val="de-DE"/>
        </w:rPr>
        <w:t>Sushil K. Misra</w:t>
      </w:r>
      <w:r w:rsidRPr="00495059">
        <w:rPr>
          <w:vertAlign w:val="superscript"/>
          <w:lang w:val="de-DE"/>
        </w:rPr>
        <w:t>a</w:t>
      </w:r>
      <w:r w:rsidRPr="00495059">
        <w:rPr>
          <w:lang w:val="de-DE"/>
        </w:rPr>
        <w:t xml:space="preserve">  and  Stefan Diehl</w:t>
      </w:r>
      <w:r w:rsidRPr="00495059">
        <w:rPr>
          <w:vertAlign w:val="superscript"/>
          <w:lang w:val="de-DE"/>
        </w:rPr>
        <w:t>a,b</w:t>
      </w:r>
    </w:p>
    <w:p w:rsidR="00751BEB" w:rsidRPr="00495059" w:rsidRDefault="00751BEB" w:rsidP="00CC19E5">
      <w:pPr>
        <w:jc w:val="center"/>
        <w:rPr>
          <w:lang w:val="de-DE"/>
        </w:rPr>
      </w:pPr>
    </w:p>
    <w:p w:rsidR="00751BEB" w:rsidRDefault="00751BEB" w:rsidP="00CC19E5">
      <w:pPr>
        <w:jc w:val="center"/>
      </w:pPr>
      <w:proofErr w:type="gramStart"/>
      <w:r w:rsidRPr="00495059">
        <w:rPr>
          <w:vertAlign w:val="superscript"/>
        </w:rPr>
        <w:t>a</w:t>
      </w:r>
      <w:proofErr w:type="gramEnd"/>
      <w:r w:rsidR="00A058C1">
        <w:rPr>
          <w:vertAlign w:val="superscript"/>
        </w:rPr>
        <w:t xml:space="preserve"> </w:t>
      </w:r>
      <w:r>
        <w:t xml:space="preserve">Physics department, Concordia University, 1455 de </w:t>
      </w:r>
      <w:proofErr w:type="spellStart"/>
      <w:r>
        <w:t>Maisonneuve</w:t>
      </w:r>
      <w:proofErr w:type="spellEnd"/>
      <w:r>
        <w:t xml:space="preserve"> Boulevard West, Montreal (Quebec) H3G 1M8, Canada</w:t>
      </w:r>
    </w:p>
    <w:p w:rsidR="00751BEB" w:rsidRPr="00495059" w:rsidRDefault="00751BEB" w:rsidP="00CC19E5">
      <w:pPr>
        <w:jc w:val="center"/>
        <w:rPr>
          <w:sz w:val="16"/>
          <w:szCs w:val="16"/>
        </w:rPr>
      </w:pPr>
    </w:p>
    <w:p w:rsidR="00751BEB" w:rsidRPr="00495059" w:rsidRDefault="00751BEB" w:rsidP="00CC19E5">
      <w:pPr>
        <w:jc w:val="center"/>
        <w:rPr>
          <w:lang w:val="de-DE"/>
        </w:rPr>
      </w:pPr>
      <w:r w:rsidRPr="00495059">
        <w:rPr>
          <w:vertAlign w:val="superscript"/>
          <w:lang w:val="de-DE"/>
        </w:rPr>
        <w:t>b</w:t>
      </w:r>
      <w:r w:rsidRPr="00495059">
        <w:rPr>
          <w:lang w:val="de-DE"/>
        </w:rPr>
        <w:t>Physikalisches Institut</w:t>
      </w:r>
      <w:r>
        <w:rPr>
          <w:lang w:val="de-DE"/>
        </w:rPr>
        <w:t>,</w:t>
      </w:r>
      <w:r w:rsidRPr="00495059">
        <w:rPr>
          <w:lang w:val="de-DE"/>
        </w:rPr>
        <w:t xml:space="preserve"> Justus Liebig Universität</w:t>
      </w:r>
      <w:r>
        <w:rPr>
          <w:lang w:val="de-DE"/>
        </w:rPr>
        <w:t>, 35390</w:t>
      </w:r>
      <w:r w:rsidRPr="00495059">
        <w:rPr>
          <w:lang w:val="de-DE"/>
        </w:rPr>
        <w:t xml:space="preserve"> Gießen</w:t>
      </w:r>
      <w:r>
        <w:rPr>
          <w:lang w:val="de-DE"/>
        </w:rPr>
        <w:t>, Germany</w:t>
      </w:r>
      <w:bookmarkStart w:id="0" w:name="_GoBack"/>
      <w:bookmarkEnd w:id="0"/>
    </w:p>
    <w:p w:rsidR="00751BEB" w:rsidRPr="00495059" w:rsidRDefault="00751BEB" w:rsidP="004A2C3E">
      <w:pPr>
        <w:jc w:val="both"/>
        <w:rPr>
          <w:lang w:val="de-DE"/>
        </w:rPr>
      </w:pPr>
    </w:p>
    <w:p w:rsidR="00751BEB" w:rsidRPr="00495059" w:rsidRDefault="00751BEB" w:rsidP="004A2C3E">
      <w:pPr>
        <w:jc w:val="both"/>
        <w:rPr>
          <w:lang w:val="de-DE"/>
        </w:rPr>
      </w:pPr>
    </w:p>
    <w:p w:rsidR="00751BEB" w:rsidRPr="00495059" w:rsidRDefault="00751BEB" w:rsidP="004A2C3E">
      <w:pPr>
        <w:jc w:val="both"/>
        <w:rPr>
          <w:lang w:val="de-DE"/>
        </w:rPr>
      </w:pPr>
    </w:p>
    <w:p w:rsidR="00751BEB" w:rsidRDefault="00751BEB" w:rsidP="004A2C3E">
      <w:pPr>
        <w:spacing w:line="360" w:lineRule="auto"/>
        <w:jc w:val="both"/>
      </w:pPr>
      <w:r w:rsidRPr="00495059">
        <w:rPr>
          <w:lang w:val="de-DE"/>
        </w:rPr>
        <w:tab/>
      </w:r>
      <w:r w:rsidR="00D50BE6">
        <w:rPr>
          <w:lang w:val="de-DE"/>
        </w:rPr>
        <w:t xml:space="preserve">A theoretial treatment is provided for the calculation of EPR  </w:t>
      </w:r>
      <w:r w:rsidR="00D50BE6">
        <w:t>(electron paramagnetic resonance)</w:t>
      </w:r>
      <w:r w:rsidR="00D50BE6">
        <w:rPr>
          <w:lang w:val="de-DE"/>
        </w:rPr>
        <w:t xml:space="preserve"> lineshape as affected by interactions with a cluster of paramagnetic ions in the sample</w:t>
      </w:r>
      <w:r w:rsidR="004814AE">
        <w:rPr>
          <w:lang w:val="de-DE"/>
        </w:rPr>
        <w:t>.</w:t>
      </w:r>
      <w:r w:rsidR="00D50BE6">
        <w:rPr>
          <w:lang w:val="de-DE"/>
        </w:rPr>
        <w:t xml:space="preserve"> </w:t>
      </w:r>
      <w:r>
        <w:t xml:space="preserve">The </w:t>
      </w:r>
      <w:r w:rsidR="00FB14AA">
        <w:t>internal</w:t>
      </w:r>
      <w:r>
        <w:t xml:space="preserve"> fields</w:t>
      </w:r>
      <w:r w:rsidR="00D50BE6">
        <w:t xml:space="preserve"> seen by the various</w:t>
      </w:r>
      <w:r w:rsidR="006878D4">
        <w:t xml:space="preserve"> paramagnetic ion</w:t>
      </w:r>
      <w:r w:rsidR="00D50BE6">
        <w:t>s</w:t>
      </w:r>
      <w:r>
        <w:t xml:space="preserve"> </w:t>
      </w:r>
      <w:r w:rsidR="006878D4">
        <w:t>due to</w:t>
      </w:r>
      <w:r>
        <w:t xml:space="preserve"> </w:t>
      </w:r>
      <w:r w:rsidR="00D50BE6">
        <w:t>interactions with</w:t>
      </w:r>
      <w:r>
        <w:t xml:space="preserve"> </w:t>
      </w:r>
      <w:r w:rsidR="006878D4">
        <w:t>clusters of paramagnetic ions</w:t>
      </w:r>
      <w:r w:rsidR="00276715">
        <w:t xml:space="preserve"> in the</w:t>
      </w:r>
      <w:r w:rsidR="0028245F">
        <w:t>ir</w:t>
      </w:r>
      <w:r w:rsidR="00276715">
        <w:t xml:space="preserve"> </w:t>
      </w:r>
      <w:r w:rsidR="00D50BE6">
        <w:t>vicinity</w:t>
      </w:r>
      <w:r w:rsidR="000D70D7">
        <w:t>, as well as the resulting lineshapes,</w:t>
      </w:r>
      <w:r w:rsidR="00D50BE6">
        <w:t xml:space="preserve"> are different</w:t>
      </w:r>
      <w:r w:rsidR="000D70D7">
        <w:t xml:space="preserve"> at high magnetic field</w:t>
      </w:r>
      <w:r w:rsidR="0028245F">
        <w:t>s</w:t>
      </w:r>
      <w:r w:rsidR="000D70D7">
        <w:t xml:space="preserve"> required in high-frequency EPR</w:t>
      </w:r>
      <w:r w:rsidR="00D50BE6">
        <w:t>.</w:t>
      </w:r>
      <w:r>
        <w:t xml:space="preserve"> </w:t>
      </w:r>
      <w:r w:rsidR="00D50BE6">
        <w:t>T</w:t>
      </w:r>
      <w:r w:rsidR="00212949">
        <w:t>he result</w:t>
      </w:r>
      <w:r>
        <w:t>ing EPR signals</w:t>
      </w:r>
      <w:r w:rsidR="00CF7BEC">
        <w:t xml:space="preserve"> for the various ions</w:t>
      </w:r>
      <w:r>
        <w:t xml:space="preserve"> are </w:t>
      </w:r>
      <w:r w:rsidR="006878D4">
        <w:t xml:space="preserve">characterized by </w:t>
      </w:r>
      <w:r>
        <w:t xml:space="preserve">different </w:t>
      </w:r>
      <w:r w:rsidR="006878D4">
        <w:t>g</w:t>
      </w:r>
      <w:r w:rsidR="00276715">
        <w:t>-shif</w:t>
      </w:r>
      <w:r w:rsidR="006878D4">
        <w:t>ts</w:t>
      </w:r>
      <w:r w:rsidR="002336A6">
        <w:t xml:space="preserve"> and lineshapes</w:t>
      </w:r>
      <w:r>
        <w:t xml:space="preserve">, so that the </w:t>
      </w:r>
      <w:r w:rsidR="00D50BE6">
        <w:t>overall</w:t>
      </w:r>
      <w:r>
        <w:t xml:space="preserve"> EPR lineshape</w:t>
      </w:r>
      <w:r w:rsidR="00CF7BEC">
        <w:t>, which is an overlap of these,</w:t>
      </w:r>
      <w:r>
        <w:t xml:space="preserve"> </w:t>
      </w:r>
      <w:r w:rsidR="008D135B">
        <w:t>becomes</w:t>
      </w:r>
      <w:r>
        <w:t xml:space="preserve"> distorted</w:t>
      </w:r>
      <w:r w:rsidR="008D135B">
        <w:t>, or even split,</w:t>
      </w:r>
      <w:r>
        <w:t xml:space="preserve"> from that observed at lower </w:t>
      </w:r>
      <w:r w:rsidR="00FB14AA">
        <w:t>frequencie</w:t>
      </w:r>
      <w:r>
        <w:t xml:space="preserve">s. </w:t>
      </w:r>
      <w:r w:rsidR="00CF7BEC">
        <w:t xml:space="preserve">The observed </w:t>
      </w:r>
      <w:r w:rsidR="00D50BE6">
        <w:t>EPR lineshapes in MnSO</w:t>
      </w:r>
      <w:r w:rsidR="00D50BE6">
        <w:rPr>
          <w:vertAlign w:val="subscript"/>
        </w:rPr>
        <w:t>4</w:t>
      </w:r>
      <w:r w:rsidR="00D50BE6">
        <w:t>.H</w:t>
      </w:r>
      <w:r w:rsidR="00D50BE6">
        <w:rPr>
          <w:vertAlign w:val="subscript"/>
        </w:rPr>
        <w:t>2</w:t>
      </w:r>
      <w:r w:rsidR="00D50BE6">
        <w:t>O powder and K</w:t>
      </w:r>
      <w:r w:rsidR="00D50BE6">
        <w:rPr>
          <w:vertAlign w:val="subscript"/>
        </w:rPr>
        <w:t>3</w:t>
      </w:r>
      <w:r w:rsidR="00D50BE6">
        <w:t>CrO</w:t>
      </w:r>
      <w:r w:rsidR="00D50BE6">
        <w:rPr>
          <w:vertAlign w:val="subscript"/>
        </w:rPr>
        <w:t>8</w:t>
      </w:r>
      <w:r w:rsidR="00D50BE6">
        <w:t xml:space="preserve"> single-crystal samples have been simulated</w:t>
      </w:r>
      <w:r w:rsidR="000D70D7">
        <w:t xml:space="preserve"> here </w:t>
      </w:r>
      <w:r w:rsidR="00D50BE6">
        <w:t xml:space="preserve">to show that in these samples, concentrated in paramagnetic spins, the </w:t>
      </w:r>
      <w:r w:rsidR="000D70D7">
        <w:t xml:space="preserve">position and </w:t>
      </w:r>
      <w:r w:rsidR="00D50BE6">
        <w:t>lineshapes</w:t>
      </w:r>
      <w:r w:rsidR="000D70D7">
        <w:t xml:space="preserve"> of</w:t>
      </w:r>
      <w:r w:rsidR="00D50BE6">
        <w:t xml:space="preserve"> </w:t>
      </w:r>
      <w:r w:rsidR="000D70D7">
        <w:t xml:space="preserve">EPR signals </w:t>
      </w:r>
      <w:r w:rsidR="00D50BE6">
        <w:t xml:space="preserve">are significantly modified </w:t>
      </w:r>
      <w:r w:rsidR="000D70D7">
        <w:t xml:space="preserve">in </w:t>
      </w:r>
      <w:r w:rsidR="00D50BE6" w:rsidRPr="003046FB">
        <w:t>high-field high-frequency (HFHF)</w:t>
      </w:r>
      <w:r w:rsidR="00D50BE6">
        <w:t xml:space="preserve"> EPR</w:t>
      </w:r>
      <w:r w:rsidR="000D70D7">
        <w:t xml:space="preserve"> involving very high magnetic fields</w:t>
      </w:r>
      <w:r w:rsidR="00D50BE6">
        <w:t>. The</w:t>
      </w:r>
      <w:r w:rsidR="000D70D7">
        <w:t>se</w:t>
      </w:r>
      <w:r w:rsidR="00D50BE6">
        <w:t xml:space="preserve"> simulations show that it is </w:t>
      </w:r>
      <w:r w:rsidR="00212949">
        <w:t xml:space="preserve">important to take into account the </w:t>
      </w:r>
      <w:r w:rsidR="0019648E">
        <w:t xml:space="preserve">effect </w:t>
      </w:r>
      <w:r w:rsidR="00212949">
        <w:t xml:space="preserve">of </w:t>
      </w:r>
      <w:r w:rsidR="003046FB">
        <w:t>enhan</w:t>
      </w:r>
      <w:r w:rsidR="00FB14AA">
        <w:t>ced internal</w:t>
      </w:r>
      <w:r w:rsidR="0019648E">
        <w:t xml:space="preserve"> fields</w:t>
      </w:r>
      <w:r w:rsidR="000D70D7">
        <w:t xml:space="preserve"> and modifications of</w:t>
      </w:r>
      <w:r>
        <w:t xml:space="preserve"> </w:t>
      </w:r>
      <w:r w:rsidR="00212949">
        <w:t>HFHF</w:t>
      </w:r>
      <w:r w:rsidR="0019648E">
        <w:rPr>
          <w:b/>
        </w:rPr>
        <w:t xml:space="preserve"> </w:t>
      </w:r>
      <w:r w:rsidR="00212949" w:rsidRPr="000D70D7">
        <w:t xml:space="preserve">EPR </w:t>
      </w:r>
      <w:r w:rsidR="000D70D7">
        <w:t>lineshapes</w:t>
      </w:r>
      <w:r w:rsidR="000D70D7" w:rsidRPr="000D70D7">
        <w:t xml:space="preserve"> </w:t>
      </w:r>
      <w:r w:rsidRPr="000D70D7">
        <w:t>to</w:t>
      </w:r>
      <w:r>
        <w:t xml:space="preserve"> provide a </w:t>
      </w:r>
      <w:r w:rsidR="004814AE">
        <w:t>more accurate</w:t>
      </w:r>
      <w:r>
        <w:t xml:space="preserve"> interpretation of </w:t>
      </w:r>
      <w:r w:rsidR="004814AE">
        <w:t xml:space="preserve">the </w:t>
      </w:r>
      <w:r w:rsidR="00212949">
        <w:t xml:space="preserve">observed </w:t>
      </w:r>
      <w:r>
        <w:t xml:space="preserve">EPR </w:t>
      </w:r>
      <w:r w:rsidR="000D70D7">
        <w:t>signals</w:t>
      </w:r>
      <w:r>
        <w:t xml:space="preserve">. </w:t>
      </w:r>
    </w:p>
    <w:p w:rsidR="00FB14AA" w:rsidRDefault="00FB14AA" w:rsidP="004A2C3E">
      <w:pPr>
        <w:spacing w:line="360" w:lineRule="auto"/>
        <w:jc w:val="both"/>
      </w:pPr>
    </w:p>
    <w:p w:rsidR="00751BEB" w:rsidRDefault="00751BEB" w:rsidP="004A2C3E">
      <w:pPr>
        <w:jc w:val="both"/>
        <w:rPr>
          <w:b/>
        </w:rPr>
      </w:pPr>
      <w:r>
        <w:rPr>
          <w:b/>
        </w:rPr>
        <w:t>P.A.C.S. Classification</w:t>
      </w:r>
      <w:r>
        <w:t xml:space="preserve">: </w:t>
      </w:r>
      <w:r>
        <w:rPr>
          <w:b/>
        </w:rPr>
        <w:t>76.30 Fc</w:t>
      </w:r>
    </w:p>
    <w:p w:rsidR="00751BEB" w:rsidRDefault="00751BEB" w:rsidP="004A2C3E">
      <w:pPr>
        <w:spacing w:line="360" w:lineRule="auto"/>
        <w:jc w:val="both"/>
        <w:rPr>
          <w:b/>
        </w:rPr>
      </w:pPr>
    </w:p>
    <w:p w:rsidR="00751BEB" w:rsidRDefault="00751BEB" w:rsidP="004A2C3E">
      <w:pPr>
        <w:spacing w:line="360" w:lineRule="auto"/>
        <w:jc w:val="both"/>
      </w:pPr>
      <w:r w:rsidRPr="00DA5C28">
        <w:rPr>
          <w:b/>
        </w:rPr>
        <w:t>Key words</w:t>
      </w:r>
      <w:r>
        <w:t xml:space="preserve">: high-field high-frequency (HFHF) EPR, </w:t>
      </w:r>
      <w:r w:rsidR="00810F75">
        <w:t>internal magnetic</w:t>
      </w:r>
      <w:r w:rsidR="0019648E">
        <w:t xml:space="preserve"> field, g-shift</w:t>
      </w:r>
      <w:r>
        <w:t xml:space="preserve">, </w:t>
      </w:r>
      <w:r w:rsidR="0019648E">
        <w:t xml:space="preserve">concentrated </w:t>
      </w:r>
      <w:r>
        <w:t xml:space="preserve">paramagnetic spins, </w:t>
      </w:r>
      <w:r w:rsidR="0019648E">
        <w:t>high frequencies</w:t>
      </w:r>
      <w:r>
        <w:t>, high magnetic fields</w:t>
      </w:r>
    </w:p>
    <w:p w:rsidR="00751BEB" w:rsidRDefault="00751BEB" w:rsidP="004A2C3E">
      <w:pPr>
        <w:spacing w:line="360" w:lineRule="auto"/>
        <w:jc w:val="both"/>
      </w:pPr>
    </w:p>
    <w:p w:rsidR="00751BEB" w:rsidRDefault="00751BEB" w:rsidP="004A2C3E">
      <w:pPr>
        <w:spacing w:line="360" w:lineRule="auto"/>
        <w:jc w:val="both"/>
      </w:pPr>
    </w:p>
    <w:p w:rsidR="00751BEB" w:rsidRPr="00096FF9" w:rsidRDefault="00751BEB" w:rsidP="004A2C3E">
      <w:pPr>
        <w:spacing w:line="360" w:lineRule="auto"/>
        <w:jc w:val="both"/>
        <w:rPr>
          <w:b/>
        </w:rPr>
      </w:pPr>
      <w:r>
        <w:br w:type="page"/>
      </w:r>
      <w:r w:rsidRPr="00096FF9">
        <w:rPr>
          <w:b/>
        </w:rPr>
        <w:lastRenderedPageBreak/>
        <w:t>1. Introduction</w:t>
      </w:r>
    </w:p>
    <w:p w:rsidR="00751BEB" w:rsidRPr="005946B7" w:rsidRDefault="00751BEB" w:rsidP="004A2C3E">
      <w:pPr>
        <w:spacing w:line="360" w:lineRule="auto"/>
        <w:jc w:val="both"/>
      </w:pPr>
      <w:r>
        <w:tab/>
        <w:t>EPR (electron paramagnetic resonance) is a very sensitive technique to probe the environment of a paramagnetic ion in a magnetic field, not possible with many common characterization techniques. This is why it has been exploited for EPR imaging and EPR microscopy. Multi-frequency electron paramagnetic resonance (EPR) is a useful technique in itself</w:t>
      </w:r>
      <w:proofErr w:type="gramStart"/>
      <w:r>
        <w:t>,</w:t>
      </w:r>
      <w:r w:rsidR="008812B0">
        <w:rPr>
          <w:vertAlign w:val="superscript"/>
        </w:rPr>
        <w:t>1</w:t>
      </w:r>
      <w:proofErr w:type="gramEnd"/>
      <w:r>
        <w:t xml:space="preserve"> and a viable complement to other methods of spectroscopic investigations, such as NMR, conductivity, susceptibility measurements and infra-red spectroscopy. Exploitation of EPR spectra with multi-frequency technique is helpful in discerning which mechanisms are operative in a particular </w:t>
      </w:r>
      <w:proofErr w:type="gramStart"/>
      <w:r>
        <w:t>sample.</w:t>
      </w:r>
      <w:r w:rsidR="008812B0">
        <w:rPr>
          <w:vertAlign w:val="superscript"/>
        </w:rPr>
        <w:t>1</w:t>
      </w:r>
      <w:r>
        <w:t xml:space="preserve">  Furthermore</w:t>
      </w:r>
      <w:proofErr w:type="gramEnd"/>
      <w:r>
        <w:t>, this information can provide key insights for discriminating amongst competing models of relaxation processes, useful in elucidating structural and dynamical processes in a wide variety of systems. EPR spectra of polycrystalline and single crystals can show complicated frequency</w:t>
      </w:r>
      <w:r w:rsidR="002336A6">
        <w:t>/magnetic field</w:t>
      </w:r>
      <w:r>
        <w:t xml:space="preserve">-dependent behavior.  </w:t>
      </w:r>
    </w:p>
    <w:p w:rsidR="00CF7BEC" w:rsidRDefault="00751BEB" w:rsidP="004A2C3E">
      <w:pPr>
        <w:spacing w:line="360" w:lineRule="auto"/>
        <w:ind w:firstLine="720"/>
        <w:jc w:val="both"/>
        <w:rPr>
          <w:b/>
        </w:rPr>
      </w:pPr>
      <w:r>
        <w:t xml:space="preserve">In the early EPR literature, there </w:t>
      </w:r>
      <w:proofErr w:type="gramStart"/>
      <w:r w:rsidR="00C06B5D">
        <w:t>are</w:t>
      </w:r>
      <w:proofErr w:type="gramEnd"/>
      <w:r>
        <w:t xml:space="preserve"> reported observations</w:t>
      </w:r>
      <w:r w:rsidR="008812B0">
        <w:rPr>
          <w:vertAlign w:val="superscript"/>
        </w:rPr>
        <w:t xml:space="preserve">2-4 </w:t>
      </w:r>
      <w:r>
        <w:t xml:space="preserve">of exchange narrowing, or 10/3-effect, of EPR </w:t>
      </w:r>
      <w:proofErr w:type="spellStart"/>
      <w:r>
        <w:t>linewidth</w:t>
      </w:r>
      <w:proofErr w:type="spellEnd"/>
      <w:r>
        <w:t xml:space="preserve"> with increasing resonance frequency for a paramagnetic system with identical spins. </w:t>
      </w:r>
      <w:r w:rsidR="00D55953">
        <w:t>The</w:t>
      </w:r>
      <w:r w:rsidR="008812B0">
        <w:t>re occurs</w:t>
      </w:r>
      <w:r w:rsidR="00D55953">
        <w:t xml:space="preserve"> </w:t>
      </w:r>
      <w:r w:rsidR="008812B0">
        <w:t>broadening of EPR lines</w:t>
      </w:r>
      <w:r w:rsidR="00D55953">
        <w:t xml:space="preserve"> due to the c</w:t>
      </w:r>
      <w:r w:rsidR="002663F0">
        <w:t xml:space="preserve">ontribution of the </w:t>
      </w:r>
      <w:proofErr w:type="spellStart"/>
      <w:r w:rsidR="002663F0">
        <w:t>nonsecular</w:t>
      </w:r>
      <w:proofErr w:type="spellEnd"/>
      <w:r w:rsidR="002663F0">
        <w:t xml:space="preserve"> </w:t>
      </w:r>
      <w:r w:rsidR="00F523F8">
        <w:t xml:space="preserve">terms of the dipole-dipole interaction between the paramagnetic ions to the </w:t>
      </w:r>
      <w:proofErr w:type="spellStart"/>
      <w:r w:rsidR="00F523F8">
        <w:t>linewidth</w:t>
      </w:r>
      <w:proofErr w:type="spellEnd"/>
      <w:r w:rsidR="00F523F8">
        <w:t xml:space="preserve">. </w:t>
      </w:r>
      <w:r w:rsidR="00F523F8" w:rsidRPr="002336A6">
        <w:t xml:space="preserve">The broadening of the EPR lines by the factor 10/3 occurs if the average field of the dipolar interaction, </w:t>
      </w:r>
      <w:proofErr w:type="spellStart"/>
      <w:r w:rsidR="00F523F8" w:rsidRPr="002336A6">
        <w:t>H</w:t>
      </w:r>
      <w:r w:rsidR="00F523F8" w:rsidRPr="002336A6">
        <w:rPr>
          <w:vertAlign w:val="subscript"/>
        </w:rPr>
        <w:t>dd</w:t>
      </w:r>
      <w:proofErr w:type="spellEnd"/>
      <w:r w:rsidR="00935FAA" w:rsidRPr="002336A6">
        <w:t>, e</w:t>
      </w:r>
      <w:r w:rsidR="00F523F8" w:rsidRPr="002336A6">
        <w:t>xceeds the resonant magnetic field, or in case of exchange narrowing of dipole-dipole broadened line, if the exchange-interaction constant, |J| exceeds the energy of the</w:t>
      </w:r>
      <w:r w:rsidR="002336A6">
        <w:t xml:space="preserve"> </w:t>
      </w:r>
      <w:r w:rsidR="002336A6" w:rsidRPr="002336A6">
        <w:t>quantum</w:t>
      </w:r>
      <w:r w:rsidR="002336A6">
        <w:t xml:space="preserve"> of magnetic-</w:t>
      </w:r>
      <w:r w:rsidR="00F523F8" w:rsidRPr="002336A6">
        <w:t xml:space="preserve">resonance frequency. Increasing the resonance frequency </w:t>
      </w:r>
      <w:r w:rsidR="00935FAA" w:rsidRPr="002336A6">
        <w:t xml:space="preserve">causes narrowing of EPR lines, because then the 10/3 non-secular broadening is no-longer </w:t>
      </w:r>
      <w:r w:rsidR="002336A6">
        <w:t>significant</w:t>
      </w:r>
      <w:r w:rsidR="00935FAA" w:rsidRPr="002336A6">
        <w:t>.</w:t>
      </w:r>
      <w:r w:rsidR="00F523F8" w:rsidRPr="002336A6">
        <w:t xml:space="preserve"> </w:t>
      </w:r>
      <w:r w:rsidR="00C06B5D">
        <w:t>Accordingly</w:t>
      </w:r>
      <w:r>
        <w:t xml:space="preserve">, </w:t>
      </w:r>
      <w:r w:rsidR="002336A6">
        <w:t xml:space="preserve">if other effects, e.g. internal fields are negligible, </w:t>
      </w:r>
      <w:r>
        <w:t>occurrence of exchange-narrowed EPR spectrum as a function of magnetic-resonance frequenc</w:t>
      </w:r>
      <w:r w:rsidR="002336A6">
        <w:t>y can be used to estimate |J|. To this end, m</w:t>
      </w:r>
      <w:r>
        <w:t>easurements to verify these predictions were reported for frequencies ≤ 105 GHz: (</w:t>
      </w:r>
      <w:proofErr w:type="spellStart"/>
      <w:r>
        <w:t>i</w:t>
      </w:r>
      <w:proofErr w:type="spellEnd"/>
      <w:r>
        <w:t>) Cu(NH</w:t>
      </w:r>
      <w:r>
        <w:rPr>
          <w:vertAlign w:val="subscript"/>
        </w:rPr>
        <w:t>3</w:t>
      </w:r>
      <w:r>
        <w:t>)</w:t>
      </w:r>
      <w:r>
        <w:rPr>
          <w:vertAlign w:val="subscript"/>
        </w:rPr>
        <w:t>4</w:t>
      </w:r>
      <w:r>
        <w:t>SO</w:t>
      </w:r>
      <w:r>
        <w:rPr>
          <w:vertAlign w:val="subscript"/>
        </w:rPr>
        <w:t>4</w:t>
      </w:r>
      <w:r>
        <w:t>.H</w:t>
      </w:r>
      <w:r>
        <w:rPr>
          <w:vertAlign w:val="subscript"/>
        </w:rPr>
        <w:t>2</w:t>
      </w:r>
      <w:r>
        <w:t>O single crystal at 300 K:</w:t>
      </w:r>
      <w:r w:rsidR="001D5F10">
        <w:rPr>
          <w:vertAlign w:val="superscript"/>
        </w:rPr>
        <w:t>5</w:t>
      </w:r>
      <w:r>
        <w:t xml:space="preserve"> the observed </w:t>
      </w:r>
      <w:proofErr w:type="spellStart"/>
      <w:r>
        <w:t>linewidths</w:t>
      </w:r>
      <w:proofErr w:type="spellEnd"/>
      <w:r>
        <w:t xml:space="preserve"> being  11.5 G, 10 G, 9.5 G, 7.5 G, 7 G, 6 G, 5 G at 3, 9.5, 13, 21, 33, 50, 105 GHz, respectively, characterized by |J| = 3.15 K (~65 GHz);  (ii) K</w:t>
      </w:r>
      <w:r>
        <w:rPr>
          <w:vertAlign w:val="subscript"/>
        </w:rPr>
        <w:t>2</w:t>
      </w:r>
      <w:r>
        <w:t>CuCl</w:t>
      </w:r>
      <w:r>
        <w:rPr>
          <w:vertAlign w:val="subscript"/>
        </w:rPr>
        <w:t>4</w:t>
      </w:r>
      <w:r>
        <w:t>.2H</w:t>
      </w:r>
      <w:r>
        <w:rPr>
          <w:vertAlign w:val="subscript"/>
        </w:rPr>
        <w:t>2</w:t>
      </w:r>
      <w:r>
        <w:t>O single crystal:</w:t>
      </w:r>
      <w:r w:rsidR="001D5F10">
        <w:rPr>
          <w:vertAlign w:val="superscript"/>
        </w:rPr>
        <w:t>6</w:t>
      </w:r>
      <w:r>
        <w:t xml:space="preserve"> the observed </w:t>
      </w:r>
      <w:proofErr w:type="spellStart"/>
      <w:r>
        <w:t>linewidths</w:t>
      </w:r>
      <w:proofErr w:type="spellEnd"/>
      <w:r>
        <w:t xml:space="preserve"> being 183, 175, 138, 115, 84, 80, 54, 40, 35 G at 3, 5, 9, 10, 16, 18, 23, 35, 46 GHz, respectively, characterized by |J| = 0.24 K (~5 GHz).</w:t>
      </w:r>
      <w:r>
        <w:rPr>
          <w:b/>
        </w:rPr>
        <w:t xml:space="preserve"> </w:t>
      </w:r>
    </w:p>
    <w:p w:rsidR="00751BEB" w:rsidRDefault="00751BEB" w:rsidP="00CF7BEC">
      <w:pPr>
        <w:spacing w:line="360" w:lineRule="auto"/>
        <w:ind w:firstLine="720"/>
        <w:jc w:val="both"/>
      </w:pPr>
      <w:r>
        <w:lastRenderedPageBreak/>
        <w:t>Recently, with the advent of very high-frequency (VHF, &gt; 140 GHz) EPR spectrometers, the prediction of exchange narrowing with increasing frequency for samples with |J| &gt; 100 GHz can be seriously tested. As well, for concentrated samples containing identical paramagnetic ions, the exchange interaction can be estimated by multi-frequency measurements by finding the frequency above which exchange narrowing occurs</w:t>
      </w:r>
      <w:r w:rsidR="002336A6">
        <w:t xml:space="preserve"> provided that other broadening effects are negligible, e.g. internal fields</w:t>
      </w:r>
      <w:r>
        <w:t>. With the recent availability of high-frequency spectrometers, this project started with the objective to explore</w:t>
      </w:r>
      <w:r w:rsidR="00B77FE4">
        <w:t xml:space="preserve"> the</w:t>
      </w:r>
      <w:r>
        <w:t xml:space="preserve"> 10/3-exchange narrowing of an EPR line with increasing frequency,</w:t>
      </w:r>
      <w:r w:rsidR="001D5F10">
        <w:rPr>
          <w:vertAlign w:val="superscript"/>
        </w:rPr>
        <w:t>2</w:t>
      </w:r>
      <w:r>
        <w:t xml:space="preserve"> including VHF frequencies, </w:t>
      </w:r>
      <w:r w:rsidR="001D5F10">
        <w:t>e.g.</w:t>
      </w:r>
      <w:r>
        <w:t xml:space="preserve"> at </w:t>
      </w:r>
      <w:r w:rsidR="001D5F10">
        <w:t>frequencies of</w:t>
      </w:r>
      <w:r>
        <w:t xml:space="preserve">  9.6 (X-band), 35.7 (Q-band), 95 (W-band), 190, 288, and 387  GHz. To this end, the system of MnSO</w:t>
      </w:r>
      <w:r>
        <w:rPr>
          <w:vertAlign w:val="subscript"/>
        </w:rPr>
        <w:t>4</w:t>
      </w:r>
      <w:r>
        <w:t>.H</w:t>
      </w:r>
      <w:r>
        <w:rPr>
          <w:vertAlign w:val="subscript"/>
        </w:rPr>
        <w:t>2</w:t>
      </w:r>
      <w:r>
        <w:t>O was chosen. Contrary to the expectation, no narrowing of EPR line was found with increasing frequency, instead a distortion/splitting of EPR line was found. A similar effect was reported in K</w:t>
      </w:r>
      <w:r w:rsidRPr="00585324">
        <w:rPr>
          <w:vertAlign w:val="subscript"/>
        </w:rPr>
        <w:t>3</w:t>
      </w:r>
      <w:r>
        <w:t>CrO</w:t>
      </w:r>
      <w:r w:rsidRPr="00585324">
        <w:rPr>
          <w:vertAlign w:val="subscript"/>
        </w:rPr>
        <w:t>8</w:t>
      </w:r>
      <w:r>
        <w:rPr>
          <w:vertAlign w:val="subscript"/>
        </w:rPr>
        <w:t xml:space="preserve"> </w:t>
      </w:r>
      <w:r w:rsidRPr="00752E1F">
        <w:t>crystal</w:t>
      </w:r>
      <w:r>
        <w:t xml:space="preserve"> by Cage </w:t>
      </w:r>
      <w:r w:rsidRPr="001E34E3">
        <w:rPr>
          <w:i/>
        </w:rPr>
        <w:t>et al.</w:t>
      </w:r>
      <w:r w:rsidR="003F41E8">
        <w:rPr>
          <w:vertAlign w:val="superscript"/>
        </w:rPr>
        <w:t>7</w:t>
      </w:r>
      <w:proofErr w:type="gramStart"/>
      <w:r w:rsidR="003F41E8">
        <w:rPr>
          <w:vertAlign w:val="superscript"/>
        </w:rPr>
        <w:t>,8</w:t>
      </w:r>
      <w:proofErr w:type="gramEnd"/>
      <w:r>
        <w:t xml:space="preserve"> </w:t>
      </w:r>
    </w:p>
    <w:p w:rsidR="00751BEB" w:rsidRDefault="00751BEB" w:rsidP="004A2C3E">
      <w:pPr>
        <w:spacing w:line="360" w:lineRule="auto"/>
        <w:ind w:firstLine="720"/>
        <w:jc w:val="both"/>
      </w:pPr>
      <w:r>
        <w:t xml:space="preserve">The </w:t>
      </w:r>
      <w:r w:rsidR="00B77FE4">
        <w:t xml:space="preserve">effect of </w:t>
      </w:r>
      <w:r w:rsidR="002336A6">
        <w:t>internal</w:t>
      </w:r>
      <w:r w:rsidR="00B77FE4">
        <w:t xml:space="preserve"> fields on lineshape in HFHF EPR in samples concentrated in paramagnetic spins can be very profound due to resulting g-shifts</w:t>
      </w:r>
      <w:r w:rsidR="00CF7BEC">
        <w:t>, associated with modifications of lineshapes</w:t>
      </w:r>
      <w:r>
        <w:t>. One relevant example reported in the literature is that of the EPR spectrum of the paramagnetic ion Cr</w:t>
      </w:r>
      <w:r>
        <w:rPr>
          <w:vertAlign w:val="superscript"/>
        </w:rPr>
        <w:t>5+</w:t>
      </w:r>
      <w:r>
        <w:t xml:space="preserve"> (electron spin S = ½, nuclear spin I = 0) in a single crystal of K</w:t>
      </w:r>
      <w:r w:rsidRPr="00585324">
        <w:rPr>
          <w:vertAlign w:val="subscript"/>
        </w:rPr>
        <w:t>3</w:t>
      </w:r>
      <w:r>
        <w:t>CrO</w:t>
      </w:r>
      <w:r w:rsidRPr="00585324">
        <w:rPr>
          <w:vertAlign w:val="subscript"/>
        </w:rPr>
        <w:t>8</w:t>
      </w:r>
      <w:r>
        <w:t xml:space="preserve"> at 370 GHz in a variable frequency measurement in the range 1 – 370 GHz by Cage </w:t>
      </w:r>
      <w:r w:rsidRPr="001E34E3">
        <w:rPr>
          <w:i/>
        </w:rPr>
        <w:t>et al.</w:t>
      </w:r>
      <w:r>
        <w:t xml:space="preserve">, </w:t>
      </w:r>
      <w:r w:rsidR="002336A6">
        <w:t>observing splitting of EPR lines at 370 GHz</w:t>
      </w:r>
      <w:r w:rsidR="003F41E8">
        <w:rPr>
          <w:vertAlign w:val="superscript"/>
        </w:rPr>
        <w:t>7</w:t>
      </w:r>
      <w:r w:rsidR="002336A6">
        <w:t xml:space="preserve"> in K</w:t>
      </w:r>
      <w:r w:rsidR="002336A6" w:rsidRPr="00585324">
        <w:rPr>
          <w:vertAlign w:val="subscript"/>
        </w:rPr>
        <w:t>3</w:t>
      </w:r>
      <w:r w:rsidR="002336A6">
        <w:t>CrO</w:t>
      </w:r>
      <w:r w:rsidR="002336A6" w:rsidRPr="00585324">
        <w:rPr>
          <w:vertAlign w:val="subscript"/>
        </w:rPr>
        <w:t>8</w:t>
      </w:r>
      <w:r w:rsidR="002336A6">
        <w:t>.</w:t>
      </w:r>
      <w:r w:rsidR="002336A6">
        <w:rPr>
          <w:vertAlign w:val="subscript"/>
        </w:rPr>
        <w:t xml:space="preserve"> </w:t>
      </w:r>
      <w:r w:rsidR="00024C0D">
        <w:t>T</w:t>
      </w:r>
      <w:r>
        <w:t xml:space="preserve">he interpretation of spectra was made in terms of the exchange narrowing of EPR signal in solids, based on a simple Hamiltonian. It was found that the </w:t>
      </w:r>
      <w:proofErr w:type="spellStart"/>
      <w:r>
        <w:t>linewidth</w:t>
      </w:r>
      <w:proofErr w:type="spellEnd"/>
      <w:r>
        <w:t xml:space="preserve"> decreased monotonically as a function of frequency from 1 to about 100 GHz, which then started to increase as the frequency was increased. Comparing their data on a magnetically diluted spin system in diamagnetic K</w:t>
      </w:r>
      <w:r w:rsidRPr="00585324">
        <w:rPr>
          <w:vertAlign w:val="subscript"/>
        </w:rPr>
        <w:t>3</w:t>
      </w:r>
      <w:r>
        <w:t>NbO</w:t>
      </w:r>
      <w:r w:rsidRPr="00585324">
        <w:rPr>
          <w:vertAlign w:val="subscript"/>
        </w:rPr>
        <w:t>8</w:t>
      </w:r>
      <w:r>
        <w:t>, containing ~0.5 mole % of K</w:t>
      </w:r>
      <w:r w:rsidRPr="00585324">
        <w:rPr>
          <w:vertAlign w:val="subscript"/>
        </w:rPr>
        <w:t>3</w:t>
      </w:r>
      <w:r>
        <w:t>CrO</w:t>
      </w:r>
      <w:r w:rsidRPr="00585324">
        <w:rPr>
          <w:vertAlign w:val="subscript"/>
        </w:rPr>
        <w:t>8</w:t>
      </w:r>
      <w:r>
        <w:t>, taking into account the broadening effect of the magnetic-field dependent terms, e.g. broadening due to g-strain and magnetization of the sample holder and waveguide up to 14 T, the K</w:t>
      </w:r>
      <w:r w:rsidRPr="00585324">
        <w:rPr>
          <w:vertAlign w:val="subscript"/>
        </w:rPr>
        <w:t>3</w:t>
      </w:r>
      <w:r>
        <w:t>CrO</w:t>
      </w:r>
      <w:r w:rsidRPr="00585324">
        <w:rPr>
          <w:vertAlign w:val="subscript"/>
        </w:rPr>
        <w:t>8</w:t>
      </w:r>
      <w:r>
        <w:t xml:space="preserve"> </w:t>
      </w:r>
      <w:proofErr w:type="spellStart"/>
      <w:r>
        <w:t>linewidths</w:t>
      </w:r>
      <w:proofErr w:type="spellEnd"/>
      <w:r>
        <w:t xml:space="preserve"> were analyzed in terms of Anderson-Weiss model</w:t>
      </w:r>
      <w:proofErr w:type="gramStart"/>
      <w:r>
        <w:t>,</w:t>
      </w:r>
      <w:r>
        <w:rPr>
          <w:vertAlign w:val="superscript"/>
        </w:rPr>
        <w:t>3</w:t>
      </w:r>
      <w:proofErr w:type="gramEnd"/>
      <w:r>
        <w:rPr>
          <w:vertAlign w:val="superscript"/>
        </w:rPr>
        <w:t xml:space="preserve"> </w:t>
      </w:r>
      <w:r>
        <w:t xml:space="preserve"> taking into account the various line-broadening effects. They found agreement,</w:t>
      </w:r>
      <w:r w:rsidR="00073354">
        <w:t xml:space="preserve"> </w:t>
      </w:r>
      <w:r>
        <w:t xml:space="preserve">within 5%, for the exchange constant J (=1.35 K) and about 25% for the dipolar field </w:t>
      </w:r>
      <w:proofErr w:type="spellStart"/>
      <w:r>
        <w:t>H</w:t>
      </w:r>
      <w:r>
        <w:rPr>
          <w:vertAlign w:val="subscript"/>
        </w:rPr>
        <w:t>p</w:t>
      </w:r>
      <w:proofErr w:type="spellEnd"/>
      <w:r>
        <w:t xml:space="preserve"> (=16 </w:t>
      </w:r>
      <w:proofErr w:type="spellStart"/>
      <w:r>
        <w:t>mT</w:t>
      </w:r>
      <w:proofErr w:type="spellEnd"/>
      <w:r>
        <w:t>).</w:t>
      </w:r>
      <w:r>
        <w:rPr>
          <w:vertAlign w:val="superscript"/>
        </w:rPr>
        <w:t>6</w:t>
      </w:r>
      <w:r>
        <w:t xml:space="preserve"> Nevertheless, they noted some deviations and unusual splitting in the EPR spectrum at 370 GHz, whose origin they could not identify. In a subsequent measurement in undiluted Cr</w:t>
      </w:r>
      <w:r>
        <w:rPr>
          <w:vertAlign w:val="superscript"/>
        </w:rPr>
        <w:t>5+</w:t>
      </w:r>
      <w:r>
        <w:t xml:space="preserve"> salts at 375 </w:t>
      </w:r>
      <w:r>
        <w:lastRenderedPageBreak/>
        <w:t>GHz</w:t>
      </w:r>
      <w:proofErr w:type="gramStart"/>
      <w:r>
        <w:t>,</w:t>
      </w:r>
      <w:r w:rsidR="003F41E8">
        <w:rPr>
          <w:vertAlign w:val="superscript"/>
        </w:rPr>
        <w:t>8</w:t>
      </w:r>
      <w:proofErr w:type="gramEnd"/>
      <w:r>
        <w:t xml:space="preserve"> they interpreted the broadening of the EPR peaks due to g-strain, and found better resolution enhancement with increasing applied Zeeman field up to 14 T, which was so significant that a single unresolved peak at fields less than 1 T became split into its three g-tensor components at fields greater than 10 T. No</w:t>
      </w:r>
      <w:r w:rsidR="003F41E8">
        <w:t xml:space="preserve"> attempts were made in Refs. 7, 8</w:t>
      </w:r>
      <w:r>
        <w:t xml:space="preserve"> to interpret data in terms of </w:t>
      </w:r>
      <w:r w:rsidR="00024C0D">
        <w:t xml:space="preserve">internal </w:t>
      </w:r>
      <w:r w:rsidR="00A721F4">
        <w:t xml:space="preserve">fields due to different </w:t>
      </w:r>
      <w:r w:rsidR="00024C0D">
        <w:t>clusters</w:t>
      </w:r>
      <w:r w:rsidR="00A721F4">
        <w:t xml:space="preserve"> of </w:t>
      </w:r>
      <w:r w:rsidR="00024C0D">
        <w:t xml:space="preserve">paramagnetic spins in </w:t>
      </w:r>
      <w:r w:rsidR="00A721F4">
        <w:t xml:space="preserve">the </w:t>
      </w:r>
      <w:r>
        <w:t xml:space="preserve">sample at sufficiently high magnetic field, bringing into existence different </w:t>
      </w:r>
      <w:r w:rsidR="00A721F4">
        <w:t>g-shifts</w:t>
      </w:r>
      <w:r w:rsidR="00270FA7">
        <w:t xml:space="preserve"> associated with their particular</w:t>
      </w:r>
      <w:r w:rsidR="00CF7BEC">
        <w:t xml:space="preserve"> modified</w:t>
      </w:r>
      <w:r w:rsidR="00270FA7">
        <w:t xml:space="preserve"> lineshapes</w:t>
      </w:r>
      <w:r>
        <w:t>. A</w:t>
      </w:r>
      <w:r w:rsidR="00CF7BEC">
        <w:t>s discussed below, this is due to a</w:t>
      </w:r>
      <w:r>
        <w:t xml:space="preserve">n overlap of EPR lineshapes due to different </w:t>
      </w:r>
      <w:r w:rsidR="00A721F4">
        <w:t>g-</w:t>
      </w:r>
      <w:r w:rsidR="00270FA7">
        <w:t>s</w:t>
      </w:r>
      <w:r w:rsidR="00A721F4">
        <w:t>hifts</w:t>
      </w:r>
      <w:r w:rsidR="00CF7BEC">
        <w:t>,</w:t>
      </w:r>
      <w:r w:rsidR="00390DB6">
        <w:t xml:space="preserve"> being proportional to B/T, where B is the intensity of the external magnetic field and T is the temperature. This</w:t>
      </w:r>
      <w:r w:rsidR="00CF7BEC">
        <w:t xml:space="preserve"> </w:t>
      </w:r>
      <w:r>
        <w:t>manifests in splitting, or distortion, of EPR lineshape</w:t>
      </w:r>
      <w:r w:rsidR="00390DB6">
        <w:t xml:space="preserve"> at high magnetic fields, a phenomenon that does not occur</w:t>
      </w:r>
      <w:r>
        <w:t xml:space="preserve"> at low magnetic fields used in low-frequency EPR.</w:t>
      </w:r>
    </w:p>
    <w:p w:rsidR="00390DB6" w:rsidRDefault="00751BEB" w:rsidP="004A2C3E">
      <w:pPr>
        <w:spacing w:line="360" w:lineRule="auto"/>
        <w:jc w:val="both"/>
      </w:pPr>
      <w:r>
        <w:tab/>
        <w:t xml:space="preserve">It is the purpose of this paper to </w:t>
      </w:r>
    </w:p>
    <w:p w:rsidR="00855F4C" w:rsidRDefault="00855F4C" w:rsidP="00855F4C">
      <w:pPr>
        <w:pStyle w:val="ListParagraph"/>
        <w:numPr>
          <w:ilvl w:val="0"/>
          <w:numId w:val="13"/>
        </w:numPr>
        <w:spacing w:line="360" w:lineRule="auto"/>
        <w:jc w:val="both"/>
      </w:pPr>
      <w:r>
        <w:t xml:space="preserve">provide </w:t>
      </w:r>
      <w:r>
        <w:rPr>
          <w:lang w:val="de-DE"/>
        </w:rPr>
        <w:t xml:space="preserve">a theoretial treatment for the calculation of EPR  </w:t>
      </w:r>
      <w:r>
        <w:t>(electron paramagnetic resonance)</w:t>
      </w:r>
      <w:r>
        <w:rPr>
          <w:lang w:val="de-DE"/>
        </w:rPr>
        <w:t xml:space="preserve"> lineshape as affected by interactions with a cluster of paramagnetic ions in the sample</w:t>
      </w:r>
      <w:r w:rsidR="00C21E56">
        <w:rPr>
          <w:lang w:val="de-DE"/>
        </w:rPr>
        <w:t xml:space="preserve">; and </w:t>
      </w:r>
    </w:p>
    <w:p w:rsidR="00751BEB" w:rsidRDefault="00C21E56" w:rsidP="00390DB6">
      <w:pPr>
        <w:pStyle w:val="ListParagraph"/>
        <w:numPr>
          <w:ilvl w:val="0"/>
          <w:numId w:val="13"/>
        </w:numPr>
        <w:spacing w:line="360" w:lineRule="auto"/>
        <w:jc w:val="both"/>
      </w:pPr>
      <w:proofErr w:type="gramStart"/>
      <w:r>
        <w:t>a</w:t>
      </w:r>
      <w:r w:rsidR="007136D2">
        <w:t>nalyze</w:t>
      </w:r>
      <w:proofErr w:type="gramEnd"/>
      <w:r w:rsidR="007136D2">
        <w:t xml:space="preserve"> multifrequency, including</w:t>
      </w:r>
      <w:r w:rsidR="00751BEB">
        <w:t xml:space="preserve"> HFHF</w:t>
      </w:r>
      <w:r w:rsidR="007136D2">
        <w:t>,</w:t>
      </w:r>
      <w:r w:rsidR="00751BEB">
        <w:t xml:space="preserve"> EPR data</w:t>
      </w:r>
      <w:r>
        <w:t xml:space="preserve"> using the theory developed in (</w:t>
      </w:r>
      <w:proofErr w:type="spellStart"/>
      <w:r>
        <w:t>i</w:t>
      </w:r>
      <w:proofErr w:type="spellEnd"/>
      <w:r>
        <w:t>)</w:t>
      </w:r>
      <w:r w:rsidR="00855F4C">
        <w:t>. This will include data</w:t>
      </w:r>
      <w:r w:rsidR="00751BEB">
        <w:t xml:space="preserve"> on MnSO</w:t>
      </w:r>
      <w:r w:rsidR="00751BEB" w:rsidRPr="00390DB6">
        <w:rPr>
          <w:vertAlign w:val="subscript"/>
        </w:rPr>
        <w:t>4</w:t>
      </w:r>
      <w:r w:rsidR="00751BEB">
        <w:t>.H</w:t>
      </w:r>
      <w:r w:rsidR="00751BEB" w:rsidRPr="00390DB6">
        <w:rPr>
          <w:vertAlign w:val="subscript"/>
        </w:rPr>
        <w:t>2</w:t>
      </w:r>
      <w:r w:rsidR="00751BEB">
        <w:t>O powder samples</w:t>
      </w:r>
      <w:r>
        <w:t xml:space="preserve"> and a K</w:t>
      </w:r>
      <w:r w:rsidRPr="00390DB6">
        <w:rPr>
          <w:vertAlign w:val="subscript"/>
        </w:rPr>
        <w:t>3</w:t>
      </w:r>
      <w:r>
        <w:t>CrO</w:t>
      </w:r>
      <w:r w:rsidRPr="00390DB6">
        <w:rPr>
          <w:vertAlign w:val="subscript"/>
        </w:rPr>
        <w:t xml:space="preserve">8 </w:t>
      </w:r>
      <w:r>
        <w:t>single crystal</w:t>
      </w:r>
      <w:r w:rsidR="00751BEB">
        <w:t xml:space="preserve">, </w:t>
      </w:r>
      <w:r w:rsidR="00A721F4">
        <w:t xml:space="preserve">in </w:t>
      </w:r>
      <w:r w:rsidR="00751BEB">
        <w:t>which</w:t>
      </w:r>
      <w:r w:rsidR="00A721F4">
        <w:t xml:space="preserve"> </w:t>
      </w:r>
      <w:r w:rsidR="007136D2">
        <w:t>the various</w:t>
      </w:r>
      <w:r w:rsidR="00A721F4">
        <w:t xml:space="preserve"> paramagnetic spin</w:t>
      </w:r>
      <w:r w:rsidR="007136D2">
        <w:t>s</w:t>
      </w:r>
      <w:r w:rsidR="00A721F4">
        <w:t xml:space="preserve"> experience </w:t>
      </w:r>
      <w:r>
        <w:t>significa</w:t>
      </w:r>
      <w:r w:rsidR="00A721F4">
        <w:t>nt g-shifts</w:t>
      </w:r>
      <w:r>
        <w:t xml:space="preserve"> at high magnetic fields</w:t>
      </w:r>
      <w:r w:rsidR="00A721F4">
        <w:t xml:space="preserve"> due to</w:t>
      </w:r>
      <w:r w:rsidR="002F065D">
        <w:t xml:space="preserve"> the internal fields produced by</w:t>
      </w:r>
      <w:r w:rsidR="00A721F4">
        <w:t xml:space="preserve"> </w:t>
      </w:r>
      <w:r>
        <w:t>the</w:t>
      </w:r>
      <w:r w:rsidR="00A721F4">
        <w:t xml:space="preserve"> </w:t>
      </w:r>
      <w:r w:rsidR="003F41E8">
        <w:t>clusters of paramagnetic ions</w:t>
      </w:r>
      <w:r w:rsidR="007136D2">
        <w:t xml:space="preserve"> in their environments</w:t>
      </w:r>
      <w:r w:rsidR="00A721F4">
        <w:t xml:space="preserve"> </w:t>
      </w:r>
      <w:r w:rsidR="007136D2">
        <w:t>in</w:t>
      </w:r>
      <w:r w:rsidR="00A721F4">
        <w:t xml:space="preserve"> the sample</w:t>
      </w:r>
      <w:r w:rsidR="002F065D">
        <w:t>.</w:t>
      </w:r>
      <w:r w:rsidR="00751BEB">
        <w:t xml:space="preserve"> </w:t>
      </w:r>
      <w:r w:rsidR="002F065D">
        <w:t>T</w:t>
      </w:r>
      <w:r w:rsidR="00751BEB">
        <w:t>he resulting EPR spectrum is</w:t>
      </w:r>
      <w:r w:rsidR="002F065D">
        <w:t xml:space="preserve"> then</w:t>
      </w:r>
      <w:r w:rsidR="00751BEB">
        <w:t xml:space="preserve"> an overlap of </w:t>
      </w:r>
      <w:r w:rsidR="00A721F4">
        <w:t xml:space="preserve">different </w:t>
      </w:r>
      <w:r w:rsidR="00751BEB">
        <w:t>EPR lineshapes situated at different values of the external magnetic field</w:t>
      </w:r>
      <w:r w:rsidR="002F065D">
        <w:t>. This has been verified here by</w:t>
      </w:r>
      <w:r w:rsidR="00751BEB">
        <w:t xml:space="preserve"> simulation. EPR spectr</w:t>
      </w:r>
      <w:r w:rsidR="00A721F4">
        <w:t>a were</w:t>
      </w:r>
      <w:r w:rsidR="00751BEB">
        <w:t xml:space="preserve"> also recorded on sufficiently diluted MnSO</w:t>
      </w:r>
      <w:r w:rsidR="00751BEB" w:rsidRPr="00390DB6">
        <w:rPr>
          <w:vertAlign w:val="subscript"/>
        </w:rPr>
        <w:t>4</w:t>
      </w:r>
      <w:r w:rsidR="00751BEB">
        <w:t>.H</w:t>
      </w:r>
      <w:r w:rsidR="00751BEB" w:rsidRPr="00390DB6">
        <w:rPr>
          <w:vertAlign w:val="subscript"/>
        </w:rPr>
        <w:t>2</w:t>
      </w:r>
      <w:r w:rsidR="00751BEB">
        <w:t xml:space="preserve">O powder by mixing it with </w:t>
      </w:r>
      <w:r w:rsidR="003F41E8">
        <w:t xml:space="preserve">diamagnetic </w:t>
      </w:r>
      <w:proofErr w:type="spellStart"/>
      <w:r w:rsidR="00751BEB">
        <w:t>KBr</w:t>
      </w:r>
      <w:proofErr w:type="spellEnd"/>
      <w:r w:rsidR="00751BEB">
        <w:t xml:space="preserve"> </w:t>
      </w:r>
      <w:r>
        <w:t xml:space="preserve">powder </w:t>
      </w:r>
      <w:r w:rsidR="00751BEB">
        <w:t>and/or vacuum grease to show that there</w:t>
      </w:r>
      <w:r w:rsidR="00073354">
        <w:t xml:space="preserve"> is no splitting/distortion of </w:t>
      </w:r>
      <w:r w:rsidR="00751BEB">
        <w:t>EPR lines, because the Mn</w:t>
      </w:r>
      <w:r w:rsidR="00751BEB" w:rsidRPr="00390DB6">
        <w:rPr>
          <w:vertAlign w:val="superscript"/>
        </w:rPr>
        <w:t>2+</w:t>
      </w:r>
      <w:r w:rsidR="000668BA" w:rsidRPr="00390DB6">
        <w:rPr>
          <w:vertAlign w:val="superscript"/>
        </w:rPr>
        <w:t xml:space="preserve"> </w:t>
      </w:r>
      <w:r w:rsidR="002F065D">
        <w:t>mini-crystals constituting the polycrystalline sample are</w:t>
      </w:r>
      <w:r w:rsidR="00751BEB">
        <w:t xml:space="preserve"> sufficiently apart from each other not able to </w:t>
      </w:r>
      <w:r w:rsidR="002F065D">
        <w:t>indu</w:t>
      </w:r>
      <w:r w:rsidR="00A721F4">
        <w:t xml:space="preserve">ce any significant </w:t>
      </w:r>
      <w:r w:rsidR="002F065D">
        <w:t>internal magnetic fields</w:t>
      </w:r>
      <w:r w:rsidR="00751BEB">
        <w:t>. In addition, the published spectrum of K</w:t>
      </w:r>
      <w:r w:rsidR="00751BEB" w:rsidRPr="00390DB6">
        <w:rPr>
          <w:vertAlign w:val="subscript"/>
        </w:rPr>
        <w:t>3</w:t>
      </w:r>
      <w:r w:rsidR="00751BEB">
        <w:t>CrO</w:t>
      </w:r>
      <w:r w:rsidR="00751BEB" w:rsidRPr="00390DB6">
        <w:rPr>
          <w:vertAlign w:val="subscript"/>
        </w:rPr>
        <w:t xml:space="preserve">8 </w:t>
      </w:r>
      <w:r w:rsidR="00751BEB">
        <w:t>single crystal at 370 GHz</w:t>
      </w:r>
      <w:r w:rsidR="003F41E8" w:rsidRPr="00390DB6">
        <w:rPr>
          <w:vertAlign w:val="superscript"/>
        </w:rPr>
        <w:t>8</w:t>
      </w:r>
      <w:r w:rsidR="00751BEB">
        <w:t xml:space="preserve"> has been satisfactorily simulated here as an overlap of EPR spectra</w:t>
      </w:r>
      <w:r w:rsidR="003F41E8">
        <w:t>,</w:t>
      </w:r>
      <w:r w:rsidR="00751BEB">
        <w:t xml:space="preserve"> </w:t>
      </w:r>
      <w:r w:rsidR="003F41E8">
        <w:t>characterized by their different lineshapes,</w:t>
      </w:r>
      <w:r w:rsidR="00751BEB">
        <w:t xml:space="preserve"> </w:t>
      </w:r>
      <w:r>
        <w:t xml:space="preserve">situated </w:t>
      </w:r>
      <w:r w:rsidR="00751BEB">
        <w:t xml:space="preserve">at different values </w:t>
      </w:r>
      <w:r w:rsidR="00751BEB">
        <w:lastRenderedPageBreak/>
        <w:t xml:space="preserve">of the external magnetic field due to </w:t>
      </w:r>
      <w:r w:rsidR="00A721F4">
        <w:t xml:space="preserve">different </w:t>
      </w:r>
      <w:r w:rsidR="002F065D">
        <w:t>internal</w:t>
      </w:r>
      <w:r w:rsidR="00A721F4">
        <w:t xml:space="preserve"> field</w:t>
      </w:r>
      <w:r w:rsidR="002F065D">
        <w:t>s</w:t>
      </w:r>
      <w:r w:rsidR="00A721F4">
        <w:t xml:space="preserve"> from</w:t>
      </w:r>
      <w:r w:rsidR="002F065D">
        <w:t xml:space="preserve"> </w:t>
      </w:r>
      <w:r w:rsidR="003F41E8">
        <w:t>clusters</w:t>
      </w:r>
      <w:r w:rsidR="002F065D">
        <w:t xml:space="preserve"> of </w:t>
      </w:r>
      <w:r w:rsidR="003F41E8">
        <w:t xml:space="preserve">paramagnetic </w:t>
      </w:r>
      <w:r w:rsidR="002F065D">
        <w:t>spin</w:t>
      </w:r>
      <w:r w:rsidR="00D7358F">
        <w:t>s</w:t>
      </w:r>
      <w:r w:rsidR="002F065D">
        <w:t xml:space="preserve"> situated in</w:t>
      </w:r>
      <w:r w:rsidR="00A721F4">
        <w:t xml:space="preserve"> </w:t>
      </w:r>
      <w:r>
        <w:t>their environments</w:t>
      </w:r>
      <w:r w:rsidR="00751BEB">
        <w:t xml:space="preserve"> </w:t>
      </w:r>
      <w:r>
        <w:t>in</w:t>
      </w:r>
      <w:r w:rsidR="00751BEB">
        <w:t xml:space="preserve"> the </w:t>
      </w:r>
      <w:r>
        <w:t>crystal</w:t>
      </w:r>
      <w:r w:rsidR="00A721F4">
        <w:t>.</w:t>
      </w:r>
      <w:r w:rsidR="00751BEB">
        <w:t xml:space="preserve"> </w:t>
      </w:r>
    </w:p>
    <w:p w:rsidR="00751BEB" w:rsidRPr="002344A6" w:rsidRDefault="00751BEB" w:rsidP="004A2C3E">
      <w:pPr>
        <w:spacing w:line="360" w:lineRule="auto"/>
        <w:jc w:val="both"/>
        <w:rPr>
          <w:b/>
        </w:rPr>
      </w:pPr>
    </w:p>
    <w:p w:rsidR="00751BEB" w:rsidRDefault="008F0E7E" w:rsidP="001756A3">
      <w:pPr>
        <w:spacing w:line="360" w:lineRule="auto"/>
        <w:jc w:val="center"/>
        <w:rPr>
          <w:b/>
        </w:rPr>
      </w:pPr>
      <w:r>
        <w:rPr>
          <w:b/>
        </w:rPr>
        <w:t>2.</w:t>
      </w:r>
      <w:r w:rsidR="00751BEB">
        <w:rPr>
          <w:b/>
        </w:rPr>
        <w:t xml:space="preserve"> </w:t>
      </w:r>
      <w:r w:rsidR="00D7358F">
        <w:rPr>
          <w:b/>
        </w:rPr>
        <w:t xml:space="preserve">Theory </w:t>
      </w:r>
    </w:p>
    <w:p w:rsidR="00751BEB" w:rsidRDefault="008F0E7E" w:rsidP="002C19A5">
      <w:pPr>
        <w:spacing w:line="360" w:lineRule="auto"/>
        <w:ind w:firstLine="720"/>
        <w:jc w:val="both"/>
      </w:pPr>
      <w:r>
        <w:rPr>
          <w:b/>
        </w:rPr>
        <w:t>2.</w:t>
      </w:r>
      <w:r w:rsidR="008E768C">
        <w:rPr>
          <w:b/>
        </w:rPr>
        <w:t>1 Calculation of internal field and lineshape</w:t>
      </w:r>
      <w:r w:rsidR="00D7358F">
        <w:rPr>
          <w:b/>
        </w:rPr>
        <w:t xml:space="preserve"> in a sample </w:t>
      </w:r>
      <w:r w:rsidR="00024C0D">
        <w:rPr>
          <w:b/>
        </w:rPr>
        <w:t>due to a cluster</w:t>
      </w:r>
      <w:r w:rsidR="00D7358F">
        <w:rPr>
          <w:b/>
        </w:rPr>
        <w:t xml:space="preserve"> of paramagnetic spins. </w:t>
      </w:r>
      <w:r w:rsidR="00751BEB">
        <w:t xml:space="preserve">The model for </w:t>
      </w:r>
      <w:r w:rsidR="000F7A9B">
        <w:t>calc</w:t>
      </w:r>
      <w:r w:rsidR="00751BEB">
        <w:t xml:space="preserve">ulation that will be used here is as follows.  </w:t>
      </w:r>
      <w:r w:rsidR="00024C0D">
        <w:t>When</w:t>
      </w:r>
      <w:r w:rsidR="00751BEB">
        <w:t xml:space="preserve"> the</w:t>
      </w:r>
      <w:r w:rsidR="00D7358F">
        <w:t xml:space="preserve"> intensity of the external magnetic field</w:t>
      </w:r>
      <w:r w:rsidR="003E7740">
        <w:t xml:space="preserve"> (</w:t>
      </w:r>
      <w:r w:rsidR="003E7740" w:rsidRPr="00C0158E">
        <w:rPr>
          <w:b/>
          <w:i/>
        </w:rPr>
        <w:t>B</w:t>
      </w:r>
      <w:r w:rsidR="003E7740">
        <w:t>)</w:t>
      </w:r>
      <w:r w:rsidR="00D7358F">
        <w:t xml:space="preserve"> is sufficiently high,</w:t>
      </w:r>
      <w:r w:rsidR="00751BEB">
        <w:t xml:space="preserve"> </w:t>
      </w:r>
      <w:r w:rsidR="00024C0D">
        <w:t>a</w:t>
      </w:r>
      <w:r w:rsidR="00751BEB">
        <w:t xml:space="preserve"> paramagnetic spin in </w:t>
      </w:r>
      <w:r w:rsidR="00D7358F">
        <w:t>the sample</w:t>
      </w:r>
      <w:r w:rsidR="00751BEB">
        <w:t xml:space="preserve"> experiences</w:t>
      </w:r>
      <w:r w:rsidR="00024C0D">
        <w:t xml:space="preserve"> an</w:t>
      </w:r>
      <w:r w:rsidR="00751BEB">
        <w:t xml:space="preserve"> effective field </w:t>
      </w:r>
      <w:r w:rsidR="00024C0D">
        <w:t>at its</w:t>
      </w:r>
      <w:r w:rsidR="00751BEB">
        <w:t xml:space="preserve"> </w:t>
      </w:r>
      <w:r w:rsidR="00024C0D">
        <w:t>site</w:t>
      </w:r>
      <w:r w:rsidR="00751BEB">
        <w:t xml:space="preserve">: </w:t>
      </w:r>
      <w:r w:rsidR="00751BEB" w:rsidRPr="00C0158E">
        <w:rPr>
          <w:b/>
          <w:i/>
        </w:rPr>
        <w:t>B</w:t>
      </w:r>
      <w:r w:rsidR="00751BEB" w:rsidRPr="00C0158E">
        <w:rPr>
          <w:b/>
          <w:i/>
          <w:vertAlign w:val="subscript"/>
        </w:rPr>
        <w:t>e</w:t>
      </w:r>
      <w:r w:rsidR="00751BEB" w:rsidRPr="00C0158E">
        <w:rPr>
          <w:b/>
          <w:i/>
        </w:rPr>
        <w:t xml:space="preserve"> = </w:t>
      </w:r>
      <w:r w:rsidR="003E7740" w:rsidRPr="00C0158E">
        <w:rPr>
          <w:b/>
          <w:i/>
        </w:rPr>
        <w:t>B</w:t>
      </w:r>
      <w:r w:rsidR="00751BEB" w:rsidRPr="00C0158E">
        <w:rPr>
          <w:b/>
          <w:i/>
        </w:rPr>
        <w:t xml:space="preserve"> + </w:t>
      </w:r>
      <w:proofErr w:type="spellStart"/>
      <w:r w:rsidR="003E7740" w:rsidRPr="00C0158E">
        <w:rPr>
          <w:b/>
          <w:i/>
        </w:rPr>
        <w:t>B</w:t>
      </w:r>
      <w:r w:rsidR="003E7740" w:rsidRPr="00C0158E">
        <w:rPr>
          <w:b/>
          <w:i/>
          <w:vertAlign w:val="subscript"/>
        </w:rPr>
        <w:t>int</w:t>
      </w:r>
      <w:proofErr w:type="spellEnd"/>
      <w:r w:rsidR="003E7740">
        <w:rPr>
          <w:b/>
        </w:rPr>
        <w:t xml:space="preserve"> </w:t>
      </w:r>
      <w:r w:rsidR="00751BEB">
        <w:rPr>
          <w:b/>
        </w:rPr>
        <w:t xml:space="preserve">, </w:t>
      </w:r>
      <w:r w:rsidR="00751BEB" w:rsidRPr="003E636A">
        <w:t xml:space="preserve">where </w:t>
      </w:r>
      <w:proofErr w:type="spellStart"/>
      <w:r w:rsidR="003E7740" w:rsidRPr="00C0158E">
        <w:rPr>
          <w:b/>
          <w:i/>
        </w:rPr>
        <w:t>B</w:t>
      </w:r>
      <w:r w:rsidR="003E7740" w:rsidRPr="00C0158E">
        <w:rPr>
          <w:b/>
          <w:i/>
          <w:vertAlign w:val="subscript"/>
        </w:rPr>
        <w:t>int</w:t>
      </w:r>
      <w:proofErr w:type="spellEnd"/>
      <w:r w:rsidR="003E7740">
        <w:rPr>
          <w:b/>
        </w:rPr>
        <w:t xml:space="preserve"> </w:t>
      </w:r>
      <w:r w:rsidR="003E7740" w:rsidRPr="003E7740">
        <w:t xml:space="preserve">is the </w:t>
      </w:r>
      <w:r w:rsidR="003E7740">
        <w:t>internal</w:t>
      </w:r>
      <w:r w:rsidR="002C19A5">
        <w:t xml:space="preserve"> </w:t>
      </w:r>
      <w:r w:rsidR="003E7740" w:rsidRPr="003E7740">
        <w:t>magnetic field</w:t>
      </w:r>
      <w:r w:rsidR="002C19A5">
        <w:t xml:space="preserve"> at its site due to other paramagnetic spins in the </w:t>
      </w:r>
      <w:r w:rsidR="000F7A9B">
        <w:t>vicinity</w:t>
      </w:r>
      <w:r w:rsidR="00024C0D">
        <w:t>, the interactions with which also modifies its lineshape</w:t>
      </w:r>
      <w:r w:rsidR="00751BEB" w:rsidRPr="003E636A">
        <w:t>.</w:t>
      </w:r>
      <w:r w:rsidR="00751BEB">
        <w:t xml:space="preserve"> Since EPR is sensitive to the environment of a paramagnetic spin, different spin</w:t>
      </w:r>
      <w:r w:rsidR="000F7A9B">
        <w:t xml:space="preserve"> cluster</w:t>
      </w:r>
      <w:r w:rsidR="00751BEB">
        <w:t xml:space="preserve">s </w:t>
      </w:r>
      <w:r w:rsidR="000F7A9B">
        <w:t>produce</w:t>
      </w:r>
      <w:r w:rsidR="00751BEB">
        <w:t xml:space="preserve"> their </w:t>
      </w:r>
      <w:r w:rsidR="000F7A9B">
        <w:t>individual effects on</w:t>
      </w:r>
      <w:r w:rsidR="00751BEB">
        <w:t xml:space="preserve"> EPR lineshape</w:t>
      </w:r>
      <w:r w:rsidR="002C19A5">
        <w:t>s</w:t>
      </w:r>
      <w:r w:rsidR="00751BEB">
        <w:t xml:space="preserve">, </w:t>
      </w:r>
      <w:r w:rsidR="000F7A9B">
        <w:t>with their particular</w:t>
      </w:r>
      <w:r w:rsidR="00751BEB">
        <w:t xml:space="preserve"> </w:t>
      </w:r>
      <w:r w:rsidR="00751BEB" w:rsidRPr="00C0158E">
        <w:rPr>
          <w:b/>
          <w:i/>
        </w:rPr>
        <w:t>B</w:t>
      </w:r>
      <w:r w:rsidR="00751BEB" w:rsidRPr="00C0158E">
        <w:rPr>
          <w:b/>
          <w:i/>
          <w:vertAlign w:val="subscript"/>
        </w:rPr>
        <w:t>e</w:t>
      </w:r>
      <w:r w:rsidR="000F7A9B">
        <w:rPr>
          <w:b/>
        </w:rPr>
        <w:t xml:space="preserve"> </w:t>
      </w:r>
      <w:r w:rsidR="000F7A9B" w:rsidRPr="000F7A9B">
        <w:t>and lineshapes</w:t>
      </w:r>
      <w:r w:rsidR="00751BEB">
        <w:t xml:space="preserve">, </w:t>
      </w:r>
      <w:r w:rsidR="008E768C">
        <w:t>which can be approximated by a</w:t>
      </w:r>
      <w:r w:rsidR="00751BEB">
        <w:t xml:space="preserve"> particular composition of Gaussian and </w:t>
      </w:r>
      <w:proofErr w:type="spellStart"/>
      <w:r w:rsidR="00751BEB">
        <w:t>Lorentzian</w:t>
      </w:r>
      <w:proofErr w:type="spellEnd"/>
      <w:r w:rsidR="00751BEB">
        <w:t xml:space="preserve"> sha</w:t>
      </w:r>
      <w:r w:rsidR="000F7A9B">
        <w:t>pes</w:t>
      </w:r>
      <w:r w:rsidR="002C19A5">
        <w:t>.</w:t>
      </w:r>
      <w:r w:rsidR="00024C0D">
        <w:t xml:space="preserve"> The calculation of the effect </w:t>
      </w:r>
      <w:r w:rsidR="00777DC6">
        <w:t>of</w:t>
      </w:r>
      <w:r w:rsidR="00ED065B">
        <w:t xml:space="preserve"> a cluster of </w:t>
      </w:r>
      <w:r w:rsidR="00024C0D">
        <w:t>paramagnetic</w:t>
      </w:r>
      <w:r w:rsidR="00ED065B">
        <w:t xml:space="preserve"> ions</w:t>
      </w:r>
      <w:r w:rsidR="00024C0D">
        <w:t xml:space="preserve"> </w:t>
      </w:r>
      <w:r w:rsidR="00777DC6">
        <w:t>on the line position and lineshape of a paramagnetic spin</w:t>
      </w:r>
      <w:r w:rsidR="00024C0D">
        <w:t xml:space="preserve"> is described below</w:t>
      </w:r>
      <w:r w:rsidR="00ED065B">
        <w:t xml:space="preserve">, following the lineshape calculations of </w:t>
      </w:r>
      <w:proofErr w:type="spellStart"/>
      <w:r w:rsidR="00ED065B">
        <w:t>Kambe</w:t>
      </w:r>
      <w:proofErr w:type="spellEnd"/>
      <w:r w:rsidR="00ED065B">
        <w:t xml:space="preserve"> and Usu</w:t>
      </w:r>
      <w:r w:rsidR="000F7A9B">
        <w:rPr>
          <w:vertAlign w:val="superscript"/>
        </w:rPr>
        <w:t>11</w:t>
      </w:r>
      <w:r w:rsidR="000F7A9B">
        <w:t xml:space="preserve"> </w:t>
      </w:r>
      <w:r w:rsidR="00ED065B">
        <w:t>i</w:t>
      </w:r>
      <w:r w:rsidR="000F7A9B">
        <w:t>n the nuclear context</w:t>
      </w:r>
      <w:r w:rsidR="00024C0D">
        <w:t>.</w:t>
      </w:r>
    </w:p>
    <w:p w:rsidR="003843AF" w:rsidRDefault="008F0E7E" w:rsidP="00BD5256">
      <w:pPr>
        <w:spacing w:line="360" w:lineRule="auto"/>
        <w:ind w:firstLine="720"/>
        <w:jc w:val="both"/>
      </w:pPr>
      <w:r>
        <w:rPr>
          <w:b/>
        </w:rPr>
        <w:t>2.</w:t>
      </w:r>
      <w:r w:rsidR="002C19A5" w:rsidRPr="002C19A5">
        <w:rPr>
          <w:b/>
        </w:rPr>
        <w:t>1.1</w:t>
      </w:r>
      <w:r w:rsidR="0083509E">
        <w:rPr>
          <w:b/>
        </w:rPr>
        <w:t xml:space="preserve"> Spin Hamiltonian</w:t>
      </w:r>
      <w:r w:rsidR="002C19A5">
        <w:rPr>
          <w:b/>
        </w:rPr>
        <w:t xml:space="preserve">. </w:t>
      </w:r>
      <w:r w:rsidR="002C19A5" w:rsidRPr="002C19A5">
        <w:t>The</w:t>
      </w:r>
      <w:r w:rsidR="002C19A5">
        <w:t xml:space="preserve"> system </w:t>
      </w:r>
      <w:r w:rsidR="006D6047">
        <w:t>to be considered is</w:t>
      </w:r>
      <w:r w:rsidR="00C0158E">
        <w:t xml:space="preserve"> a spin </w:t>
      </w:r>
      <w:r w:rsidR="00C0158E" w:rsidRPr="00C0158E">
        <w:rPr>
          <w:b/>
          <w:i/>
        </w:rPr>
        <w:t>S</w:t>
      </w:r>
      <w:r w:rsidR="001622DC">
        <w:rPr>
          <w:b/>
          <w:i/>
          <w:vertAlign w:val="subscript"/>
        </w:rPr>
        <w:t>0</w:t>
      </w:r>
      <w:r w:rsidR="00C0158E">
        <w:t xml:space="preserve"> interacting with</w:t>
      </w:r>
      <w:r w:rsidR="00D34EDA">
        <w:t xml:space="preserve"> a cluster of m</w:t>
      </w:r>
      <w:r w:rsidR="006D6047">
        <w:t xml:space="preserve"> spins </w:t>
      </w:r>
      <w:r w:rsidR="006D6047" w:rsidRPr="0083509E">
        <w:rPr>
          <w:b/>
          <w:i/>
        </w:rPr>
        <w:t>S</w:t>
      </w:r>
      <w:r w:rsidR="006D6047" w:rsidRPr="0083509E">
        <w:rPr>
          <w:b/>
          <w:i/>
          <w:vertAlign w:val="subscript"/>
        </w:rPr>
        <w:t>i</w:t>
      </w:r>
      <w:r w:rsidR="006D6047">
        <w:t xml:space="preserve"> (</w:t>
      </w:r>
      <w:proofErr w:type="spellStart"/>
      <w:r w:rsidR="0083509E">
        <w:t>i</w:t>
      </w:r>
      <w:proofErr w:type="spellEnd"/>
      <w:r w:rsidR="00D34EDA">
        <w:t xml:space="preserve"> = 1,2,3,…,m</w:t>
      </w:r>
      <w:r w:rsidR="006D6047">
        <w:t xml:space="preserve">), so that the spin Hamiltonian is the sum of </w:t>
      </w:r>
      <w:r w:rsidR="003336D1">
        <w:t>its</w:t>
      </w:r>
      <w:r w:rsidR="006D6047">
        <w:t xml:space="preserve"> spin Hamiltonian, </w:t>
      </w:r>
      <w:r w:rsidR="00DD6EC1" w:rsidRPr="00DD6EC1">
        <w:rPr>
          <w:b/>
          <w:i/>
        </w:rPr>
        <w:t>H</w:t>
      </w:r>
      <w:r w:rsidR="001622DC">
        <w:rPr>
          <w:b/>
          <w:i/>
          <w:vertAlign w:val="subscript"/>
        </w:rPr>
        <w:t>0</w:t>
      </w:r>
      <w:r w:rsidR="006D6047">
        <w:t>, as well as pair-wise interactions</w:t>
      </w:r>
      <w:r w:rsidR="003E26F7">
        <w:t xml:space="preserve"> with the spins of the cluster, </w:t>
      </w:r>
      <w:r w:rsidR="00C7063D" w:rsidRPr="00C7063D">
        <w:rPr>
          <w:b/>
          <w:i/>
        </w:rPr>
        <w:t>H</w:t>
      </w:r>
      <w:r w:rsidR="001622DC">
        <w:rPr>
          <w:b/>
          <w:i/>
          <w:vertAlign w:val="subscript"/>
        </w:rPr>
        <w:t>0</w:t>
      </w:r>
      <w:r w:rsidR="006D6047" w:rsidRPr="007956E0">
        <w:rPr>
          <w:b/>
          <w:vertAlign w:val="subscript"/>
        </w:rPr>
        <w:t>i</w:t>
      </w:r>
      <w:r w:rsidR="003E26F7">
        <w:rPr>
          <w:b/>
          <w:vertAlign w:val="subscript"/>
        </w:rPr>
        <w:t xml:space="preserve"> </w:t>
      </w:r>
      <w:r w:rsidR="006D6047" w:rsidRPr="007956E0">
        <w:rPr>
          <w:b/>
        </w:rPr>
        <w:t>,</w:t>
      </w:r>
      <w:r w:rsidR="003E26F7">
        <w:rPr>
          <w:b/>
        </w:rPr>
        <w:t xml:space="preserve"> </w:t>
      </w:r>
      <w:r w:rsidR="006D6047">
        <w:t>as</w:t>
      </w:r>
      <w:r w:rsidR="003E26F7">
        <w:t xml:space="preserve"> follows:</w:t>
      </w:r>
    </w:p>
    <w:p w:rsidR="003336D1" w:rsidRDefault="00BD5256" w:rsidP="003336D1">
      <w:pPr>
        <w:spacing w:line="360" w:lineRule="auto"/>
        <w:ind w:firstLine="720"/>
        <w:jc w:val="both"/>
        <w:rPr>
          <w:position w:val="-32"/>
        </w:rPr>
      </w:pPr>
      <w:r w:rsidRPr="001622DC">
        <w:rPr>
          <w:position w:val="-28"/>
        </w:rPr>
        <w:object w:dxaOrig="31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7pt" o:ole="">
            <v:imagedata r:id="rId9" o:title=""/>
          </v:shape>
          <o:OLEObject Type="Embed" ProgID="Equation.DSMT4" ShapeID="_x0000_i1025" DrawAspect="Content" ObjectID="_1386844756" r:id="rId10"/>
        </w:object>
      </w:r>
      <w:r>
        <w:rPr>
          <w:position w:val="-32"/>
        </w:rPr>
        <w:t xml:space="preserve">  </w:t>
      </w:r>
      <w:r w:rsidR="003843AF">
        <w:rPr>
          <w:position w:val="-32"/>
        </w:rPr>
        <w:t xml:space="preserve">                                       </w:t>
      </w:r>
      <w:r w:rsidR="003336D1">
        <w:rPr>
          <w:position w:val="-32"/>
        </w:rPr>
        <w:t xml:space="preserve">                             </w:t>
      </w:r>
    </w:p>
    <w:p w:rsidR="003843AF" w:rsidRDefault="003843AF" w:rsidP="003336D1">
      <w:pPr>
        <w:spacing w:line="360" w:lineRule="auto"/>
        <w:jc w:val="both"/>
        <w:rPr>
          <w:position w:val="-32"/>
        </w:rPr>
      </w:pPr>
      <w:proofErr w:type="gramStart"/>
      <w:r>
        <w:rPr>
          <w:position w:val="-32"/>
        </w:rPr>
        <w:t>with</w:t>
      </w:r>
      <w:proofErr w:type="gramEnd"/>
    </w:p>
    <w:p w:rsidR="00BD5256" w:rsidRPr="003E26F7" w:rsidRDefault="00B819C5" w:rsidP="00BD5256">
      <w:pPr>
        <w:spacing w:line="360" w:lineRule="auto"/>
        <w:jc w:val="both"/>
        <w:rPr>
          <w:position w:val="-32"/>
        </w:rPr>
      </w:pPr>
      <w:r>
        <w:rPr>
          <w:noProof/>
        </w:rPr>
        <w:pict>
          <v:shape id="_x0000_s1071" type="#_x0000_t75" style="position:absolute;left:0;text-align:left;margin-left:34.5pt;margin-top:.65pt;width:192pt;height:18pt;z-index:251658240;mso-position-horizontal-relative:text;mso-position-vertical-relative:text">
            <v:imagedata r:id="rId11" o:title=""/>
            <w10:wrap type="square" side="right"/>
          </v:shape>
          <o:OLEObject Type="Embed" ProgID="Equation.DSMT4" ShapeID="_x0000_s1071" DrawAspect="Content" ObjectID="_1386844825" r:id="rId12"/>
        </w:pict>
      </w:r>
      <w:r w:rsidR="00BD5256">
        <w:rPr>
          <w:position w:val="-32"/>
        </w:rPr>
        <w:t xml:space="preserve"> </w:t>
      </w:r>
      <w:r w:rsidR="003843AF">
        <w:rPr>
          <w:position w:val="-32"/>
        </w:rPr>
        <w:t xml:space="preserve">                                                      (2)</w:t>
      </w:r>
      <w:r w:rsidR="00BD5256">
        <w:t xml:space="preserve"> </w:t>
      </w:r>
    </w:p>
    <w:p w:rsidR="0083509E" w:rsidRDefault="005817FF" w:rsidP="0083509E">
      <w:pPr>
        <w:spacing w:line="360" w:lineRule="auto"/>
        <w:jc w:val="both"/>
      </w:pPr>
      <w:proofErr w:type="gramStart"/>
      <w:r>
        <w:t>where</w:t>
      </w:r>
      <w:proofErr w:type="gramEnd"/>
      <w:r w:rsidR="00392032">
        <w:t>,</w:t>
      </w:r>
      <w:r>
        <w:t xml:space="preserve"> the first term on the right hand side</w:t>
      </w:r>
      <w:r w:rsidR="001622DC">
        <w:t xml:space="preserve"> of </w:t>
      </w:r>
      <w:r w:rsidR="001622DC" w:rsidRPr="001622DC">
        <w:rPr>
          <w:b/>
          <w:i/>
        </w:rPr>
        <w:t>H</w:t>
      </w:r>
      <w:r w:rsidR="00392032">
        <w:rPr>
          <w:b/>
          <w:i/>
          <w:vertAlign w:val="subscript"/>
        </w:rPr>
        <w:t>0</w:t>
      </w:r>
      <w:r w:rsidR="001622DC">
        <w:t xml:space="preserve"> </w:t>
      </w:r>
      <w:r w:rsidR="003843AF">
        <w:t xml:space="preserve">in Eq. (2) </w:t>
      </w:r>
      <w:r>
        <w:t xml:space="preserve">is the Zeeman interaction with </w:t>
      </w:r>
      <w:r w:rsidR="00825B3D" w:rsidRPr="00825B3D">
        <w:rPr>
          <w:position w:val="-12"/>
        </w:rPr>
        <w:object w:dxaOrig="300" w:dyaOrig="360">
          <v:shape id="_x0000_i1026" type="#_x0000_t75" style="width:15pt;height:18pt" o:ole="">
            <v:imagedata r:id="rId13" o:title=""/>
          </v:shape>
          <o:OLEObject Type="Embed" ProgID="Equation.DSMT4" ShapeID="_x0000_i1026" DrawAspect="Content" ObjectID="_1386844757" r:id="rId14"/>
        </w:object>
      </w:r>
      <w:r>
        <w:t xml:space="preserve"> being the Bohr </w:t>
      </w:r>
      <w:proofErr w:type="spellStart"/>
      <w:r>
        <w:t>magneton</w:t>
      </w:r>
      <w:proofErr w:type="spellEnd"/>
      <w:r>
        <w:t xml:space="preserve"> and</w:t>
      </w:r>
      <w:r w:rsidR="00777DC6">
        <w:t xml:space="preserve"> </w:t>
      </w:r>
      <w:r w:rsidR="00777DC6" w:rsidRPr="00825B3D">
        <w:rPr>
          <w:position w:val="-10"/>
        </w:rPr>
        <w:object w:dxaOrig="220" w:dyaOrig="320">
          <v:shape id="_x0000_i1027" type="#_x0000_t75" style="width:11.25pt;height:15.75pt" o:ole="">
            <v:imagedata r:id="rId15" o:title=""/>
          </v:shape>
          <o:OLEObject Type="Embed" ProgID="Equation.DSMT4" ShapeID="_x0000_i1027" DrawAspect="Content" ObjectID="_1386844758" r:id="rId16"/>
        </w:object>
      </w:r>
      <w:r>
        <w:t xml:space="preserve"> </w:t>
      </w:r>
      <w:r w:rsidR="00777DC6">
        <w:t xml:space="preserve">being the </w:t>
      </w:r>
      <w:r>
        <w:t>g-</w:t>
      </w:r>
      <w:r w:rsidR="00777DC6">
        <w:t>matrix</w:t>
      </w:r>
      <w:r>
        <w:t>, and</w:t>
      </w:r>
      <w:r w:rsidR="00EE3C65">
        <w:t xml:space="preserve"> the second term,</w:t>
      </w:r>
      <w:r w:rsidR="003843AF">
        <w:t xml:space="preserve"> </w:t>
      </w:r>
      <w:r w:rsidRPr="00EE3C65">
        <w:rPr>
          <w:i/>
        </w:rPr>
        <w:t>H</w:t>
      </w:r>
      <w:r w:rsidRPr="00EE3C65">
        <w:rPr>
          <w:vertAlign w:val="subscript"/>
        </w:rPr>
        <w:t>ZFS</w:t>
      </w:r>
      <w:r w:rsidR="00EE3C65">
        <w:t xml:space="preserve">, </w:t>
      </w:r>
      <w:r w:rsidRPr="00EE3C65">
        <w:t>represents</w:t>
      </w:r>
      <w:r w:rsidRPr="005817FF">
        <w:t xml:space="preserve"> the zero-field splitting</w:t>
      </w:r>
      <w:r>
        <w:t xml:space="preserve"> terms</w:t>
      </w:r>
      <w:r w:rsidRPr="005817FF">
        <w:t>.</w:t>
      </w:r>
      <w:r w:rsidR="0083509E">
        <w:t xml:space="preserve"> The term</w:t>
      </w:r>
      <w:r w:rsidR="00D27915">
        <w:t>s</w:t>
      </w:r>
      <w:r w:rsidR="0083509E">
        <w:t xml:space="preserve"> </w:t>
      </w:r>
      <w:r w:rsidR="0083509E" w:rsidRPr="0083509E">
        <w:rPr>
          <w:b/>
          <w:i/>
        </w:rPr>
        <w:t>H</w:t>
      </w:r>
      <w:r w:rsidR="001622DC">
        <w:rPr>
          <w:b/>
          <w:i/>
          <w:vertAlign w:val="subscript"/>
        </w:rPr>
        <w:t>0i</w:t>
      </w:r>
      <w:r w:rsidR="0083509E">
        <w:rPr>
          <w:b/>
          <w:i/>
          <w:vertAlign w:val="subscript"/>
        </w:rPr>
        <w:t xml:space="preserve"> </w:t>
      </w:r>
      <w:r w:rsidR="0083509E">
        <w:t xml:space="preserve">represent the </w:t>
      </w:r>
      <w:r w:rsidR="00D27915">
        <w:t xml:space="preserve">pair-wise </w:t>
      </w:r>
      <w:r w:rsidR="0083509E">
        <w:t>interaction</w:t>
      </w:r>
      <w:r w:rsidR="00EE3C65">
        <w:t xml:space="preserve"> between the spins </w:t>
      </w:r>
      <w:r w:rsidR="00EE3C65" w:rsidRPr="0083509E">
        <w:rPr>
          <w:b/>
          <w:i/>
        </w:rPr>
        <w:t>S</w:t>
      </w:r>
      <w:r w:rsidR="00EE3C65">
        <w:rPr>
          <w:b/>
          <w:i/>
          <w:vertAlign w:val="subscript"/>
        </w:rPr>
        <w:t>0</w:t>
      </w:r>
      <w:r w:rsidR="00EE3C65">
        <w:rPr>
          <w:i/>
          <w:vertAlign w:val="subscript"/>
        </w:rPr>
        <w:t xml:space="preserve"> </w:t>
      </w:r>
      <w:proofErr w:type="gramStart"/>
      <w:r w:rsidR="00EE3C65" w:rsidRPr="009C0A54">
        <w:t>and</w:t>
      </w:r>
      <w:r w:rsidR="00EE3C65" w:rsidRPr="0083509E">
        <w:rPr>
          <w:i/>
        </w:rPr>
        <w:t xml:space="preserve"> </w:t>
      </w:r>
      <w:r w:rsidR="00EE3C65">
        <w:rPr>
          <w:i/>
          <w:vertAlign w:val="subscript"/>
        </w:rPr>
        <w:t xml:space="preserve"> </w:t>
      </w:r>
      <w:r w:rsidR="00EE3C65" w:rsidRPr="0083509E">
        <w:rPr>
          <w:b/>
          <w:i/>
        </w:rPr>
        <w:t>S</w:t>
      </w:r>
      <w:r w:rsidR="00EE3C65">
        <w:rPr>
          <w:b/>
          <w:i/>
          <w:vertAlign w:val="subscript"/>
        </w:rPr>
        <w:t>i</w:t>
      </w:r>
      <w:proofErr w:type="gramEnd"/>
      <w:r w:rsidR="00D27915">
        <w:t>, including both the e</w:t>
      </w:r>
      <w:r w:rsidR="00EE3C65">
        <w:t>xchange and dipolar interactions</w:t>
      </w:r>
      <w:r w:rsidR="0083509E">
        <w:t>.</w:t>
      </w:r>
    </w:p>
    <w:p w:rsidR="00792DCC" w:rsidRDefault="0083509E" w:rsidP="0083509E">
      <w:pPr>
        <w:spacing w:line="360" w:lineRule="auto"/>
        <w:jc w:val="both"/>
      </w:pPr>
      <w:r>
        <w:tab/>
      </w:r>
      <w:r w:rsidR="002C19A5" w:rsidRPr="002C19A5">
        <w:rPr>
          <w:b/>
        </w:rPr>
        <w:t>3.1.2 EPR lineshape: moments</w:t>
      </w:r>
      <w:r w:rsidR="002C19A5">
        <w:rPr>
          <w:b/>
        </w:rPr>
        <w:t>.</w:t>
      </w:r>
      <w:r w:rsidR="00755B25">
        <w:rPr>
          <w:b/>
        </w:rPr>
        <w:t xml:space="preserve"> </w:t>
      </w:r>
      <w:r w:rsidR="00755B25" w:rsidRPr="00755B25">
        <w:t>Under the action of a microwave field</w:t>
      </w:r>
      <w:r w:rsidR="00A768D3">
        <w:t xml:space="preserve"> (</w:t>
      </w:r>
      <w:r w:rsidR="00A768D3" w:rsidRPr="00792DCC">
        <w:rPr>
          <w:b/>
          <w:i/>
        </w:rPr>
        <w:t>B</w:t>
      </w:r>
      <w:r w:rsidR="00A768D3" w:rsidRPr="00792DCC">
        <w:rPr>
          <w:b/>
          <w:i/>
          <w:vertAlign w:val="subscript"/>
        </w:rPr>
        <w:t>1</w:t>
      </w:r>
      <w:r w:rsidR="00A768D3">
        <w:t>)</w:t>
      </w:r>
      <w:r w:rsidR="00792DCC">
        <w:t>,</w:t>
      </w:r>
      <w:r w:rsidR="00755B25" w:rsidRPr="00755B25">
        <w:t xml:space="preserve"> </w:t>
      </w:r>
      <w:r w:rsidR="00A768D3">
        <w:t>the interaction Hamiltonian</w:t>
      </w:r>
      <w:r w:rsidR="00792DCC">
        <w:t>:</w:t>
      </w:r>
    </w:p>
    <w:p w:rsidR="00792DCC" w:rsidRDefault="00A768D3" w:rsidP="00792DCC">
      <w:pPr>
        <w:spacing w:line="360" w:lineRule="auto"/>
        <w:ind w:left="720" w:firstLine="720"/>
        <w:jc w:val="both"/>
      </w:pPr>
      <w:r>
        <w:t xml:space="preserve"> </w:t>
      </w:r>
      <w:r w:rsidR="00EE3C65" w:rsidRPr="00825B3D">
        <w:rPr>
          <w:position w:val="-12"/>
        </w:rPr>
        <w:object w:dxaOrig="1800" w:dyaOrig="360">
          <v:shape id="_x0000_i1028" type="#_x0000_t75" style="width:89.25pt;height:18pt" o:ole="">
            <v:imagedata r:id="rId17" o:title=""/>
          </v:shape>
          <o:OLEObject Type="Embed" ProgID="Equation.DSMT4" ShapeID="_x0000_i1028" DrawAspect="Content" ObjectID="_1386844759" r:id="rId18"/>
        </w:object>
      </w:r>
      <w:r w:rsidRPr="00A768D3">
        <w:t xml:space="preserve"> </w:t>
      </w:r>
      <w:r w:rsidR="00777DC6">
        <w:t>,</w:t>
      </w:r>
      <w:r w:rsidR="00792DCC">
        <w:tab/>
      </w:r>
      <w:r w:rsidR="00792DCC">
        <w:tab/>
      </w:r>
      <w:r w:rsidR="00792DCC">
        <w:tab/>
      </w:r>
      <w:r w:rsidR="00792DCC">
        <w:tab/>
      </w:r>
      <w:r w:rsidR="00792DCC">
        <w:tab/>
        <w:t>(3)</w:t>
      </w:r>
    </w:p>
    <w:p w:rsidR="002C19A5" w:rsidRDefault="00A768D3" w:rsidP="0083509E">
      <w:pPr>
        <w:spacing w:line="360" w:lineRule="auto"/>
        <w:jc w:val="both"/>
      </w:pPr>
      <w:r>
        <w:lastRenderedPageBreak/>
        <w:t>induces</w:t>
      </w:r>
      <w:r w:rsidRPr="00755B25">
        <w:t xml:space="preserve"> </w:t>
      </w:r>
      <w:r>
        <w:t xml:space="preserve">resonant </w:t>
      </w:r>
      <w:r w:rsidRPr="00755B25">
        <w:t>transitions</w:t>
      </w:r>
      <w:r>
        <w:t xml:space="preserve"> when the quantum</w:t>
      </w:r>
      <w:r w:rsidR="00D34EDA">
        <w:t xml:space="preserve"> </w:t>
      </w:r>
      <w:r>
        <w:t>of microwave energy</w:t>
      </w:r>
      <w:r w:rsidR="001963BF">
        <w:t xml:space="preserve">, </w:t>
      </w:r>
      <m:oMath>
        <m:r>
          <w:rPr>
            <w:rFonts w:ascii="Cambria Math" w:hAnsi="Cambria Math"/>
          </w:rPr>
          <m:t>hν</m:t>
        </m:r>
      </m:oMath>
      <w:r w:rsidR="001963BF">
        <w:t xml:space="preserve">, where h is Planck’s constant and </w:t>
      </w:r>
      <m:oMath>
        <m:r>
          <w:rPr>
            <w:rFonts w:ascii="Cambria Math" w:hAnsi="Cambria Math"/>
          </w:rPr>
          <m:t>ν</m:t>
        </m:r>
      </m:oMath>
      <w:r w:rsidR="001963BF">
        <w:t xml:space="preserve"> is the frequency of the microwave radiation,</w:t>
      </w:r>
      <w:r w:rsidR="00EE3C65">
        <w:t xml:space="preserve"> matches energy-</w:t>
      </w:r>
      <w:r>
        <w:t>level separation between a pair of energy levels</w:t>
      </w:r>
      <w:r w:rsidR="000674F6">
        <w:t xml:space="preserve"> </w:t>
      </w:r>
      <w:r w:rsidR="00D34EDA" w:rsidRPr="00D34EDA">
        <w:rPr>
          <w:i/>
        </w:rPr>
        <w:t>E</w:t>
      </w:r>
      <w:r w:rsidR="00D34EDA" w:rsidRPr="00D34EDA">
        <w:rPr>
          <w:i/>
          <w:vertAlign w:val="subscript"/>
        </w:rPr>
        <w:t>n</w:t>
      </w:r>
      <w:r w:rsidR="000674F6">
        <w:t xml:space="preserve"> and </w:t>
      </w:r>
      <w:r w:rsidR="007D6193" w:rsidRPr="00D34EDA">
        <w:rPr>
          <w:i/>
        </w:rPr>
        <w:t>E</w:t>
      </w:r>
      <w:r w:rsidR="007D6193" w:rsidRPr="00D34EDA">
        <w:rPr>
          <w:i/>
          <w:vertAlign w:val="subscript"/>
        </w:rPr>
        <w:t>n</w:t>
      </w:r>
      <w:r w:rsidR="007D6193">
        <w:rPr>
          <w:i/>
          <w:vertAlign w:val="subscript"/>
        </w:rPr>
        <w:t>’</w:t>
      </w:r>
      <w:r>
        <w:t>, provided that the transition probability</w:t>
      </w:r>
      <w:r w:rsidR="000674F6">
        <w:t xml:space="preserve">, </w:t>
      </w:r>
      <w:proofErr w:type="spellStart"/>
      <w:r w:rsidR="000674F6" w:rsidRPr="00BB63CB">
        <w:rPr>
          <w:i/>
        </w:rPr>
        <w:t>P</w:t>
      </w:r>
      <w:r w:rsidR="000674F6" w:rsidRPr="00BB63CB">
        <w:rPr>
          <w:i/>
          <w:vertAlign w:val="subscript"/>
        </w:rPr>
        <w:t>nn</w:t>
      </w:r>
      <w:proofErr w:type="spellEnd"/>
      <w:r w:rsidR="000674F6" w:rsidRPr="00BB63CB">
        <w:rPr>
          <w:i/>
          <w:vertAlign w:val="subscript"/>
        </w:rPr>
        <w:t>’</w:t>
      </w:r>
      <w:r w:rsidR="00BB63CB" w:rsidRPr="00BB63CB">
        <w:rPr>
          <w:i/>
        </w:rPr>
        <w:t xml:space="preserve"> = </w:t>
      </w:r>
      <w:proofErr w:type="spellStart"/>
      <w:r w:rsidR="00BB63CB" w:rsidRPr="00BB63CB">
        <w:rPr>
          <w:i/>
        </w:rPr>
        <w:t>P</w:t>
      </w:r>
      <w:r w:rsidR="00BB63CB" w:rsidRPr="00BB63CB">
        <w:rPr>
          <w:i/>
          <w:vertAlign w:val="subscript"/>
        </w:rPr>
        <w:t>n’n</w:t>
      </w:r>
      <w:proofErr w:type="spellEnd"/>
      <w:r w:rsidR="00BB63CB">
        <w:t>,</w:t>
      </w:r>
      <w:r>
        <w:t xml:space="preserve"> is non-zero</w:t>
      </w:r>
      <w:r w:rsidR="00EE3C65">
        <w:t>, which</w:t>
      </w:r>
      <w:r>
        <w:t xml:space="preserve"> is given by </w:t>
      </w:r>
    </w:p>
    <w:p w:rsidR="000674F6" w:rsidRDefault="000674F6" w:rsidP="0083509E">
      <w:pPr>
        <w:spacing w:line="360" w:lineRule="auto"/>
        <w:jc w:val="both"/>
      </w:pPr>
      <w:r>
        <w:tab/>
      </w:r>
      <w:r>
        <w:tab/>
      </w:r>
      <w:r w:rsidR="001963BF" w:rsidRPr="00825B3D">
        <w:rPr>
          <w:position w:val="-24"/>
        </w:rPr>
        <w:object w:dxaOrig="2600" w:dyaOrig="620">
          <v:shape id="_x0000_i1029" type="#_x0000_t75" style="width:130.5pt;height:30.75pt" o:ole="">
            <v:imagedata r:id="rId19" o:title=""/>
          </v:shape>
          <o:OLEObject Type="Embed" ProgID="Equation.DSMT4" ShapeID="_x0000_i1029" DrawAspect="Content" ObjectID="_1386844760" r:id="rId20"/>
        </w:object>
      </w:r>
      <w:r>
        <w:t>,</w:t>
      </w:r>
    </w:p>
    <w:p w:rsidR="000674F6" w:rsidRDefault="000674F6" w:rsidP="0083509E">
      <w:pPr>
        <w:spacing w:line="360" w:lineRule="auto"/>
        <w:jc w:val="both"/>
      </w:pPr>
      <w:proofErr w:type="gramStart"/>
      <w:r>
        <w:t>where</w:t>
      </w:r>
      <w:proofErr w:type="gramEnd"/>
      <w:r w:rsidR="00825B3D" w:rsidRPr="00825B3D">
        <w:rPr>
          <w:position w:val="-6"/>
        </w:rPr>
        <w:object w:dxaOrig="999" w:dyaOrig="279">
          <v:shape id="_x0000_i1030" type="#_x0000_t75" style="width:50.25pt;height:14.25pt" o:ole="">
            <v:imagedata r:id="rId21" o:title=""/>
          </v:shape>
          <o:OLEObject Type="Embed" ProgID="Equation.DSMT4" ShapeID="_x0000_i1030" DrawAspect="Content" ObjectID="_1386844761" r:id="rId22"/>
        </w:object>
      </w:r>
      <w:r w:rsidR="00E01F6F">
        <w:t>, and</w:t>
      </w:r>
      <w:r>
        <w:t xml:space="preserve"> </w:t>
      </w:r>
      <w:r w:rsidR="001963BF" w:rsidRPr="00825B3D">
        <w:rPr>
          <w:position w:val="-10"/>
        </w:rPr>
        <w:object w:dxaOrig="780" w:dyaOrig="320">
          <v:shape id="_x0000_i1031" type="#_x0000_t75" style="width:39pt;height:15.75pt" o:ole="">
            <v:imagedata r:id="rId23" o:title=""/>
          </v:shape>
          <o:OLEObject Type="Embed" ProgID="Equation.DSMT4" ShapeID="_x0000_i1031" DrawAspect="Content" ObjectID="_1386844762" r:id="rId24"/>
        </w:object>
      </w:r>
      <w:r w:rsidR="003336D1">
        <w:t>is</w:t>
      </w:r>
      <w:r>
        <w:t xml:space="preserve"> the energy per unit volume in the </w:t>
      </w:r>
      <w:r w:rsidR="001963BF">
        <w:t>frequency interval</w:t>
      </w:r>
      <w:r>
        <w:t xml:space="preserve"> </w:t>
      </w:r>
      <w:r w:rsidR="00EE3C65" w:rsidRPr="00825B3D">
        <w:rPr>
          <w:position w:val="-6"/>
        </w:rPr>
        <w:object w:dxaOrig="340" w:dyaOrig="279">
          <v:shape id="_x0000_i1032" type="#_x0000_t75" style="width:17.25pt;height:14.25pt" o:ole="">
            <v:imagedata r:id="rId25" o:title=""/>
          </v:shape>
          <o:OLEObject Type="Embed" ProgID="Equation.DSMT4" ShapeID="_x0000_i1032" DrawAspect="Content" ObjectID="_1386844763" r:id="rId26"/>
        </w:object>
      </w:r>
      <w:r>
        <w:t xml:space="preserve">about </w:t>
      </w:r>
      <w:r w:rsidR="001963BF" w:rsidRPr="00825B3D">
        <w:rPr>
          <w:position w:val="-14"/>
        </w:rPr>
        <w:object w:dxaOrig="1719" w:dyaOrig="400">
          <v:shape id="_x0000_i1033" type="#_x0000_t75" style="width:86.25pt;height:20.25pt" o:ole="">
            <v:imagedata r:id="rId27" o:title=""/>
          </v:shape>
          <o:OLEObject Type="Embed" ProgID="Equation.DSMT4" ShapeID="_x0000_i1033" DrawAspect="Content" ObjectID="_1386844764" r:id="rId28"/>
        </w:object>
      </w:r>
      <w:r w:rsidR="00E01F6F">
        <w:t>.</w:t>
      </w:r>
      <w:r w:rsidR="00BB63CB">
        <w:t xml:space="preserve"> The absorption coefficient </w:t>
      </w:r>
      <w:proofErr w:type="gramStart"/>
      <w:r w:rsidR="00BB63CB">
        <w:t>A(</w:t>
      </w:r>
      <w:proofErr w:type="gramEnd"/>
      <w:r w:rsidR="00EE3C65" w:rsidRPr="00EE3C65">
        <w:rPr>
          <w:position w:val="-6"/>
        </w:rPr>
        <w:object w:dxaOrig="200" w:dyaOrig="220">
          <v:shape id="_x0000_i1034" type="#_x0000_t75" style="width:9.75pt;height:11.25pt" o:ole="">
            <v:imagedata r:id="rId29" o:title=""/>
          </v:shape>
          <o:OLEObject Type="Embed" ProgID="Equation.DSMT4" ShapeID="_x0000_i1034" DrawAspect="Content" ObjectID="_1386844765" r:id="rId30"/>
        </w:object>
      </w:r>
      <w:r w:rsidR="00825B3D">
        <w:t>),</w:t>
      </w:r>
      <w:r w:rsidR="003336D1">
        <w:t xml:space="preserve"> per unit frequency interval,</w:t>
      </w:r>
      <w:r w:rsidR="00825B3D">
        <w:t xml:space="preserve"> taking into account the Boltzmann distribution of population, is defined as</w:t>
      </w:r>
    </w:p>
    <w:p w:rsidR="00825B3D" w:rsidRDefault="00825B3D" w:rsidP="0083509E">
      <w:pPr>
        <w:spacing w:line="360" w:lineRule="auto"/>
        <w:jc w:val="both"/>
      </w:pPr>
      <w:r>
        <w:tab/>
      </w:r>
      <w:r>
        <w:tab/>
      </w:r>
      <w:bookmarkStart w:id="1" w:name="MTBlankEqn"/>
      <w:r w:rsidR="00EE3C65" w:rsidRPr="00825B3D">
        <w:rPr>
          <w:position w:val="-36"/>
        </w:rPr>
        <w:object w:dxaOrig="4980" w:dyaOrig="840">
          <v:shape id="_x0000_i1035" type="#_x0000_t75" style="width:249pt;height:42pt" o:ole="">
            <v:imagedata r:id="rId31" o:title=""/>
          </v:shape>
          <o:OLEObject Type="Embed" ProgID="Equation.DSMT4" ShapeID="_x0000_i1035" DrawAspect="Content" ObjectID="_1386844766" r:id="rId32"/>
        </w:object>
      </w:r>
      <w:bookmarkEnd w:id="1"/>
      <w:r w:rsidR="00FD0714">
        <w:t>,</w:t>
      </w:r>
      <w:r w:rsidR="003843AF">
        <w:t xml:space="preserve">                         (</w:t>
      </w:r>
      <w:r w:rsidR="00792DCC">
        <w:t>4</w:t>
      </w:r>
      <w:r w:rsidR="00EB5AD2">
        <w:t>)</w:t>
      </w:r>
    </w:p>
    <w:p w:rsidR="00FD0714" w:rsidRDefault="00FD0714" w:rsidP="0083509E">
      <w:pPr>
        <w:spacing w:line="360" w:lineRule="auto"/>
        <w:jc w:val="both"/>
      </w:pPr>
      <w:proofErr w:type="gramStart"/>
      <w:r>
        <w:t>where</w:t>
      </w:r>
      <w:proofErr w:type="gramEnd"/>
      <w:r>
        <w:t xml:space="preserve"> </w:t>
      </w:r>
      <w:proofErr w:type="spellStart"/>
      <w:r>
        <w:t>k</w:t>
      </w:r>
      <w:r>
        <w:rPr>
          <w:vertAlign w:val="subscript"/>
        </w:rPr>
        <w:t>B</w:t>
      </w:r>
      <w:proofErr w:type="spellEnd"/>
      <w:r>
        <w:t xml:space="preserve"> is Boltzmann’s const</w:t>
      </w:r>
      <w:r w:rsidR="00792DCC">
        <w:t>a</w:t>
      </w:r>
      <w:r w:rsidR="003336D1">
        <w:t>nt.</w:t>
      </w:r>
      <w:r>
        <w:t xml:space="preserve"> </w:t>
      </w:r>
      <w:r w:rsidR="003336D1">
        <w:t>T</w:t>
      </w:r>
      <w:r>
        <w:t xml:space="preserve">he second summation over only those of </w:t>
      </w:r>
      <m:oMath>
        <m:r>
          <w:rPr>
            <w:rFonts w:ascii="Cambria Math" w:hAnsi="Cambria Math"/>
          </w:rPr>
          <m:t>n'</m:t>
        </m:r>
      </m:oMath>
      <w:r>
        <w:t xml:space="preserve"> states which satisfy the </w:t>
      </w:r>
      <w:proofErr w:type="gramStart"/>
      <w:r>
        <w:t xml:space="preserve">condition </w:t>
      </w:r>
      <w:proofErr w:type="gramEnd"/>
      <w:r w:rsidR="001963BF" w:rsidRPr="00FD0714">
        <w:rPr>
          <w:position w:val="-12"/>
        </w:rPr>
        <w:object w:dxaOrig="2439" w:dyaOrig="360">
          <v:shape id="_x0000_i1036" type="#_x0000_t75" style="width:122.25pt;height:18pt" o:ole="">
            <v:imagedata r:id="rId33" o:title=""/>
          </v:shape>
          <o:OLEObject Type="Embed" ProgID="Equation.DSMT4" ShapeID="_x0000_i1036" DrawAspect="Content" ObjectID="_1386844767" r:id="rId34"/>
        </w:object>
      </w:r>
      <w:r w:rsidR="00E67FF5">
        <w:t>; a</w:t>
      </w:r>
      <w:r>
        <w:t xml:space="preserve">nd Z is the partition function defined as </w:t>
      </w:r>
      <w:r w:rsidRPr="00FD0714">
        <w:rPr>
          <w:position w:val="-28"/>
        </w:rPr>
        <w:object w:dxaOrig="3940" w:dyaOrig="540">
          <v:shape id="_x0000_i1037" type="#_x0000_t75" style="width:197.25pt;height:27pt" o:ole="">
            <v:imagedata r:id="rId35" o:title=""/>
          </v:shape>
          <o:OLEObject Type="Embed" ProgID="Equation.DSMT4" ShapeID="_x0000_i1037" DrawAspect="Content" ObjectID="_1386844768" r:id="rId36"/>
        </w:object>
      </w:r>
      <w:r>
        <w:t>. The absorption coefficient is related to the imaginary part of the complex susceptibility</w:t>
      </w:r>
      <w:r w:rsidR="00AF1DDC">
        <w:t>,</w:t>
      </w:r>
      <w:r w:rsidR="00E67FF5" w:rsidRPr="00AF1DDC">
        <w:rPr>
          <w:position w:val="-10"/>
        </w:rPr>
        <w:object w:dxaOrig="620" w:dyaOrig="320">
          <v:shape id="_x0000_i1038" type="#_x0000_t75" style="width:30.75pt;height:15.75pt" o:ole="">
            <v:imagedata r:id="rId37" o:title=""/>
          </v:shape>
          <o:OLEObject Type="Embed" ProgID="Equation.DSMT4" ShapeID="_x0000_i1038" DrawAspect="Content" ObjectID="_1386844769" r:id="rId38"/>
        </w:object>
      </w:r>
      <w:proofErr w:type="gramStart"/>
      <w:r w:rsidR="00AF1DDC">
        <w:t>,</w:t>
      </w:r>
      <w:proofErr w:type="gramEnd"/>
      <w:r>
        <w:t xml:space="preserve"> as follows:</w:t>
      </w:r>
      <w:r w:rsidR="00E67FF5" w:rsidRPr="00AF1DDC">
        <w:rPr>
          <w:position w:val="-10"/>
        </w:rPr>
        <w:object w:dxaOrig="1460" w:dyaOrig="360">
          <v:shape id="_x0000_i1039" type="#_x0000_t75" style="width:73.5pt;height:18pt" o:ole="">
            <v:imagedata r:id="rId39" o:title=""/>
          </v:shape>
          <o:OLEObject Type="Embed" ProgID="Equation.DSMT4" ShapeID="_x0000_i1039" DrawAspect="Content" ObjectID="_1386844770" r:id="rId40"/>
        </w:object>
      </w:r>
      <w:r w:rsidR="00EB5AD2">
        <w:t>. Then</w:t>
      </w:r>
      <w:r w:rsidR="00EE3C65">
        <w:t xml:space="preserve"> Eq. (4) becomes</w:t>
      </w:r>
      <w:proofErr w:type="gramStart"/>
      <w:r w:rsidR="00EE3C65">
        <w:t>:</w:t>
      </w:r>
      <w:r w:rsidR="00EB5AD2">
        <w:t>:</w:t>
      </w:r>
      <w:proofErr w:type="gramEnd"/>
    </w:p>
    <w:p w:rsidR="00EB5AD2" w:rsidRDefault="00EB5AD2" w:rsidP="0083509E">
      <w:pPr>
        <w:spacing w:line="360" w:lineRule="auto"/>
        <w:jc w:val="both"/>
      </w:pPr>
      <w:r>
        <w:tab/>
      </w:r>
      <w:r>
        <w:tab/>
      </w:r>
      <w:r w:rsidR="00C43988" w:rsidRPr="00825B3D">
        <w:rPr>
          <w:position w:val="-36"/>
        </w:rPr>
        <w:object w:dxaOrig="5100" w:dyaOrig="840">
          <v:shape id="_x0000_i1040" type="#_x0000_t75" style="width:255pt;height:42pt" o:ole="">
            <v:imagedata r:id="rId41" o:title=""/>
          </v:shape>
          <o:OLEObject Type="Embed" ProgID="Equation.DSMT4" ShapeID="_x0000_i1040" DrawAspect="Content" ObjectID="_1386844771" r:id="rId42"/>
        </w:object>
      </w:r>
      <w:r w:rsidR="003843AF">
        <w:t>.                     (</w:t>
      </w:r>
      <w:r w:rsidR="00792DCC">
        <w:t>5</w:t>
      </w:r>
      <w:r>
        <w:t>)</w:t>
      </w:r>
    </w:p>
    <w:p w:rsidR="00EB5AD2" w:rsidRDefault="003843AF" w:rsidP="0083509E">
      <w:pPr>
        <w:spacing w:line="360" w:lineRule="auto"/>
        <w:jc w:val="both"/>
      </w:pPr>
      <w:r>
        <w:t>Equation (</w:t>
      </w:r>
      <w:r w:rsidR="00792DCC">
        <w:t>5</w:t>
      </w:r>
      <w:r w:rsidR="004C3C42">
        <w:t>) contains the functional form of</w:t>
      </w:r>
      <w:r w:rsidR="00EE3C65" w:rsidRPr="00AF1DDC">
        <w:rPr>
          <w:position w:val="-10"/>
        </w:rPr>
        <w:object w:dxaOrig="620" w:dyaOrig="320">
          <v:shape id="_x0000_i1041" type="#_x0000_t75" style="width:30.75pt;height:15.75pt" o:ole="">
            <v:imagedata r:id="rId43" o:title=""/>
          </v:shape>
          <o:OLEObject Type="Embed" ProgID="Equation.DSMT4" ShapeID="_x0000_i1041" DrawAspect="Content" ObjectID="_1386844772" r:id="rId44"/>
        </w:object>
      </w:r>
      <w:r w:rsidR="004C3C42">
        <w:t xml:space="preserve">. </w:t>
      </w:r>
      <w:r w:rsidR="00EB5AD2">
        <w:t xml:space="preserve">One can now calculate the moments </w:t>
      </w:r>
      <w:r>
        <w:t>of the EPR lineshape from Eq. (</w:t>
      </w:r>
      <w:r w:rsidR="00792DCC">
        <w:t>5</w:t>
      </w:r>
      <w:r w:rsidR="00EB5AD2">
        <w:t>)</w:t>
      </w:r>
      <w:r w:rsidR="00E67FF5">
        <w:t>. These</w:t>
      </w:r>
      <w:r w:rsidR="004C3C42">
        <w:t xml:space="preserve"> turn out to be in the form of traces of expectation values of certain operators</w:t>
      </w:r>
      <w:r w:rsidR="00E67FF5">
        <w:t xml:space="preserve"> as seen below</w:t>
      </w:r>
      <w:r w:rsidR="00EB5AD2">
        <w:t>.</w:t>
      </w:r>
    </w:p>
    <w:p w:rsidR="004C3C42" w:rsidRDefault="004C3C42" w:rsidP="0083509E">
      <w:pPr>
        <w:spacing w:line="360" w:lineRule="auto"/>
        <w:jc w:val="both"/>
      </w:pPr>
      <w:r>
        <w:tab/>
      </w:r>
      <w:proofErr w:type="spellStart"/>
      <w:proofErr w:type="gramStart"/>
      <w:r w:rsidRPr="004C3C42">
        <w:rPr>
          <w:b/>
        </w:rPr>
        <w:t>Zeroeth</w:t>
      </w:r>
      <w:proofErr w:type="spellEnd"/>
      <w:r w:rsidRPr="004C3C42">
        <w:rPr>
          <w:b/>
        </w:rPr>
        <w:t xml:space="preserve"> moment </w:t>
      </w:r>
      <w:r w:rsidR="00EE3C65">
        <w:rPr>
          <w:b/>
        </w:rPr>
        <w:t>(</w:t>
      </w:r>
      <w:r w:rsidRPr="004C3C42">
        <w:rPr>
          <w:b/>
        </w:rPr>
        <w:t>area under the absorption curve</w:t>
      </w:r>
      <w:r w:rsidR="00EE3C65">
        <w:rPr>
          <w:b/>
        </w:rPr>
        <w:t>)</w:t>
      </w:r>
      <w:r>
        <w:t>.</w:t>
      </w:r>
      <w:proofErr w:type="gramEnd"/>
      <w:r>
        <w:t xml:space="preserve"> It is given by</w:t>
      </w:r>
    </w:p>
    <w:p w:rsidR="004C3C42" w:rsidRDefault="004C3C42" w:rsidP="0083509E">
      <w:pPr>
        <w:spacing w:line="360" w:lineRule="auto"/>
        <w:jc w:val="both"/>
      </w:pPr>
      <w:r>
        <w:tab/>
      </w:r>
      <w:r>
        <w:tab/>
      </w:r>
      <w:r w:rsidR="00C43988" w:rsidRPr="00825B3D">
        <w:rPr>
          <w:position w:val="-36"/>
        </w:rPr>
        <w:object w:dxaOrig="5020" w:dyaOrig="840">
          <v:shape id="_x0000_i1042" type="#_x0000_t75" style="width:251.25pt;height:42pt" o:ole="">
            <v:imagedata r:id="rId45" o:title=""/>
          </v:shape>
          <o:OLEObject Type="Embed" ProgID="Equation.DSMT4" ShapeID="_x0000_i1042" DrawAspect="Content" ObjectID="_1386844773" r:id="rId46"/>
        </w:object>
      </w:r>
      <w:r w:rsidR="00531FDA">
        <w:t>,</w:t>
      </w:r>
      <w:r w:rsidR="003843AF">
        <w:tab/>
      </w:r>
      <w:r w:rsidR="003843AF">
        <w:tab/>
        <w:t xml:space="preserve">            (</w:t>
      </w:r>
      <w:r w:rsidR="00792DCC">
        <w:t>6</w:t>
      </w:r>
      <w:r w:rsidR="00621293">
        <w:t>)</w:t>
      </w:r>
    </w:p>
    <w:p w:rsidR="00531FDA" w:rsidRDefault="00531FDA" w:rsidP="0083509E">
      <w:pPr>
        <w:spacing w:line="360" w:lineRule="auto"/>
        <w:jc w:val="both"/>
      </w:pPr>
      <w:proofErr w:type="gramStart"/>
      <w:r>
        <w:t>where</w:t>
      </w:r>
      <w:proofErr w:type="gramEnd"/>
      <w:r>
        <w:t xml:space="preserve"> the summation  </w:t>
      </w:r>
      <w:r w:rsidRPr="00531FDA">
        <w:rPr>
          <w:position w:val="-30"/>
        </w:rPr>
        <w:object w:dxaOrig="460" w:dyaOrig="560">
          <v:shape id="_x0000_i1043" type="#_x0000_t75" style="width:23.25pt;height:27.75pt" o:ole="">
            <v:imagedata r:id="rId47" o:title=""/>
          </v:shape>
          <o:OLEObject Type="Embed" ProgID="Equation.DSMT4" ShapeID="_x0000_i1043" DrawAspect="Content" ObjectID="_1386844774" r:id="rId48"/>
        </w:object>
      </w:r>
      <w:r w:rsidRPr="00531FDA">
        <w:t xml:space="preserve"> </w:t>
      </w:r>
      <w:r w:rsidR="00E67FF5">
        <w:t xml:space="preserve">extends over all those </w:t>
      </w:r>
      <m:oMath>
        <m:r>
          <w:rPr>
            <w:rFonts w:ascii="Cambria Math" w:hAnsi="Cambria Math"/>
          </w:rPr>
          <m:t>n'</m:t>
        </m:r>
      </m:oMath>
      <w:r>
        <w:t xml:space="preserve"> for which </w:t>
      </w:r>
      <w:r w:rsidRPr="00531FDA">
        <w:rPr>
          <w:position w:val="-12"/>
        </w:rPr>
        <w:object w:dxaOrig="840" w:dyaOrig="360">
          <v:shape id="_x0000_i1044" type="#_x0000_t75" style="width:42pt;height:18pt" o:ole="">
            <v:imagedata r:id="rId49" o:title=""/>
          </v:shape>
          <o:OLEObject Type="Embed" ProgID="Equation.DSMT4" ShapeID="_x0000_i1044" DrawAspect="Content" ObjectID="_1386844775" r:id="rId50"/>
        </w:object>
      </w:r>
      <w:r>
        <w:t>.</w:t>
      </w:r>
      <w:r w:rsidR="00E67FF5">
        <w:t xml:space="preserve"> </w:t>
      </w:r>
      <w:r>
        <w:t xml:space="preserve">Alternatively, one can introduce the operators </w:t>
      </w:r>
      <w:r w:rsidR="008973F1" w:rsidRPr="008973F1">
        <w:rPr>
          <w:position w:val="-12"/>
        </w:rPr>
        <w:object w:dxaOrig="520" w:dyaOrig="380">
          <v:shape id="_x0000_i1045" type="#_x0000_t75" style="width:25.5pt;height:18.75pt" o:ole="">
            <v:imagedata r:id="rId51" o:title=""/>
          </v:shape>
          <o:OLEObject Type="Embed" ProgID="Equation.DSMT4" ShapeID="_x0000_i1045" DrawAspect="Content" ObjectID="_1386844776" r:id="rId52"/>
        </w:object>
      </w:r>
      <w:proofErr w:type="gramStart"/>
      <w:r w:rsidR="00D86572">
        <w:t xml:space="preserve">and </w:t>
      </w:r>
      <w:proofErr w:type="gramEnd"/>
      <w:r w:rsidR="008973F1" w:rsidRPr="008973F1">
        <w:rPr>
          <w:position w:val="-12"/>
        </w:rPr>
        <w:object w:dxaOrig="520" w:dyaOrig="380">
          <v:shape id="_x0000_i1046" type="#_x0000_t75" style="width:25.5pt;height:18.75pt" o:ole="">
            <v:imagedata r:id="rId53" o:title=""/>
          </v:shape>
          <o:OLEObject Type="Embed" ProgID="Equation.DSMT4" ShapeID="_x0000_i1046" DrawAspect="Content" ObjectID="_1386844777" r:id="rId54"/>
        </w:object>
      </w:r>
      <w:r w:rsidR="00D86572">
        <w:t xml:space="preserve">, so that </w:t>
      </w:r>
      <w:r w:rsidR="00EE3C65" w:rsidRPr="008973F1">
        <w:rPr>
          <w:position w:val="-12"/>
        </w:rPr>
        <w:object w:dxaOrig="1820" w:dyaOrig="380">
          <v:shape id="_x0000_i1047" type="#_x0000_t75" style="width:90.75pt;height:18.75pt" o:ole="">
            <v:imagedata r:id="rId55" o:title=""/>
          </v:shape>
          <o:OLEObject Type="Embed" ProgID="Equation.DSMT4" ShapeID="_x0000_i1047" DrawAspect="Content" ObjectID="_1386844778" r:id="rId56"/>
        </w:object>
      </w:r>
      <w:r w:rsidR="00D86572">
        <w:t xml:space="preserve">, </w:t>
      </w:r>
      <w:r w:rsidR="00D86572">
        <w:rPr>
          <w:b/>
          <w:i/>
          <w:vertAlign w:val="superscript"/>
        </w:rPr>
        <w:t xml:space="preserve"> </w:t>
      </w:r>
      <w:r>
        <w:t>as follows:</w:t>
      </w:r>
    </w:p>
    <w:p w:rsidR="00531FDA" w:rsidRDefault="00531FDA" w:rsidP="0083509E">
      <w:pPr>
        <w:spacing w:line="360" w:lineRule="auto"/>
        <w:jc w:val="both"/>
      </w:pPr>
      <w:r>
        <w:lastRenderedPageBreak/>
        <w:tab/>
      </w:r>
      <w:r>
        <w:tab/>
      </w:r>
      <w:r w:rsidR="005C4DBB" w:rsidRPr="00531FDA">
        <w:rPr>
          <w:position w:val="-18"/>
        </w:rPr>
        <w:object w:dxaOrig="5080" w:dyaOrig="480">
          <v:shape id="_x0000_i1048" type="#_x0000_t75" style="width:253.5pt;height:24pt" o:ole="">
            <v:imagedata r:id="rId57" o:title=""/>
          </v:shape>
          <o:OLEObject Type="Embed" ProgID="Equation.DSMT4" ShapeID="_x0000_i1048" DrawAspect="Content" ObjectID="_1386844779" r:id="rId58"/>
        </w:object>
      </w:r>
      <w:r w:rsidR="003336D1">
        <w:tab/>
      </w:r>
      <w:r w:rsidR="003336D1">
        <w:tab/>
      </w:r>
      <w:r w:rsidR="003843AF">
        <w:t>(</w:t>
      </w:r>
      <w:r w:rsidR="00792DCC">
        <w:t>7</w:t>
      </w:r>
      <w:r w:rsidR="00621293">
        <w:t>a)</w:t>
      </w:r>
    </w:p>
    <w:p w:rsidR="00D86572" w:rsidRDefault="00D86572" w:rsidP="0083509E">
      <w:pPr>
        <w:spacing w:line="360" w:lineRule="auto"/>
        <w:jc w:val="both"/>
      </w:pPr>
      <w:proofErr w:type="gramStart"/>
      <w:r>
        <w:t>and</w:t>
      </w:r>
      <w:proofErr w:type="gramEnd"/>
    </w:p>
    <w:p w:rsidR="00D86572" w:rsidRDefault="00D86572" w:rsidP="0083509E">
      <w:pPr>
        <w:spacing w:line="360" w:lineRule="auto"/>
        <w:jc w:val="both"/>
      </w:pPr>
      <w:r>
        <w:tab/>
      </w:r>
      <w:r>
        <w:tab/>
      </w:r>
      <w:r w:rsidR="005C4DBB" w:rsidRPr="00531FDA">
        <w:rPr>
          <w:position w:val="-18"/>
        </w:rPr>
        <w:object w:dxaOrig="5060" w:dyaOrig="480">
          <v:shape id="_x0000_i1049" type="#_x0000_t75" style="width:252.75pt;height:24pt" o:ole="">
            <v:imagedata r:id="rId59" o:title=""/>
          </v:shape>
          <o:OLEObject Type="Embed" ProgID="Equation.DSMT4" ShapeID="_x0000_i1049" DrawAspect="Content" ObjectID="_1386844780" r:id="rId60"/>
        </w:object>
      </w:r>
      <w:r w:rsidR="003336D1">
        <w:tab/>
      </w:r>
      <w:r w:rsidR="003336D1">
        <w:tab/>
      </w:r>
      <w:r w:rsidR="003843AF">
        <w:t>(</w:t>
      </w:r>
      <w:r w:rsidR="00792DCC">
        <w:t>7</w:t>
      </w:r>
      <w:r w:rsidR="00621293">
        <w:t>b)</w:t>
      </w:r>
    </w:p>
    <w:p w:rsidR="00621293" w:rsidRDefault="003843AF" w:rsidP="0083509E">
      <w:pPr>
        <w:spacing w:line="360" w:lineRule="auto"/>
        <w:jc w:val="both"/>
      </w:pPr>
      <w:r>
        <w:t>Equation (</w:t>
      </w:r>
      <w:r w:rsidR="00792DCC">
        <w:t>6</w:t>
      </w:r>
      <w:r w:rsidR="00621293">
        <w:t>) can now be</w:t>
      </w:r>
      <w:r w:rsidR="00E67FF5">
        <w:t xml:space="preserve"> transformed, </w:t>
      </w:r>
      <w:r w:rsidR="000E0411">
        <w:t>using</w:t>
      </w:r>
      <w:r w:rsidR="00E67FF5">
        <w:t xml:space="preserve"> (7a) and (7</w:t>
      </w:r>
      <w:r w:rsidR="00621293">
        <w:t xml:space="preserve">b), in the form of a </w:t>
      </w:r>
      <w:r w:rsidR="00621293" w:rsidRPr="00621293">
        <w:rPr>
          <w:i/>
        </w:rPr>
        <w:t>tra</w:t>
      </w:r>
      <w:r w:rsidR="00621293" w:rsidRPr="00621293">
        <w:t>ce</w:t>
      </w:r>
      <w:r w:rsidR="00621293">
        <w:t>:</w:t>
      </w:r>
    </w:p>
    <w:p w:rsidR="00621293" w:rsidRDefault="00621293" w:rsidP="0083509E">
      <w:pPr>
        <w:spacing w:line="360" w:lineRule="auto"/>
        <w:jc w:val="both"/>
      </w:pPr>
      <w:r>
        <w:tab/>
      </w:r>
      <w:r>
        <w:tab/>
      </w:r>
      <w:r w:rsidR="004F4A98" w:rsidRPr="005A6320">
        <w:rPr>
          <w:position w:val="-98"/>
        </w:rPr>
        <w:object w:dxaOrig="5440" w:dyaOrig="2079">
          <v:shape id="_x0000_i1050" type="#_x0000_t75" style="width:272.25pt;height:104.25pt" o:ole="">
            <v:imagedata r:id="rId61" o:title=""/>
          </v:shape>
          <o:OLEObject Type="Embed" ProgID="Equation.DSMT4" ShapeID="_x0000_i1050" DrawAspect="Content" ObjectID="_1386844781" r:id="rId62"/>
        </w:object>
      </w:r>
      <w:r>
        <w:t>,</w:t>
      </w:r>
      <w:r w:rsidR="003843AF">
        <w:tab/>
      </w:r>
      <w:r w:rsidR="003843AF">
        <w:tab/>
        <w:t>(</w:t>
      </w:r>
      <w:r w:rsidR="00792DCC">
        <w:t>8</w:t>
      </w:r>
      <w:r w:rsidR="005A6320">
        <w:t>)</w:t>
      </w:r>
    </w:p>
    <w:p w:rsidR="001D5EFB" w:rsidRDefault="005A6320" w:rsidP="0083509E">
      <w:pPr>
        <w:spacing w:line="360" w:lineRule="auto"/>
        <w:jc w:val="both"/>
      </w:pPr>
      <w:proofErr w:type="gramStart"/>
      <w:r>
        <w:t>w</w:t>
      </w:r>
      <w:r w:rsidR="00621293">
        <w:t>here</w:t>
      </w:r>
      <w:proofErr w:type="gramEnd"/>
      <w:r w:rsidR="00621293">
        <w:t xml:space="preserve"> </w:t>
      </w:r>
      <w:r w:rsidR="000E0411">
        <w:t>[</w:t>
      </w:r>
      <w:r w:rsidR="000E0411">
        <w:rPr>
          <w:i/>
        </w:rPr>
        <w:t>A,B</w:t>
      </w:r>
      <w:r w:rsidR="000E0411">
        <w:t>]</w:t>
      </w:r>
      <w:r w:rsidRPr="005A6320">
        <w:rPr>
          <w:i/>
        </w:rPr>
        <w:t xml:space="preserve"> = AB – BA</w:t>
      </w:r>
      <w:r>
        <w:t xml:space="preserve"> and the symbol </w:t>
      </w:r>
      <w:r w:rsidRPr="005A6320">
        <w:rPr>
          <w:position w:val="-14"/>
        </w:rPr>
        <w:object w:dxaOrig="460" w:dyaOrig="400">
          <v:shape id="_x0000_i1051" type="#_x0000_t75" style="width:23.25pt;height:20.25pt" o:ole="">
            <v:imagedata r:id="rId63" o:title=""/>
          </v:shape>
          <o:OLEObject Type="Embed" ProgID="Equation.DSMT4" ShapeID="_x0000_i1051" DrawAspect="Content" ObjectID="_1386844782" r:id="rId64"/>
        </w:object>
      </w:r>
      <w:r>
        <w:t xml:space="preserve">stands for the average at temperature </w:t>
      </w:r>
      <w:r w:rsidRPr="005A6320">
        <w:rPr>
          <w:i/>
        </w:rPr>
        <w:t>T</w:t>
      </w:r>
      <w:r>
        <w:t>.</w:t>
      </w:r>
      <w:r w:rsidR="00436DF7">
        <w:t xml:space="preserve"> The advantag</w:t>
      </w:r>
      <w:r w:rsidR="003843AF">
        <w:t>e of expression (</w:t>
      </w:r>
      <w:r w:rsidR="00792DCC">
        <w:t>8</w:t>
      </w:r>
      <w:r w:rsidR="00436DF7">
        <w:t xml:space="preserve">) is that since </w:t>
      </w:r>
      <w:r w:rsidR="00436DF7" w:rsidRPr="00436DF7">
        <w:rPr>
          <w:i/>
        </w:rPr>
        <w:t>Trace</w:t>
      </w:r>
      <w:r w:rsidR="00436DF7">
        <w:t xml:space="preserve"> is invariant under a</w:t>
      </w:r>
      <w:r w:rsidR="003843AF">
        <w:t xml:space="preserve"> transformation of basis, </w:t>
      </w:r>
      <w:r w:rsidR="00E67FF5">
        <w:t>it</w:t>
      </w:r>
      <w:r w:rsidR="00436DF7">
        <w:t xml:space="preserve"> can be calculated in any convenient representation.</w:t>
      </w:r>
      <w:r w:rsidR="00096D38">
        <w:t xml:space="preserve"> </w:t>
      </w:r>
      <w:r w:rsidR="001D5EFB">
        <w:t xml:space="preserve">For the </w:t>
      </w:r>
      <w:proofErr w:type="gramStart"/>
      <w:r w:rsidR="001D5EFB">
        <w:t xml:space="preserve">transition </w:t>
      </w:r>
      <w:proofErr w:type="gramEnd"/>
      <w:r w:rsidR="001D5EFB" w:rsidRPr="001D5EFB">
        <w:rPr>
          <w:position w:val="-6"/>
        </w:rPr>
        <w:object w:dxaOrig="740" w:dyaOrig="279">
          <v:shape id="_x0000_i1052" type="#_x0000_t75" style="width:36.75pt;height:14.25pt" o:ole="">
            <v:imagedata r:id="rId65" o:title=""/>
          </v:shape>
          <o:OLEObject Type="Embed" ProgID="Equation.DSMT4" ShapeID="_x0000_i1052" DrawAspect="Content" ObjectID="_1386844783" r:id="rId66"/>
        </w:object>
      </w:r>
      <w:r w:rsidR="004F71C6">
        <w:rPr>
          <w:position w:val="-6"/>
        </w:rPr>
        <w:t>,</w:t>
      </w:r>
      <w:r w:rsidR="001D5EFB">
        <w:t xml:space="preserve"> </w:t>
      </w:r>
      <w:r w:rsidR="001D5EFB" w:rsidRPr="001D5EFB">
        <w:rPr>
          <w:b/>
          <w:i/>
        </w:rPr>
        <w:t>H</w:t>
      </w:r>
      <w:r w:rsidR="001D5EFB" w:rsidRPr="001D5EFB">
        <w:rPr>
          <w:b/>
          <w:i/>
          <w:vertAlign w:val="subscript"/>
        </w:rPr>
        <w:t>int</w:t>
      </w:r>
      <w:r w:rsidR="001D5EFB">
        <w:rPr>
          <w:vertAlign w:val="subscript"/>
        </w:rPr>
        <w:t xml:space="preserve"> </w:t>
      </w:r>
      <w:r w:rsidR="001D5EFB">
        <w:t xml:space="preserve">would have </w:t>
      </w:r>
      <w:r w:rsidR="004F71C6">
        <w:t xml:space="preserve">non-zero </w:t>
      </w:r>
      <w:r w:rsidR="001D5EFB">
        <w:t xml:space="preserve">matrix elements only between the levels with the energy difference </w:t>
      </w:r>
      <w:r w:rsidR="004F71C6" w:rsidRPr="001D5EFB">
        <w:rPr>
          <w:position w:val="-14"/>
        </w:rPr>
        <w:object w:dxaOrig="2360" w:dyaOrig="400">
          <v:shape id="_x0000_i1053" type="#_x0000_t75" style="width:117.75pt;height:20.25pt" o:ole="">
            <v:imagedata r:id="rId67" o:title=""/>
          </v:shape>
          <o:OLEObject Type="Embed" ProgID="Equation.DSMT4" ShapeID="_x0000_i1053" DrawAspect="Content" ObjectID="_1386844784" r:id="rId68"/>
        </w:object>
      </w:r>
      <w:r w:rsidR="001D5EFB">
        <w:t xml:space="preserve">. </w:t>
      </w:r>
    </w:p>
    <w:p w:rsidR="00096D38" w:rsidRDefault="00096D38" w:rsidP="0083509E">
      <w:pPr>
        <w:spacing w:line="360" w:lineRule="auto"/>
        <w:jc w:val="both"/>
      </w:pPr>
      <w:r>
        <w:tab/>
      </w:r>
      <w:proofErr w:type="gramStart"/>
      <w:r w:rsidRPr="00E13058">
        <w:rPr>
          <w:b/>
        </w:rPr>
        <w:t>First moment</w:t>
      </w:r>
      <w:r>
        <w:t>.</w:t>
      </w:r>
      <w:proofErr w:type="gramEnd"/>
      <w:r>
        <w:t xml:space="preserve"> It is given by</w:t>
      </w:r>
    </w:p>
    <w:p w:rsidR="00096D38" w:rsidRPr="00D07315" w:rsidRDefault="00096D38" w:rsidP="0083509E">
      <w:pPr>
        <w:spacing w:line="360" w:lineRule="auto"/>
        <w:jc w:val="both"/>
        <w:rPr>
          <w:position w:val="-108"/>
        </w:rPr>
      </w:pPr>
      <w:r>
        <w:tab/>
      </w:r>
      <w:r>
        <w:tab/>
      </w:r>
      <w:r>
        <w:tab/>
      </w:r>
      <w:r w:rsidR="005C73E4" w:rsidRPr="00096D38">
        <w:rPr>
          <w:position w:val="-108"/>
        </w:rPr>
        <w:object w:dxaOrig="6060" w:dyaOrig="2480">
          <v:shape id="_x0000_i1054" type="#_x0000_t75" style="width:303pt;height:123.75pt" o:ole="">
            <v:imagedata r:id="rId69" o:title=""/>
          </v:shape>
          <o:OLEObject Type="Embed" ProgID="Equation.DSMT4" ShapeID="_x0000_i1054" DrawAspect="Content" ObjectID="_1386844785" r:id="rId70"/>
        </w:object>
      </w:r>
    </w:p>
    <w:p w:rsidR="00621293" w:rsidRDefault="00251157" w:rsidP="0083509E">
      <w:pPr>
        <w:spacing w:line="360" w:lineRule="auto"/>
        <w:jc w:val="both"/>
      </w:pPr>
      <w:r>
        <w:tab/>
      </w:r>
      <w:r>
        <w:tab/>
      </w:r>
      <w:r>
        <w:tab/>
      </w:r>
      <w:r>
        <w:tab/>
      </w:r>
      <w:r>
        <w:tab/>
      </w:r>
      <w:r>
        <w:tab/>
      </w:r>
      <w:r>
        <w:tab/>
      </w:r>
      <w:r>
        <w:tab/>
      </w:r>
      <w:r>
        <w:tab/>
      </w:r>
      <w:r>
        <w:tab/>
      </w:r>
      <w:r>
        <w:tab/>
      </w:r>
      <w:r w:rsidR="00792DCC">
        <w:t>(9</w:t>
      </w:r>
      <w:r>
        <w:t>)</w:t>
      </w:r>
    </w:p>
    <w:p w:rsidR="004F71C6" w:rsidRDefault="004F71C6" w:rsidP="0083509E">
      <w:pPr>
        <w:spacing w:line="360" w:lineRule="auto"/>
        <w:jc w:val="both"/>
      </w:pPr>
      <w:r>
        <w:t>It is noted that in writing the second term in Eq. (9) the summation over</w:t>
      </w:r>
      <w:r w:rsidR="005C73E4">
        <w:t xml:space="preserve"> </w:t>
      </w:r>
      <w:r w:rsidR="005C73E4" w:rsidRPr="005C73E4">
        <w:rPr>
          <w:position w:val="-8"/>
        </w:rPr>
        <w:object w:dxaOrig="520" w:dyaOrig="240">
          <v:shape id="_x0000_i1055" type="#_x0000_t75" style="width:34.5pt;height:15.75pt" o:ole="">
            <v:imagedata r:id="rId71" o:title=""/>
          </v:shape>
          <o:OLEObject Type="Embed" ProgID="Equation.DSMT4" ShapeID="_x0000_i1055" DrawAspect="Content" ObjectID="_1386844786" r:id="rId72"/>
        </w:object>
      </w:r>
      <w:r w:rsidR="005C73E4">
        <w:t>has been changed to</w:t>
      </w:r>
      <w:r w:rsidR="005C73E4" w:rsidRPr="005C73E4">
        <w:rPr>
          <w:position w:val="-6"/>
        </w:rPr>
        <w:object w:dxaOrig="180" w:dyaOrig="220">
          <v:shape id="_x0000_i1056" type="#_x0000_t75" style="width:12pt;height:15pt" o:ole="">
            <v:imagedata r:id="rId73" o:title=""/>
          </v:shape>
          <o:OLEObject Type="Embed" ProgID="Equation.DSMT4" ShapeID="_x0000_i1056" DrawAspect="Content" ObjectID="_1386844787" r:id="rId74"/>
        </w:object>
      </w:r>
      <w:r w:rsidR="005C73E4">
        <w:t xml:space="preserve">, thereby introducing a multiplication factor of ½ since in this conversion the additional summation </w:t>
      </w:r>
      <w:r w:rsidR="005C73E4" w:rsidRPr="005C73E4">
        <w:rPr>
          <w:position w:val="-8"/>
        </w:rPr>
        <w:object w:dxaOrig="520" w:dyaOrig="240">
          <v:shape id="_x0000_i1057" type="#_x0000_t75" style="width:33.75pt;height:15.75pt" o:ole="">
            <v:imagedata r:id="rId75" o:title=""/>
          </v:shape>
          <o:OLEObject Type="Embed" ProgID="Equation.DSMT4" ShapeID="_x0000_i1057" DrawAspect="Content" ObjectID="_1386844788" r:id="rId76"/>
        </w:object>
      </w:r>
      <w:r w:rsidR="005C73E4">
        <w:t xml:space="preserve"> is equal to that </w:t>
      </w:r>
      <w:proofErr w:type="gramStart"/>
      <w:r w:rsidR="005C73E4">
        <w:t xml:space="preserve">over </w:t>
      </w:r>
      <w:proofErr w:type="gramEnd"/>
      <w:r w:rsidR="005C73E4" w:rsidRPr="005C73E4">
        <w:rPr>
          <w:position w:val="-8"/>
        </w:rPr>
        <w:object w:dxaOrig="520" w:dyaOrig="240">
          <v:shape id="_x0000_i1058" type="#_x0000_t75" style="width:36pt;height:16.5pt" o:ole="">
            <v:imagedata r:id="rId77" o:title=""/>
          </v:shape>
          <o:OLEObject Type="Embed" ProgID="Equation.DSMT4" ShapeID="_x0000_i1058" DrawAspect="Content" ObjectID="_1386844789" r:id="rId78"/>
        </w:object>
      </w:r>
      <w:r w:rsidR="005C73E4">
        <w:t>.</w:t>
      </w:r>
    </w:p>
    <w:p w:rsidR="00621293" w:rsidRDefault="008D0481" w:rsidP="0083509E">
      <w:pPr>
        <w:spacing w:line="360" w:lineRule="auto"/>
        <w:jc w:val="both"/>
      </w:pPr>
      <w:r>
        <w:tab/>
      </w:r>
      <w:proofErr w:type="gramStart"/>
      <w:r>
        <w:rPr>
          <w:b/>
        </w:rPr>
        <w:t>Second</w:t>
      </w:r>
      <w:r w:rsidRPr="00E13058">
        <w:rPr>
          <w:b/>
        </w:rPr>
        <w:t xml:space="preserve"> moment</w:t>
      </w:r>
      <w:r>
        <w:t>.</w:t>
      </w:r>
      <w:proofErr w:type="gramEnd"/>
      <w:r>
        <w:t xml:space="preserve"> It is expressed as</w:t>
      </w:r>
    </w:p>
    <w:p w:rsidR="008D0481" w:rsidRDefault="008D0481" w:rsidP="0083509E">
      <w:pPr>
        <w:spacing w:line="360" w:lineRule="auto"/>
        <w:jc w:val="both"/>
      </w:pPr>
    </w:p>
    <w:p w:rsidR="00621293" w:rsidRDefault="008D0481" w:rsidP="0083509E">
      <w:pPr>
        <w:spacing w:line="360" w:lineRule="auto"/>
        <w:jc w:val="both"/>
        <w:rPr>
          <w:position w:val="-108"/>
        </w:rPr>
      </w:pPr>
      <w:r>
        <w:lastRenderedPageBreak/>
        <w:tab/>
      </w:r>
      <w:r>
        <w:tab/>
      </w:r>
      <w:r w:rsidR="004F4A98" w:rsidRPr="008D0481">
        <w:rPr>
          <w:position w:val="-126"/>
        </w:rPr>
        <w:object w:dxaOrig="6380" w:dyaOrig="2640">
          <v:shape id="_x0000_i1059" type="#_x0000_t75" style="width:319.5pt;height:132pt" o:ole="">
            <v:imagedata r:id="rId79" o:title=""/>
          </v:shape>
          <o:OLEObject Type="Embed" ProgID="Equation.DSMT4" ShapeID="_x0000_i1059" DrawAspect="Content" ObjectID="_1386844790" r:id="rId80"/>
        </w:object>
      </w:r>
    </w:p>
    <w:p w:rsidR="00251157" w:rsidRPr="00792DCC" w:rsidRDefault="00251157" w:rsidP="0037681D">
      <w:pPr>
        <w:spacing w:line="360" w:lineRule="auto"/>
        <w:ind w:firstLine="720"/>
        <w:jc w:val="both"/>
      </w:pPr>
      <w:r>
        <w:rPr>
          <w:b/>
        </w:rPr>
        <w:tab/>
      </w:r>
      <w:r>
        <w:rPr>
          <w:b/>
        </w:rPr>
        <w:tab/>
      </w:r>
      <w:r>
        <w:rPr>
          <w:b/>
        </w:rPr>
        <w:tab/>
      </w:r>
      <w:r>
        <w:rPr>
          <w:b/>
        </w:rPr>
        <w:tab/>
      </w:r>
      <w:r>
        <w:rPr>
          <w:b/>
        </w:rPr>
        <w:tab/>
      </w:r>
      <w:r>
        <w:rPr>
          <w:b/>
        </w:rPr>
        <w:tab/>
      </w:r>
      <w:r>
        <w:rPr>
          <w:b/>
        </w:rPr>
        <w:tab/>
      </w:r>
      <w:r>
        <w:rPr>
          <w:b/>
        </w:rPr>
        <w:tab/>
      </w:r>
      <w:r>
        <w:rPr>
          <w:b/>
        </w:rPr>
        <w:tab/>
      </w:r>
      <w:r>
        <w:rPr>
          <w:b/>
        </w:rPr>
        <w:tab/>
      </w:r>
      <w:r w:rsidR="00792DCC">
        <w:t>(10</w:t>
      </w:r>
      <w:r w:rsidRPr="00792DCC">
        <w:t>)</w:t>
      </w:r>
    </w:p>
    <w:p w:rsidR="0037681D" w:rsidRDefault="00C0158E" w:rsidP="0037681D">
      <w:pPr>
        <w:spacing w:line="360" w:lineRule="auto"/>
        <w:ind w:firstLine="720"/>
        <w:jc w:val="both"/>
      </w:pPr>
      <w:proofErr w:type="gramStart"/>
      <w:r>
        <w:rPr>
          <w:b/>
        </w:rPr>
        <w:t>Higher-order</w:t>
      </w:r>
      <w:r w:rsidR="00914074">
        <w:rPr>
          <w:b/>
        </w:rPr>
        <w:t xml:space="preserve"> </w:t>
      </w:r>
      <w:r w:rsidR="0037681D" w:rsidRPr="0037681D">
        <w:rPr>
          <w:b/>
        </w:rPr>
        <w:t>moments</w:t>
      </w:r>
      <w:r w:rsidR="0037681D">
        <w:t>.</w:t>
      </w:r>
      <w:proofErr w:type="gramEnd"/>
      <w:r w:rsidR="0037681D">
        <w:t xml:space="preserve">  Following the same procedure as</w:t>
      </w:r>
      <w:r>
        <w:t xml:space="preserve"> that used</w:t>
      </w:r>
      <w:r w:rsidR="0037681D">
        <w:t xml:space="preserve"> above for the calculation of first- and second-order moments, it can be shown that the even- and odd-order moments can be written as:</w:t>
      </w:r>
    </w:p>
    <w:p w:rsidR="005E2483" w:rsidRDefault="0037681D" w:rsidP="005E2483">
      <w:pPr>
        <w:spacing w:line="360" w:lineRule="auto"/>
        <w:ind w:firstLine="720"/>
        <w:jc w:val="both"/>
        <w:rPr>
          <w:position w:val="-108"/>
        </w:rPr>
      </w:pPr>
      <w:r>
        <w:tab/>
      </w:r>
      <w:r w:rsidR="004F4A98" w:rsidRPr="0037681D">
        <w:rPr>
          <w:position w:val="-32"/>
        </w:rPr>
        <w:object w:dxaOrig="4840" w:dyaOrig="760">
          <v:shape id="_x0000_i1060" type="#_x0000_t75" style="width:242.25pt;height:38.25pt" o:ole="">
            <v:imagedata r:id="rId81" o:title=""/>
          </v:shape>
          <o:OLEObject Type="Embed" ProgID="Equation.DSMT4" ShapeID="_x0000_i1060" DrawAspect="Content" ObjectID="_1386844791" r:id="rId82"/>
        </w:object>
      </w:r>
      <w:r w:rsidR="00251157">
        <w:rPr>
          <w:position w:val="-32"/>
        </w:rPr>
        <w:tab/>
      </w:r>
      <w:r w:rsidR="00251157">
        <w:rPr>
          <w:position w:val="-32"/>
        </w:rPr>
        <w:tab/>
      </w:r>
      <w:r w:rsidR="00251157">
        <w:rPr>
          <w:position w:val="-32"/>
        </w:rPr>
        <w:tab/>
      </w:r>
      <w:r w:rsidR="00792DCC">
        <w:rPr>
          <w:position w:val="-32"/>
        </w:rPr>
        <w:t>(11</w:t>
      </w:r>
      <w:r w:rsidR="00251157">
        <w:rPr>
          <w:position w:val="-32"/>
        </w:rPr>
        <w:t>)</w:t>
      </w:r>
    </w:p>
    <w:p w:rsidR="0037681D" w:rsidRPr="005E2483" w:rsidRDefault="005E2483" w:rsidP="005E2483">
      <w:pPr>
        <w:spacing w:line="360" w:lineRule="auto"/>
        <w:jc w:val="both"/>
        <w:rPr>
          <w:position w:val="-108"/>
        </w:rPr>
      </w:pPr>
      <w:proofErr w:type="gramStart"/>
      <w:r>
        <w:t>and</w:t>
      </w:r>
      <w:proofErr w:type="gramEnd"/>
    </w:p>
    <w:p w:rsidR="005E2483" w:rsidRDefault="005E2483" w:rsidP="005E2483">
      <w:pPr>
        <w:spacing w:line="360" w:lineRule="auto"/>
        <w:jc w:val="both"/>
      </w:pPr>
    </w:p>
    <w:p w:rsidR="005E2483" w:rsidRDefault="005E2483" w:rsidP="005E2483">
      <w:pPr>
        <w:spacing w:line="360" w:lineRule="auto"/>
        <w:jc w:val="both"/>
      </w:pPr>
      <w:r>
        <w:tab/>
      </w:r>
      <w:r>
        <w:tab/>
      </w:r>
      <w:r w:rsidR="004F4A98" w:rsidRPr="0037681D">
        <w:rPr>
          <w:position w:val="-32"/>
        </w:rPr>
        <w:object w:dxaOrig="5120" w:dyaOrig="760">
          <v:shape id="_x0000_i1061" type="#_x0000_t75" style="width:256.5pt;height:38.25pt" o:ole="">
            <v:imagedata r:id="rId83" o:title=""/>
          </v:shape>
          <o:OLEObject Type="Embed" ProgID="Equation.DSMT4" ShapeID="_x0000_i1061" DrawAspect="Content" ObjectID="_1386844792" r:id="rId84"/>
        </w:object>
      </w:r>
      <w:r w:rsidR="00251157">
        <w:rPr>
          <w:position w:val="-32"/>
        </w:rPr>
        <w:tab/>
      </w:r>
      <w:r w:rsidR="00251157">
        <w:rPr>
          <w:position w:val="-32"/>
        </w:rPr>
        <w:tab/>
      </w:r>
      <w:r w:rsidR="00792DCC">
        <w:rPr>
          <w:position w:val="-32"/>
        </w:rPr>
        <w:t>(12</w:t>
      </w:r>
      <w:r w:rsidR="00251157">
        <w:rPr>
          <w:position w:val="-32"/>
        </w:rPr>
        <w:t>)</w:t>
      </w:r>
    </w:p>
    <w:p w:rsidR="0037681D" w:rsidRDefault="005E2483" w:rsidP="0037681D">
      <w:pPr>
        <w:spacing w:line="360" w:lineRule="auto"/>
        <w:jc w:val="both"/>
      </w:pPr>
      <w:r>
        <w:t xml:space="preserve">respectively. </w:t>
      </w:r>
      <w:proofErr w:type="gramStart"/>
      <w:r>
        <w:t xml:space="preserve">In </w:t>
      </w:r>
      <w:r w:rsidR="00E67FF5">
        <w:t>Eqs.</w:t>
      </w:r>
      <w:proofErr w:type="gramEnd"/>
      <w:r w:rsidR="00E67FF5">
        <w:t xml:space="preserve"> (11) </w:t>
      </w:r>
      <w:proofErr w:type="gramStart"/>
      <w:r w:rsidR="00E67FF5">
        <w:t>and</w:t>
      </w:r>
      <w:proofErr w:type="gramEnd"/>
      <w:r w:rsidR="00E67FF5">
        <w:t xml:space="preserve"> (12)</w:t>
      </w:r>
      <w:r w:rsidR="00131245">
        <w:t>,</w:t>
      </w:r>
      <w:r>
        <w:t xml:space="preserve"> the symbols </w:t>
      </w:r>
      <w:r w:rsidRPr="005E2483">
        <w:rPr>
          <w:position w:val="-14"/>
        </w:rPr>
        <w:object w:dxaOrig="440" w:dyaOrig="440">
          <v:shape id="_x0000_i1062" type="#_x0000_t75" style="width:21.75pt;height:21.75pt" o:ole="">
            <v:imagedata r:id="rId85" o:title=""/>
          </v:shape>
          <o:OLEObject Type="Embed" ProgID="Equation.DSMT4" ShapeID="_x0000_i1062" DrawAspect="Content" ObjectID="_1386844793" r:id="rId86"/>
        </w:object>
      </w:r>
      <w:r>
        <w:t xml:space="preserve"> and </w:t>
      </w:r>
      <w:r w:rsidRPr="005E2483">
        <w:rPr>
          <w:position w:val="-14"/>
        </w:rPr>
        <w:object w:dxaOrig="440" w:dyaOrig="400">
          <v:shape id="_x0000_i1063" type="#_x0000_t75" style="width:21.75pt;height:20.25pt" o:ole="">
            <v:imagedata r:id="rId87" o:title=""/>
          </v:shape>
          <o:OLEObject Type="Embed" ProgID="Equation.DSMT4" ShapeID="_x0000_i1063" DrawAspect="Content" ObjectID="_1386844794" r:id="rId88"/>
        </w:object>
      </w:r>
      <w:r>
        <w:t>represent the iterated commutators, a</w:t>
      </w:r>
      <w:r w:rsidR="00526797">
        <w:t>s</w:t>
      </w:r>
      <w:r>
        <w:t xml:space="preserve"> follows:</w:t>
      </w:r>
    </w:p>
    <w:p w:rsidR="005E2483" w:rsidRDefault="005E2483" w:rsidP="0037681D">
      <w:pPr>
        <w:spacing w:line="360" w:lineRule="auto"/>
        <w:jc w:val="both"/>
      </w:pPr>
      <w:r>
        <w:tab/>
      </w:r>
      <w:r w:rsidRPr="005E2483">
        <w:rPr>
          <w:position w:val="-20"/>
        </w:rPr>
        <w:object w:dxaOrig="3519" w:dyaOrig="520">
          <v:shape id="_x0000_i1064" type="#_x0000_t75" style="width:176.25pt;height:26.25pt" o:ole="">
            <v:imagedata r:id="rId89" o:title=""/>
          </v:shape>
          <o:OLEObject Type="Embed" ProgID="Equation.DSMT4" ShapeID="_x0000_i1064" DrawAspect="Content" ObjectID="_1386844795" r:id="rId90"/>
        </w:object>
      </w:r>
      <w:r>
        <w:tab/>
      </w:r>
      <w:r w:rsidR="00251157">
        <w:tab/>
      </w:r>
      <w:r w:rsidR="00251157">
        <w:tab/>
      </w:r>
      <w:r w:rsidR="00251157">
        <w:tab/>
      </w:r>
      <w:r w:rsidR="00251157">
        <w:tab/>
      </w:r>
      <w:r w:rsidR="00251157">
        <w:tab/>
      </w:r>
      <w:r w:rsidR="00792DCC">
        <w:t>(13</w:t>
      </w:r>
      <w:r w:rsidR="00251157">
        <w:t>)</w:t>
      </w:r>
    </w:p>
    <w:p w:rsidR="002A75BE" w:rsidRDefault="002A75BE" w:rsidP="0037681D">
      <w:pPr>
        <w:spacing w:line="360" w:lineRule="auto"/>
        <w:jc w:val="both"/>
      </w:pPr>
      <w:proofErr w:type="gramStart"/>
      <w:r>
        <w:t>and</w:t>
      </w:r>
      <w:proofErr w:type="gramEnd"/>
    </w:p>
    <w:p w:rsidR="002A75BE" w:rsidRDefault="002A75BE" w:rsidP="0037681D">
      <w:pPr>
        <w:spacing w:line="360" w:lineRule="auto"/>
        <w:jc w:val="both"/>
        <w:rPr>
          <w:position w:val="-108"/>
        </w:rPr>
      </w:pPr>
      <w:r>
        <w:tab/>
      </w:r>
      <w:r w:rsidR="00515C11" w:rsidRPr="005E2483">
        <w:rPr>
          <w:position w:val="-20"/>
        </w:rPr>
        <w:object w:dxaOrig="4880" w:dyaOrig="520">
          <v:shape id="_x0000_i1065" type="#_x0000_t75" style="width:243.75pt;height:26.25pt" o:ole="">
            <v:imagedata r:id="rId91" o:title=""/>
          </v:shape>
          <o:OLEObject Type="Embed" ProgID="Equation.DSMT4" ShapeID="_x0000_i1065" DrawAspect="Content" ObjectID="_1386844796" r:id="rId92"/>
        </w:object>
      </w:r>
      <w:r w:rsidR="00251157">
        <w:rPr>
          <w:position w:val="-20"/>
        </w:rPr>
        <w:tab/>
      </w:r>
      <w:r w:rsidR="00251157">
        <w:rPr>
          <w:position w:val="-20"/>
        </w:rPr>
        <w:tab/>
      </w:r>
      <w:r w:rsidR="00251157">
        <w:rPr>
          <w:position w:val="-20"/>
        </w:rPr>
        <w:tab/>
      </w:r>
      <w:r w:rsidR="00251157">
        <w:rPr>
          <w:position w:val="-20"/>
        </w:rPr>
        <w:tab/>
      </w:r>
      <w:r w:rsidR="00792DCC">
        <w:rPr>
          <w:position w:val="-20"/>
        </w:rPr>
        <w:t>(14</w:t>
      </w:r>
      <w:r w:rsidR="00251157">
        <w:rPr>
          <w:position w:val="-20"/>
        </w:rPr>
        <w:t>)</w:t>
      </w:r>
    </w:p>
    <w:p w:rsidR="002A75BE" w:rsidRPr="002A75BE" w:rsidRDefault="002A75BE" w:rsidP="0037681D">
      <w:pPr>
        <w:spacing w:line="360" w:lineRule="auto"/>
        <w:jc w:val="both"/>
        <w:rPr>
          <w:position w:val="-108"/>
        </w:rPr>
      </w:pPr>
      <w:proofErr w:type="gramStart"/>
      <w:r>
        <w:t xml:space="preserve">In </w:t>
      </w:r>
      <w:r w:rsidR="00484F28">
        <w:t>Eqs.</w:t>
      </w:r>
      <w:proofErr w:type="gramEnd"/>
      <w:r w:rsidR="00484F28">
        <w:t xml:space="preserve"> </w:t>
      </w:r>
      <w:r w:rsidR="00251157">
        <w:t>(</w:t>
      </w:r>
      <w:r w:rsidR="00792DCC">
        <w:t xml:space="preserve">13) </w:t>
      </w:r>
      <w:proofErr w:type="gramStart"/>
      <w:r w:rsidR="00792DCC">
        <w:t>and</w:t>
      </w:r>
      <w:proofErr w:type="gramEnd"/>
      <w:r w:rsidR="00792DCC">
        <w:t xml:space="preserve"> (14</w:t>
      </w:r>
      <w:r w:rsidR="00251157">
        <w:t>)</w:t>
      </w:r>
      <w:r>
        <w:t xml:space="preserve"> </w:t>
      </w:r>
      <w:r w:rsidRPr="002A75BE">
        <w:rPr>
          <w:i/>
        </w:rPr>
        <w:t>H</w:t>
      </w:r>
      <w:r>
        <w:t xml:space="preserve"> appears </w:t>
      </w:r>
      <w:r w:rsidRPr="002A75BE">
        <w:rPr>
          <w:position w:val="-4"/>
        </w:rPr>
        <w:object w:dxaOrig="180" w:dyaOrig="260">
          <v:shape id="_x0000_i1066" type="#_x0000_t75" style="width:9pt;height:12.75pt" o:ole="">
            <v:imagedata r:id="rId93" o:title=""/>
          </v:shape>
          <o:OLEObject Type="Embed" ProgID="Equation.DSMT4" ShapeID="_x0000_i1066" DrawAspect="Content" ObjectID="_1386844797" r:id="rId94"/>
        </w:object>
      </w:r>
      <w:r>
        <w:t xml:space="preserve"> times in a repetitive manner as indicated by</w:t>
      </w:r>
      <w:r w:rsidR="00484F28">
        <w:t xml:space="preserve"> the</w:t>
      </w:r>
      <w:r>
        <w:t xml:space="preserve"> dots.</w:t>
      </w:r>
    </w:p>
    <w:p w:rsidR="002A75BE" w:rsidRDefault="002A75BE" w:rsidP="002A75BE">
      <w:pPr>
        <w:spacing w:line="360" w:lineRule="auto"/>
        <w:ind w:firstLine="720"/>
        <w:jc w:val="both"/>
      </w:pPr>
      <w:proofErr w:type="gramStart"/>
      <w:r w:rsidRPr="00BF0BEC">
        <w:rPr>
          <w:b/>
        </w:rPr>
        <w:t>Some useful expressions.</w:t>
      </w:r>
      <w:proofErr w:type="gramEnd"/>
      <w:r>
        <w:t xml:space="preserve"> Using the above, some meaningful expressions can be obtained.</w:t>
      </w:r>
    </w:p>
    <w:p w:rsidR="002A75BE" w:rsidRDefault="00BF0BEC" w:rsidP="00BF0BEC">
      <w:pPr>
        <w:spacing w:line="360" w:lineRule="auto"/>
        <w:ind w:firstLine="720"/>
        <w:jc w:val="both"/>
      </w:pPr>
      <w:r w:rsidRPr="00BF0BEC">
        <w:rPr>
          <w:b/>
        </w:rPr>
        <w:t>Mean frequency.</w:t>
      </w:r>
      <w:r w:rsidR="002A75BE">
        <w:t xml:space="preserve"> It is defined as:</w:t>
      </w:r>
    </w:p>
    <w:p w:rsidR="00BF0BEC" w:rsidRDefault="003336D1" w:rsidP="00BF0BEC">
      <w:pPr>
        <w:spacing w:line="360" w:lineRule="auto"/>
        <w:ind w:firstLine="720"/>
        <w:jc w:val="both"/>
      </w:pPr>
      <w:r w:rsidRPr="00E67FF5">
        <w:rPr>
          <w:position w:val="-42"/>
        </w:rPr>
        <w:object w:dxaOrig="8380" w:dyaOrig="1080">
          <v:shape id="_x0000_i1067" type="#_x0000_t75" style="width:205.5pt;height:26.25pt" o:ole="">
            <v:imagedata r:id="rId95" o:title=""/>
          </v:shape>
          <o:OLEObject Type="Embed" ProgID="Equation.DSMT4" ShapeID="_x0000_i1067" DrawAspect="Content" ObjectID="_1386844798" r:id="rId96"/>
        </w:object>
      </w:r>
      <w:r w:rsidR="00251157">
        <w:tab/>
      </w:r>
      <w:r w:rsidR="00251157">
        <w:tab/>
      </w:r>
      <w:r w:rsidR="00251157">
        <w:tab/>
      </w:r>
      <w:r w:rsidR="00251157">
        <w:tab/>
      </w:r>
      <w:r w:rsidR="00251157">
        <w:tab/>
      </w:r>
      <w:r w:rsidR="00792DCC">
        <w:t>(15</w:t>
      </w:r>
      <w:r w:rsidR="00251157">
        <w:t>)</w:t>
      </w:r>
    </w:p>
    <w:p w:rsidR="00030BB5" w:rsidRDefault="00030BB5" w:rsidP="00030BB5">
      <w:pPr>
        <w:spacing w:line="360" w:lineRule="auto"/>
        <w:jc w:val="both"/>
      </w:pPr>
      <w:proofErr w:type="gramStart"/>
      <w:r>
        <w:lastRenderedPageBreak/>
        <w:t>which</w:t>
      </w:r>
      <w:proofErr w:type="gramEnd"/>
      <w:r>
        <w:t xml:space="preserve"> is different from the original frequency, </w:t>
      </w:r>
      <w:r w:rsidR="00131245" w:rsidRPr="00030BB5">
        <w:rPr>
          <w:position w:val="-12"/>
        </w:rPr>
        <w:object w:dxaOrig="260" w:dyaOrig="360">
          <v:shape id="_x0000_i1068" type="#_x0000_t75" style="width:12.75pt;height:18pt" o:ole="">
            <v:imagedata r:id="rId97" o:title=""/>
          </v:shape>
          <o:OLEObject Type="Embed" ProgID="Equation.DSMT4" ShapeID="_x0000_i1068" DrawAspect="Content" ObjectID="_1386844799" r:id="rId98"/>
        </w:object>
      </w:r>
      <w:r>
        <w:t>, when the</w:t>
      </w:r>
      <w:r w:rsidR="00914074">
        <w:t xml:space="preserve"> interaction with </w:t>
      </w:r>
      <w:r w:rsidR="0027312F">
        <w:t xml:space="preserve">other </w:t>
      </w:r>
      <w:r w:rsidR="003C2761">
        <w:t>paramagnetic</w:t>
      </w:r>
      <w:r w:rsidR="00914074">
        <w:t xml:space="preserve"> spins i</w:t>
      </w:r>
      <w:r>
        <w:t>s absent. The deviation of effective frequency is denoted as:</w:t>
      </w:r>
    </w:p>
    <w:p w:rsidR="00526797" w:rsidRDefault="00526797" w:rsidP="00030BB5">
      <w:pPr>
        <w:spacing w:line="360" w:lineRule="auto"/>
        <w:jc w:val="both"/>
      </w:pPr>
      <w:r>
        <w:tab/>
      </w:r>
      <w:r w:rsidR="00ED065B" w:rsidRPr="00030BB5">
        <w:rPr>
          <w:position w:val="-14"/>
        </w:rPr>
        <w:object w:dxaOrig="1840" w:dyaOrig="400">
          <v:shape id="_x0000_i1069" type="#_x0000_t75" style="width:92.25pt;height:20.25pt" o:ole="">
            <v:imagedata r:id="rId99" o:title=""/>
          </v:shape>
          <o:OLEObject Type="Embed" ProgID="Equation.DSMT4" ShapeID="_x0000_i1069" DrawAspect="Content" ObjectID="_1386844800" r:id="rId100"/>
        </w:object>
      </w:r>
      <w:r w:rsidR="00251157">
        <w:rPr>
          <w:position w:val="-14"/>
        </w:rPr>
        <w:tab/>
      </w:r>
      <w:r w:rsidR="00251157">
        <w:rPr>
          <w:position w:val="-14"/>
        </w:rPr>
        <w:tab/>
      </w:r>
      <w:r w:rsidR="00251157">
        <w:rPr>
          <w:position w:val="-14"/>
        </w:rPr>
        <w:tab/>
      </w:r>
      <w:r w:rsidR="00251157">
        <w:rPr>
          <w:position w:val="-14"/>
        </w:rPr>
        <w:tab/>
      </w:r>
      <w:r w:rsidR="00251157">
        <w:rPr>
          <w:position w:val="-14"/>
        </w:rPr>
        <w:tab/>
      </w:r>
      <w:r w:rsidR="00251157">
        <w:rPr>
          <w:position w:val="-14"/>
        </w:rPr>
        <w:tab/>
      </w:r>
      <w:r w:rsidR="00251157">
        <w:rPr>
          <w:position w:val="-14"/>
        </w:rPr>
        <w:tab/>
      </w:r>
      <w:r w:rsidR="00251157">
        <w:rPr>
          <w:position w:val="-14"/>
        </w:rPr>
        <w:tab/>
      </w:r>
      <w:r w:rsidR="00792DCC">
        <w:rPr>
          <w:position w:val="-14"/>
        </w:rPr>
        <w:t>(16</w:t>
      </w:r>
      <w:r w:rsidR="00251157">
        <w:rPr>
          <w:position w:val="-14"/>
        </w:rPr>
        <w:t>)</w:t>
      </w:r>
    </w:p>
    <w:p w:rsidR="00526797" w:rsidRDefault="00526797" w:rsidP="00030BB5">
      <w:pPr>
        <w:spacing w:line="360" w:lineRule="auto"/>
        <w:jc w:val="both"/>
      </w:pPr>
      <w:r>
        <w:t xml:space="preserve">This is equivalent </w:t>
      </w:r>
      <w:r w:rsidR="00AF75F1">
        <w:t>to a shift in the</w:t>
      </w:r>
      <w:r w:rsidR="00E25D2F">
        <w:t xml:space="preserve"> </w:t>
      </w:r>
      <w:proofErr w:type="gramStart"/>
      <w:r w:rsidR="00E25D2F">
        <w:t xml:space="preserve">effective </w:t>
      </w:r>
      <w:r w:rsidR="00AF75F1">
        <w:t xml:space="preserve"> resonant</w:t>
      </w:r>
      <w:proofErr w:type="gramEnd"/>
      <w:r w:rsidR="00AF75F1">
        <w:t xml:space="preserve"> field by the amount</w:t>
      </w:r>
    </w:p>
    <w:p w:rsidR="00AF75F1" w:rsidRDefault="00AF75F1" w:rsidP="00030BB5">
      <w:pPr>
        <w:spacing w:line="360" w:lineRule="auto"/>
        <w:jc w:val="both"/>
        <w:rPr>
          <w:position w:val="-4"/>
        </w:rPr>
      </w:pPr>
      <w:r>
        <w:tab/>
      </w:r>
      <w:r w:rsidR="003C2761" w:rsidRPr="00AF75F1">
        <w:rPr>
          <w:position w:val="-14"/>
        </w:rPr>
        <w:object w:dxaOrig="2140" w:dyaOrig="400">
          <v:shape id="_x0000_i1070" type="#_x0000_t75" style="width:106.5pt;height:19.5pt" o:ole="">
            <v:imagedata r:id="rId101" o:title=""/>
          </v:shape>
          <o:OLEObject Type="Embed" ProgID="Equation.DSMT4" ShapeID="_x0000_i1070" DrawAspect="Content" ObjectID="_1386844801" r:id="rId102"/>
        </w:object>
      </w:r>
      <w:r w:rsidR="00251157">
        <w:rPr>
          <w:position w:val="-4"/>
        </w:rPr>
        <w:tab/>
      </w:r>
      <w:r w:rsidR="00251157">
        <w:rPr>
          <w:position w:val="-4"/>
        </w:rPr>
        <w:tab/>
      </w:r>
      <w:r w:rsidR="00251157">
        <w:rPr>
          <w:position w:val="-4"/>
        </w:rPr>
        <w:tab/>
      </w:r>
      <w:r w:rsidR="00251157">
        <w:rPr>
          <w:position w:val="-4"/>
        </w:rPr>
        <w:tab/>
      </w:r>
      <w:r w:rsidR="00251157">
        <w:rPr>
          <w:position w:val="-4"/>
        </w:rPr>
        <w:tab/>
      </w:r>
      <w:r w:rsidR="00251157">
        <w:rPr>
          <w:position w:val="-4"/>
        </w:rPr>
        <w:tab/>
      </w:r>
      <w:r w:rsidR="00251157">
        <w:rPr>
          <w:position w:val="-4"/>
        </w:rPr>
        <w:tab/>
      </w:r>
      <w:r w:rsidR="00251157">
        <w:rPr>
          <w:position w:val="-4"/>
        </w:rPr>
        <w:tab/>
      </w:r>
      <w:r w:rsidR="00792DCC">
        <w:rPr>
          <w:position w:val="-4"/>
        </w:rPr>
        <w:t>(17</w:t>
      </w:r>
      <w:r w:rsidR="00251157">
        <w:rPr>
          <w:position w:val="-4"/>
        </w:rPr>
        <w:t>)</w:t>
      </w:r>
    </w:p>
    <w:p w:rsidR="0081726D" w:rsidRDefault="003C2761" w:rsidP="00030BB5">
      <w:pPr>
        <w:spacing w:line="360" w:lineRule="auto"/>
        <w:jc w:val="both"/>
        <w:rPr>
          <w:position w:val="-4"/>
        </w:rPr>
      </w:pPr>
      <w:proofErr w:type="gramStart"/>
      <w:r>
        <w:rPr>
          <w:position w:val="-4"/>
        </w:rPr>
        <w:t>a</w:t>
      </w:r>
      <w:r w:rsidR="00E25D2F">
        <w:rPr>
          <w:position w:val="-4"/>
        </w:rPr>
        <w:t>s</w:t>
      </w:r>
      <w:proofErr w:type="gramEnd"/>
      <w:r w:rsidR="00E25D2F">
        <w:rPr>
          <w:position w:val="-4"/>
        </w:rPr>
        <w:t xml:space="preserve"> a consequence of </w:t>
      </w:r>
      <w:r w:rsidR="0081726D">
        <w:rPr>
          <w:position w:val="-4"/>
        </w:rPr>
        <w:t xml:space="preserve">the </w:t>
      </w:r>
      <w:r w:rsidR="0081726D" w:rsidRPr="0081726D">
        <w:rPr>
          <w:i/>
          <w:position w:val="-4"/>
        </w:rPr>
        <w:t>internal field</w:t>
      </w:r>
      <w:r w:rsidR="0081726D">
        <w:rPr>
          <w:position w:val="-4"/>
        </w:rPr>
        <w:t xml:space="preserve"> produced by a cluster of paramagnetic ion</w:t>
      </w:r>
      <w:r w:rsidR="00E67FF5">
        <w:rPr>
          <w:position w:val="-4"/>
        </w:rPr>
        <w:t>s</w:t>
      </w:r>
      <w:r w:rsidR="0081726D">
        <w:rPr>
          <w:position w:val="-4"/>
        </w:rPr>
        <w:t>.</w:t>
      </w:r>
    </w:p>
    <w:p w:rsidR="00030BB5" w:rsidRPr="00AF75F1" w:rsidRDefault="00030BB5" w:rsidP="00AF75F1">
      <w:pPr>
        <w:spacing w:line="360" w:lineRule="auto"/>
        <w:ind w:firstLine="720"/>
        <w:jc w:val="both"/>
        <w:rPr>
          <w:position w:val="-4"/>
        </w:rPr>
      </w:pPr>
      <w:proofErr w:type="spellStart"/>
      <w:proofErr w:type="gramStart"/>
      <w:r w:rsidRPr="00030BB5">
        <w:rPr>
          <w:b/>
        </w:rPr>
        <w:t>Linewidth</w:t>
      </w:r>
      <w:proofErr w:type="spellEnd"/>
      <w:r w:rsidRPr="00030BB5">
        <w:rPr>
          <w:b/>
        </w:rPr>
        <w:t>.</w:t>
      </w:r>
      <w:proofErr w:type="gramEnd"/>
      <w:r>
        <w:t xml:space="preserve"> It can be expressed as the mean-square deviation about the mean </w:t>
      </w:r>
      <w:proofErr w:type="gramStart"/>
      <w:r>
        <w:t xml:space="preserve">frequency </w:t>
      </w:r>
      <w:proofErr w:type="gramEnd"/>
      <w:r w:rsidR="00E25D2F" w:rsidRPr="00030BB5">
        <w:rPr>
          <w:position w:val="-14"/>
        </w:rPr>
        <w:object w:dxaOrig="580" w:dyaOrig="400">
          <v:shape id="_x0000_i1071" type="#_x0000_t75" style="width:29.25pt;height:20.25pt" o:ole="">
            <v:imagedata r:id="rId103" o:title=""/>
          </v:shape>
          <o:OLEObject Type="Embed" ProgID="Equation.DSMT4" ShapeID="_x0000_i1071" DrawAspect="Content" ObjectID="_1386844802" r:id="rId104"/>
        </w:object>
      </w:r>
      <w:r w:rsidR="00E06169">
        <w:t>:</w:t>
      </w:r>
    </w:p>
    <w:p w:rsidR="00030BB5" w:rsidRDefault="00E06169" w:rsidP="00030BB5">
      <w:pPr>
        <w:spacing w:line="360" w:lineRule="auto"/>
        <w:jc w:val="both"/>
      </w:pPr>
      <w:r>
        <w:tab/>
      </w:r>
      <w:r>
        <w:tab/>
      </w:r>
      <w:r w:rsidR="00E25D2F" w:rsidRPr="00E06169">
        <w:rPr>
          <w:position w:val="-18"/>
        </w:rPr>
        <w:object w:dxaOrig="2460" w:dyaOrig="480">
          <v:shape id="_x0000_i1072" type="#_x0000_t75" style="width:123pt;height:24pt" o:ole="">
            <v:imagedata r:id="rId105" o:title=""/>
          </v:shape>
          <o:OLEObject Type="Embed" ProgID="Equation.DSMT4" ShapeID="_x0000_i1072" DrawAspect="Content" ObjectID="_1386844803" r:id="rId106"/>
        </w:object>
      </w:r>
      <w:r w:rsidR="00251157">
        <w:rPr>
          <w:position w:val="-18"/>
        </w:rPr>
        <w:tab/>
      </w:r>
      <w:r w:rsidR="00251157">
        <w:rPr>
          <w:position w:val="-18"/>
        </w:rPr>
        <w:tab/>
      </w:r>
      <w:r w:rsidR="00251157">
        <w:rPr>
          <w:position w:val="-18"/>
        </w:rPr>
        <w:tab/>
      </w:r>
      <w:r w:rsidR="00251157">
        <w:rPr>
          <w:position w:val="-18"/>
        </w:rPr>
        <w:tab/>
      </w:r>
      <w:r w:rsidR="00251157">
        <w:rPr>
          <w:position w:val="-18"/>
        </w:rPr>
        <w:tab/>
      </w:r>
      <w:r w:rsidR="00251157">
        <w:rPr>
          <w:position w:val="-18"/>
        </w:rPr>
        <w:tab/>
      </w:r>
      <w:r w:rsidR="00792DCC">
        <w:rPr>
          <w:position w:val="-18"/>
        </w:rPr>
        <w:t>(18</w:t>
      </w:r>
      <w:r w:rsidR="00251157">
        <w:rPr>
          <w:position w:val="-18"/>
        </w:rPr>
        <w:t>)</w:t>
      </w:r>
    </w:p>
    <w:p w:rsidR="008A2C3B" w:rsidRDefault="008A2C3B" w:rsidP="00AA58BA">
      <w:r>
        <w:tab/>
      </w:r>
      <w:r w:rsidR="00E25D2F">
        <w:t>T</w:t>
      </w:r>
      <w:r w:rsidR="003C2761">
        <w:t>0 further simplify (18), t</w:t>
      </w:r>
      <w:r w:rsidR="00AA58BA">
        <w:t xml:space="preserve">he density matrix </w:t>
      </w:r>
      <w:r w:rsidR="00E25D2F">
        <w:t>is now approximated as:</w:t>
      </w:r>
    </w:p>
    <w:p w:rsidR="00E67FF5" w:rsidRPr="00AA58BA" w:rsidRDefault="00E67FF5" w:rsidP="00AA58BA"/>
    <w:p w:rsidR="00AA58BA" w:rsidRDefault="00AA58BA" w:rsidP="002C1A72">
      <w:pPr>
        <w:spacing w:line="360" w:lineRule="auto"/>
        <w:rPr>
          <w:position w:val="-4"/>
        </w:rPr>
      </w:pPr>
      <w:r>
        <w:tab/>
      </w:r>
      <w:r w:rsidRPr="00AA58BA">
        <w:rPr>
          <w:position w:val="-12"/>
        </w:rPr>
        <w:object w:dxaOrig="3580" w:dyaOrig="360">
          <v:shape id="_x0000_i1073" type="#_x0000_t75" style="width:179.25pt;height:18pt" o:ole="">
            <v:imagedata r:id="rId107" o:title=""/>
          </v:shape>
          <o:OLEObject Type="Embed" ProgID="Equation.DSMT4" ShapeID="_x0000_i1073" DrawAspect="Content" ObjectID="_1386844804" r:id="rId108"/>
        </w:object>
      </w:r>
      <w:r>
        <w:rPr>
          <w:position w:val="-4"/>
        </w:rPr>
        <w:t>,</w:t>
      </w:r>
      <w:r w:rsidR="00792DCC">
        <w:rPr>
          <w:position w:val="-4"/>
        </w:rPr>
        <w:tab/>
      </w:r>
      <w:r w:rsidR="00792DCC">
        <w:rPr>
          <w:position w:val="-4"/>
        </w:rPr>
        <w:tab/>
      </w:r>
      <w:r w:rsidR="00792DCC">
        <w:rPr>
          <w:position w:val="-4"/>
        </w:rPr>
        <w:tab/>
      </w:r>
      <w:r w:rsidR="00792DCC">
        <w:rPr>
          <w:position w:val="-4"/>
        </w:rPr>
        <w:tab/>
      </w:r>
      <w:r w:rsidR="00792DCC">
        <w:rPr>
          <w:position w:val="-4"/>
        </w:rPr>
        <w:tab/>
      </w:r>
      <w:r w:rsidR="00160A9B">
        <w:rPr>
          <w:position w:val="-4"/>
        </w:rPr>
        <w:t>(19</w:t>
      </w:r>
      <w:r w:rsidR="00792DCC">
        <w:rPr>
          <w:position w:val="-4"/>
        </w:rPr>
        <w:t>)</w:t>
      </w:r>
    </w:p>
    <w:p w:rsidR="00AA58BA" w:rsidRDefault="00AA58BA" w:rsidP="00AA58BA">
      <w:proofErr w:type="gramStart"/>
      <w:r>
        <w:t>where</w:t>
      </w:r>
      <w:proofErr w:type="gramEnd"/>
      <w:r>
        <w:t xml:space="preserve"> the</w:t>
      </w:r>
      <w:r w:rsidR="00E25D2F">
        <w:t xml:space="preserve"> pair-wise</w:t>
      </w:r>
      <w:r>
        <w:t xml:space="preserve"> interaction terms have been neglected.</w:t>
      </w:r>
    </w:p>
    <w:p w:rsidR="00792DCC" w:rsidRDefault="00792DCC" w:rsidP="00AA58BA"/>
    <w:p w:rsidR="00DB63EF" w:rsidRDefault="00E67FF5" w:rsidP="00AA58BA">
      <w:r>
        <w:tab/>
      </w:r>
      <w:proofErr w:type="gramStart"/>
      <w:r>
        <w:t>Substituting Eqs.</w:t>
      </w:r>
      <w:proofErr w:type="gramEnd"/>
      <w:r>
        <w:t xml:space="preserve"> (1), (1</w:t>
      </w:r>
      <w:r w:rsidR="00DB63EF">
        <w:t>8), and (19</w:t>
      </w:r>
      <w:r w:rsidR="00792DCC">
        <w:t>) into Eqs. (8), (9), and (10)</w:t>
      </w:r>
      <w:r w:rsidR="00B244A6">
        <w:t xml:space="preserve">, </w:t>
      </w:r>
      <w:r w:rsidR="00DB63EF">
        <w:t xml:space="preserve">one obtains for the </w:t>
      </w:r>
    </w:p>
    <w:p w:rsidR="00DB63EF" w:rsidRDefault="00DB63EF" w:rsidP="00AA58BA"/>
    <w:p w:rsidR="00792DCC" w:rsidRDefault="00C43988" w:rsidP="00AA58BA">
      <w:proofErr w:type="spellStart"/>
      <w:proofErr w:type="gramStart"/>
      <w:r>
        <w:t>zer</w:t>
      </w:r>
      <w:r w:rsidR="00DB63EF">
        <w:t>o</w:t>
      </w:r>
      <w:r>
        <w:t>e</w:t>
      </w:r>
      <w:r w:rsidR="00DB63EF">
        <w:t>th</w:t>
      </w:r>
      <w:proofErr w:type="spellEnd"/>
      <w:proofErr w:type="gramEnd"/>
      <w:r w:rsidR="00DB63EF">
        <w:t>, first, and second moments</w:t>
      </w:r>
      <w:r w:rsidR="00B244A6">
        <w:t xml:space="preserve"> </w:t>
      </w:r>
    </w:p>
    <w:p w:rsidR="00B244A6" w:rsidRDefault="00B244A6" w:rsidP="00AA58BA"/>
    <w:p w:rsidR="00B244A6" w:rsidRDefault="00B244A6" w:rsidP="009B37C2">
      <w:r>
        <w:tab/>
      </w:r>
      <w:r w:rsidR="00C43988" w:rsidRPr="00B244A6">
        <w:rPr>
          <w:position w:val="-32"/>
        </w:rPr>
        <w:object w:dxaOrig="4099" w:dyaOrig="760">
          <v:shape id="_x0000_i1074" type="#_x0000_t75" style="width:205.5pt;height:38.25pt" o:ole="">
            <v:imagedata r:id="rId109" o:title=""/>
          </v:shape>
          <o:OLEObject Type="Embed" ProgID="Equation.DSMT4" ShapeID="_x0000_i1074" DrawAspect="Content" ObjectID="_1386844805" r:id="rId110"/>
        </w:object>
      </w:r>
      <w:r w:rsidR="00160A9B">
        <w:rPr>
          <w:position w:val="-98"/>
        </w:rPr>
        <w:t xml:space="preserve">  </w:t>
      </w:r>
      <w:r w:rsidR="00160A9B">
        <w:rPr>
          <w:position w:val="-98"/>
        </w:rPr>
        <w:tab/>
      </w:r>
      <w:r w:rsidR="00160A9B">
        <w:rPr>
          <w:position w:val="-98"/>
        </w:rPr>
        <w:tab/>
      </w:r>
      <w:r w:rsidR="00160A9B">
        <w:rPr>
          <w:position w:val="-98"/>
        </w:rPr>
        <w:tab/>
      </w:r>
      <w:r w:rsidR="00160A9B">
        <w:rPr>
          <w:position w:val="-98"/>
        </w:rPr>
        <w:tab/>
      </w:r>
      <w:r w:rsidR="00160A9B">
        <w:rPr>
          <w:position w:val="-98"/>
        </w:rPr>
        <w:tab/>
      </w:r>
      <w:r w:rsidR="00160A9B">
        <w:t>(20</w:t>
      </w:r>
      <w:r w:rsidR="00160A9B" w:rsidRPr="00160A9B">
        <w:t>)</w:t>
      </w:r>
      <w:r w:rsidR="00160A9B">
        <w:rPr>
          <w:position w:val="-98"/>
        </w:rPr>
        <w:tab/>
      </w:r>
      <w:r w:rsidR="00160A9B">
        <w:rPr>
          <w:position w:val="-98"/>
        </w:rPr>
        <w:tab/>
      </w:r>
      <w:r w:rsidR="00160A9B">
        <w:rPr>
          <w:position w:val="-98"/>
        </w:rPr>
        <w:tab/>
      </w:r>
      <w:r w:rsidR="00160A9B">
        <w:rPr>
          <w:position w:val="-98"/>
        </w:rPr>
        <w:tab/>
      </w:r>
      <w:r w:rsidR="00160A9B">
        <w:rPr>
          <w:position w:val="-98"/>
        </w:rPr>
        <w:tab/>
      </w:r>
      <w:r w:rsidR="00160A9B">
        <w:rPr>
          <w:position w:val="-98"/>
        </w:rPr>
        <w:tab/>
      </w:r>
      <w:r w:rsidR="009B37C2">
        <w:rPr>
          <w:position w:val="-98"/>
        </w:rPr>
        <w:tab/>
      </w:r>
      <w:r w:rsidR="00E25D2F" w:rsidRPr="00B244A6">
        <w:rPr>
          <w:position w:val="-86"/>
        </w:rPr>
        <w:object w:dxaOrig="6740" w:dyaOrig="1840">
          <v:shape id="_x0000_i1075" type="#_x0000_t75" style="width:337.5pt;height:92.25pt" o:ole="">
            <v:imagedata r:id="rId111" o:title=""/>
          </v:shape>
          <o:OLEObject Type="Embed" ProgID="Equation.DSMT4" ShapeID="_x0000_i1075" DrawAspect="Content" ObjectID="_1386844806" r:id="rId112"/>
        </w:object>
      </w:r>
      <w:r w:rsidR="00160A9B">
        <w:rPr>
          <w:position w:val="-98"/>
        </w:rPr>
        <w:tab/>
      </w:r>
      <w:r w:rsidR="00160A9B">
        <w:t>(21)</w:t>
      </w:r>
    </w:p>
    <w:p w:rsidR="00160A9B" w:rsidRDefault="00E25D2F" w:rsidP="009B37C2">
      <w:r w:rsidRPr="00DD7337">
        <w:rPr>
          <w:position w:val="-186"/>
        </w:rPr>
        <w:object w:dxaOrig="9139" w:dyaOrig="3840">
          <v:shape id="_x0000_i1076" type="#_x0000_t75" style="width:457.5pt;height:192.75pt" o:ole="">
            <v:imagedata r:id="rId113" o:title=""/>
          </v:shape>
          <o:OLEObject Type="Embed" ProgID="Equation.DSMT4" ShapeID="_x0000_i1076" DrawAspect="Content" ObjectID="_1386844807" r:id="rId114"/>
        </w:object>
      </w:r>
    </w:p>
    <w:p w:rsidR="00160A9B" w:rsidRDefault="00160A9B" w:rsidP="009B37C2">
      <w:r>
        <w:tab/>
      </w:r>
      <w:r>
        <w:tab/>
      </w:r>
      <w:r>
        <w:tab/>
      </w:r>
      <w:r>
        <w:tab/>
      </w:r>
      <w:r>
        <w:tab/>
      </w:r>
      <w:r>
        <w:tab/>
      </w:r>
      <w:r>
        <w:tab/>
      </w:r>
      <w:r>
        <w:tab/>
      </w:r>
      <w:r>
        <w:tab/>
      </w:r>
      <w:r>
        <w:tab/>
      </w:r>
      <w:r>
        <w:tab/>
        <w:t>(22)</w:t>
      </w:r>
    </w:p>
    <w:p w:rsidR="00C43988" w:rsidRDefault="00C43988" w:rsidP="009B37C2">
      <w:proofErr w:type="gramStart"/>
      <w:r>
        <w:t>In Eqs.</w:t>
      </w:r>
      <w:proofErr w:type="gramEnd"/>
      <w:r>
        <w:t xml:space="preserve"> (20) – (22), </w:t>
      </w:r>
    </w:p>
    <w:p w:rsidR="00C43988" w:rsidRDefault="00C43988" w:rsidP="009B37C2"/>
    <w:p w:rsidR="00C43988" w:rsidRDefault="00C43988" w:rsidP="009B37C2">
      <w:pPr>
        <w:rPr>
          <w:position w:val="-12"/>
        </w:rPr>
      </w:pPr>
      <w:r>
        <w:tab/>
      </w:r>
      <w:r w:rsidRPr="00AA58BA">
        <w:rPr>
          <w:position w:val="-12"/>
        </w:rPr>
        <w:object w:dxaOrig="3739" w:dyaOrig="360">
          <v:shape id="_x0000_i1077" type="#_x0000_t75" style="width:187.5pt;height:18pt" o:ole="">
            <v:imagedata r:id="rId115" o:title=""/>
          </v:shape>
          <o:OLEObject Type="Embed" ProgID="Equation.DSMT4" ShapeID="_x0000_i1077" DrawAspect="Content" ObjectID="_1386844808" r:id="rId116"/>
        </w:object>
      </w:r>
    </w:p>
    <w:p w:rsidR="008417B8" w:rsidRDefault="008417B8" w:rsidP="008417B8">
      <w:pPr>
        <w:spacing w:line="360" w:lineRule="auto"/>
      </w:pPr>
    </w:p>
    <w:p w:rsidR="008417B8" w:rsidRPr="008417B8" w:rsidRDefault="008417B8" w:rsidP="008417B8">
      <w:pPr>
        <w:spacing w:line="360" w:lineRule="auto"/>
      </w:pPr>
      <w:proofErr w:type="gramStart"/>
      <w:r>
        <w:t>where</w:t>
      </w:r>
      <w:proofErr w:type="gramEnd"/>
      <w:r>
        <w:t xml:space="preserve"> </w:t>
      </w:r>
      <w:r w:rsidRPr="008417B8">
        <w:rPr>
          <w:i/>
        </w:rPr>
        <w:t>H</w:t>
      </w:r>
      <w:r w:rsidRPr="008417B8">
        <w:rPr>
          <w:i/>
          <w:vertAlign w:val="subscript"/>
        </w:rPr>
        <w:t>0</w:t>
      </w:r>
      <w:r>
        <w:t xml:space="preserve"> is the Hamiltonian of a paramagnetic spin, assuming that all spins are identical, in the absence of interaction with neighboring paramagnetic spins.</w:t>
      </w:r>
    </w:p>
    <w:p w:rsidR="00160A9B" w:rsidRDefault="00160A9B" w:rsidP="009B37C2"/>
    <w:p w:rsidR="00160A9B" w:rsidRPr="007748A2" w:rsidRDefault="00160A9B" w:rsidP="00160A9B">
      <w:pPr>
        <w:spacing w:line="360" w:lineRule="auto"/>
        <w:jc w:val="both"/>
      </w:pPr>
      <w:r>
        <w:tab/>
      </w:r>
      <w:r w:rsidRPr="00251157">
        <w:rPr>
          <w:b/>
        </w:rPr>
        <w:t>Detailed calculation</w:t>
      </w:r>
      <w:r w:rsidR="00E25D2F">
        <w:rPr>
          <w:b/>
        </w:rPr>
        <w:t>s</w:t>
      </w:r>
      <w:r w:rsidRPr="00251157">
        <w:rPr>
          <w:b/>
        </w:rPr>
        <w:t xml:space="preserve"> of area (</w:t>
      </w:r>
      <w:proofErr w:type="spellStart"/>
      <w:r w:rsidRPr="00251157">
        <w:rPr>
          <w:b/>
        </w:rPr>
        <w:t>zero</w:t>
      </w:r>
      <w:r w:rsidR="00E25D2F">
        <w:rPr>
          <w:b/>
        </w:rPr>
        <w:t>e</w:t>
      </w:r>
      <w:r w:rsidRPr="00251157">
        <w:rPr>
          <w:b/>
        </w:rPr>
        <w:t>th</w:t>
      </w:r>
      <w:proofErr w:type="spellEnd"/>
      <w:r w:rsidRPr="00251157">
        <w:rPr>
          <w:b/>
        </w:rPr>
        <w:t xml:space="preserve"> moment), internal field (first moment), and the </w:t>
      </w:r>
      <w:proofErr w:type="spellStart"/>
      <w:r w:rsidR="00E25D2F">
        <w:rPr>
          <w:b/>
        </w:rPr>
        <w:t>linewidth</w:t>
      </w:r>
      <w:proofErr w:type="spellEnd"/>
      <w:r w:rsidR="00E25D2F">
        <w:rPr>
          <w:b/>
        </w:rPr>
        <w:t xml:space="preserve"> (</w:t>
      </w:r>
      <w:r w:rsidRPr="00251157">
        <w:rPr>
          <w:b/>
        </w:rPr>
        <w:t>second moment</w:t>
      </w:r>
      <w:r w:rsidR="00E25D2F">
        <w:rPr>
          <w:b/>
        </w:rPr>
        <w:t>)</w:t>
      </w:r>
      <w:r w:rsidRPr="00251157">
        <w:rPr>
          <w:b/>
        </w:rPr>
        <w:t>.</w:t>
      </w:r>
      <w:r w:rsidR="00E25D2F">
        <w:t xml:space="preserve"> For the</w:t>
      </w:r>
      <w:r>
        <w:t>s</w:t>
      </w:r>
      <w:r w:rsidR="00E25D2F">
        <w:t>e</w:t>
      </w:r>
      <w:r>
        <w:t xml:space="preserve"> calculation</w:t>
      </w:r>
      <w:r w:rsidR="00E25D2F">
        <w:t>s</w:t>
      </w:r>
      <w:r>
        <w:t xml:space="preserve">, it is necessary to take into account the exchange and dipolar interactions included in </w:t>
      </w:r>
      <w:r w:rsidRPr="00C7063D">
        <w:rPr>
          <w:b/>
          <w:i/>
        </w:rPr>
        <w:t>H</w:t>
      </w:r>
      <w:r>
        <w:rPr>
          <w:b/>
          <w:i/>
          <w:vertAlign w:val="subscript"/>
        </w:rPr>
        <w:t>0</w:t>
      </w:r>
      <w:r w:rsidRPr="007956E0">
        <w:rPr>
          <w:b/>
          <w:vertAlign w:val="subscript"/>
        </w:rPr>
        <w:t>i</w:t>
      </w:r>
      <w:r>
        <w:rPr>
          <w:b/>
        </w:rPr>
        <w:t xml:space="preserve">, </w:t>
      </w:r>
      <w:r w:rsidR="00E25D2F">
        <w:t>as expressed by</w:t>
      </w:r>
      <w:r w:rsidRPr="005310AA">
        <w:t xml:space="preserve"> Eqs. </w:t>
      </w:r>
      <w:proofErr w:type="gramStart"/>
      <w:r w:rsidRPr="005310AA">
        <w:t>(1) and (2)</w:t>
      </w:r>
      <w:r>
        <w:rPr>
          <w:b/>
        </w:rPr>
        <w:t>.</w:t>
      </w:r>
      <w:proofErr w:type="gramEnd"/>
      <w:r>
        <w:t xml:space="preserve"> As for the pair-wise interaction, </w:t>
      </w:r>
      <w:r w:rsidRPr="00AC640F">
        <w:rPr>
          <w:i/>
        </w:rPr>
        <w:t>H</w:t>
      </w:r>
      <w:r w:rsidRPr="00AC640F">
        <w:rPr>
          <w:i/>
          <w:vertAlign w:val="subscript"/>
        </w:rPr>
        <w:t>0i</w:t>
      </w:r>
      <w:r>
        <w:t xml:space="preserve">, it can be simplified using the formalism of Van </w:t>
      </w:r>
      <w:proofErr w:type="spellStart"/>
      <w:r>
        <w:t>Vleck</w:t>
      </w:r>
      <w:proofErr w:type="spellEnd"/>
      <w:r>
        <w:t xml:space="preserve"> as follows</w:t>
      </w:r>
      <w:proofErr w:type="gramStart"/>
      <w:r>
        <w:t>:</w:t>
      </w:r>
      <w:r>
        <w:rPr>
          <w:vertAlign w:val="superscript"/>
        </w:rPr>
        <w:t>1</w:t>
      </w:r>
      <w:r w:rsidR="0027312F">
        <w:rPr>
          <w:vertAlign w:val="superscript"/>
        </w:rPr>
        <w:t>6</w:t>
      </w:r>
      <w:proofErr w:type="gramEnd"/>
    </w:p>
    <w:p w:rsidR="00160A9B" w:rsidRDefault="00B819C5" w:rsidP="00160A9B">
      <w:pPr>
        <w:spacing w:line="360" w:lineRule="auto"/>
        <w:jc w:val="both"/>
        <w:rPr>
          <w:position w:val="-108"/>
        </w:rPr>
      </w:pPr>
      <w:r>
        <w:rPr>
          <w:noProof/>
        </w:rPr>
        <w:pict>
          <v:shape id="_x0000_s1074" type="#_x0000_t75" style="position:absolute;left:0;text-align:left;margin-left:81.75pt;margin-top:4.25pt;width:188pt;height:110pt;z-index:251660288;mso-position-horizontal-relative:text;mso-position-vertical-relative:text">
            <v:imagedata r:id="rId117" o:title=""/>
            <w10:wrap type="square" side="right"/>
          </v:shape>
          <o:OLEObject Type="Embed" ProgID="Equation.DSMT4" ShapeID="_x0000_s1074" DrawAspect="Content" ObjectID="_1386844826" r:id="rId118"/>
        </w:pict>
      </w:r>
      <w:r w:rsidR="00160A9B">
        <w:rPr>
          <w:position w:val="-108"/>
        </w:rPr>
        <w:tab/>
        <w:t xml:space="preserve">          </w:t>
      </w:r>
      <w:r w:rsidR="00160A9B">
        <w:rPr>
          <w:position w:val="-108"/>
        </w:rPr>
        <w:tab/>
      </w:r>
      <w:r w:rsidR="00160A9B">
        <w:rPr>
          <w:position w:val="-108"/>
        </w:rPr>
        <w:tab/>
        <w:t>(</w:t>
      </w:r>
      <w:r w:rsidR="00F95C0F">
        <w:rPr>
          <w:position w:val="-108"/>
        </w:rPr>
        <w:t>23</w:t>
      </w:r>
      <w:r w:rsidR="00160A9B">
        <w:rPr>
          <w:position w:val="-108"/>
        </w:rPr>
        <w:t>)</w:t>
      </w:r>
    </w:p>
    <w:p w:rsidR="00160A9B" w:rsidRDefault="00160A9B" w:rsidP="00160A9B">
      <w:pPr>
        <w:spacing w:line="360" w:lineRule="auto"/>
        <w:jc w:val="both"/>
        <w:rPr>
          <w:position w:val="-108"/>
        </w:rPr>
      </w:pPr>
      <w:r>
        <w:rPr>
          <w:position w:val="-108"/>
        </w:rPr>
        <w:t xml:space="preserve">                                              </w:t>
      </w:r>
    </w:p>
    <w:p w:rsidR="00160A9B" w:rsidRDefault="00160A9B" w:rsidP="00160A9B">
      <w:pPr>
        <w:spacing w:line="360" w:lineRule="auto"/>
      </w:pPr>
      <w:r>
        <w:t xml:space="preserve">In </w:t>
      </w:r>
      <w:r w:rsidR="00F95C0F">
        <w:t>Eq. (23</w:t>
      </w:r>
      <w:r>
        <w:t xml:space="preserve">), </w:t>
      </w:r>
      <w:r w:rsidRPr="002C1A72">
        <w:rPr>
          <w:i/>
        </w:rPr>
        <w:t>J</w:t>
      </w:r>
      <w:r w:rsidRPr="002C1A72">
        <w:rPr>
          <w:i/>
          <w:vertAlign w:val="subscript"/>
        </w:rPr>
        <w:t>0i</w:t>
      </w:r>
      <w:r>
        <w:t xml:space="preserve"> is the exchange-interaction constant</w:t>
      </w:r>
      <w:r w:rsidR="00DB63EF">
        <w:t xml:space="preserve"> between the spins </w:t>
      </w:r>
      <w:r w:rsidR="00DB63EF" w:rsidRPr="0027312F">
        <w:rPr>
          <w:i/>
        </w:rPr>
        <w:t>S</w:t>
      </w:r>
      <w:r w:rsidR="00DB63EF" w:rsidRPr="0027312F">
        <w:rPr>
          <w:i/>
          <w:vertAlign w:val="subscript"/>
        </w:rPr>
        <w:t>0</w:t>
      </w:r>
      <w:r w:rsidR="00DB63EF">
        <w:t xml:space="preserve"> and </w:t>
      </w:r>
      <w:r w:rsidR="00DB63EF" w:rsidRPr="0027312F">
        <w:rPr>
          <w:i/>
        </w:rPr>
        <w:t>S</w:t>
      </w:r>
      <w:r w:rsidR="00DB63EF" w:rsidRPr="0027312F">
        <w:rPr>
          <w:i/>
          <w:vertAlign w:val="subscript"/>
        </w:rPr>
        <w:t>i</w:t>
      </w:r>
      <w:r w:rsidR="00DB63EF" w:rsidRPr="0027312F">
        <w:rPr>
          <w:i/>
        </w:rPr>
        <w:t xml:space="preserve"> </w:t>
      </w:r>
      <w:r>
        <w:t>,</w:t>
      </w:r>
      <w:r w:rsidRPr="002C1A72">
        <w:rPr>
          <w:i/>
        </w:rPr>
        <w:t xml:space="preserve"> r</w:t>
      </w:r>
      <w:r w:rsidRPr="002C1A72">
        <w:rPr>
          <w:i/>
          <w:vertAlign w:val="subscript"/>
        </w:rPr>
        <w:t>0i</w:t>
      </w:r>
      <w:r>
        <w:rPr>
          <w:vertAlign w:val="subscript"/>
        </w:rPr>
        <w:t xml:space="preserve"> </w:t>
      </w:r>
      <w:r>
        <w:t xml:space="preserve"> is the distance between</w:t>
      </w:r>
      <w:r w:rsidR="00E25D2F">
        <w:t xml:space="preserve"> </w:t>
      </w:r>
      <w:r w:rsidR="00E25D2F" w:rsidRPr="0027312F">
        <w:rPr>
          <w:i/>
        </w:rPr>
        <w:t>S</w:t>
      </w:r>
      <w:r w:rsidR="00E25D2F" w:rsidRPr="0027312F">
        <w:rPr>
          <w:i/>
          <w:vertAlign w:val="subscript"/>
        </w:rPr>
        <w:t>0</w:t>
      </w:r>
      <w:r w:rsidR="00E25D2F">
        <w:t>,</w:t>
      </w:r>
      <w:r>
        <w:t xml:space="preserve"> the paramagnetic ion being considered</w:t>
      </w:r>
      <w:r w:rsidR="00E25D2F">
        <w:t xml:space="preserve"> and</w:t>
      </w:r>
      <w:r w:rsidR="00DB63EF">
        <w:t xml:space="preserve"> </w:t>
      </w:r>
      <w:r w:rsidR="00E25D2F" w:rsidRPr="0027312F">
        <w:rPr>
          <w:i/>
        </w:rPr>
        <w:t>S</w:t>
      </w:r>
      <w:r w:rsidR="00E25D2F" w:rsidRPr="0027312F">
        <w:rPr>
          <w:i/>
          <w:vertAlign w:val="subscript"/>
        </w:rPr>
        <w:t>i</w:t>
      </w:r>
      <w:r>
        <w:t xml:space="preserve"> the </w:t>
      </w:r>
      <w:proofErr w:type="spellStart"/>
      <w:r>
        <w:rPr>
          <w:i/>
        </w:rPr>
        <w:t>i</w:t>
      </w:r>
      <w:r w:rsidRPr="007E2F1F">
        <w:rPr>
          <w:i/>
        </w:rPr>
        <w:t>-th</w:t>
      </w:r>
      <w:proofErr w:type="spellEnd"/>
      <w:r>
        <w:t xml:space="preserve"> spin of the</w:t>
      </w:r>
      <w:r w:rsidR="00E25D2F">
        <w:t xml:space="preserve"> </w:t>
      </w:r>
      <w:r w:rsidR="00E25D2F">
        <w:lastRenderedPageBreak/>
        <w:t xml:space="preserve">cluster it is interacting with; </w:t>
      </w:r>
      <w:r>
        <w:t xml:space="preserve">and </w:t>
      </w:r>
      <w:proofErr w:type="spellStart"/>
      <w:r w:rsidRPr="00301205">
        <w:rPr>
          <w:i/>
        </w:rPr>
        <w:t>cos</w:t>
      </w:r>
      <w:proofErr w:type="spellEnd"/>
      <w:r w:rsidRPr="00301205">
        <w:rPr>
          <w:i/>
        </w:rPr>
        <w:t xml:space="preserve"> θ</w:t>
      </w:r>
      <w:r w:rsidRPr="00301205">
        <w:rPr>
          <w:i/>
          <w:vertAlign w:val="subscript"/>
        </w:rPr>
        <w:t>0i</w:t>
      </w:r>
      <w:r>
        <w:t xml:space="preserve"> is the direction cosine of </w:t>
      </w:r>
      <w:r w:rsidRPr="002C1A72">
        <w:rPr>
          <w:i/>
        </w:rPr>
        <w:t>r</w:t>
      </w:r>
      <w:r w:rsidRPr="002C1A72">
        <w:rPr>
          <w:i/>
          <w:vertAlign w:val="subscript"/>
        </w:rPr>
        <w:t>0i</w:t>
      </w:r>
      <w:r>
        <w:t xml:space="preserve"> with respect to the z-axis.</w:t>
      </w:r>
    </w:p>
    <w:p w:rsidR="00F95C0F" w:rsidRDefault="00F95C0F" w:rsidP="00160A9B">
      <w:pPr>
        <w:spacing w:line="360" w:lineRule="auto"/>
      </w:pPr>
      <w:r>
        <w:tab/>
      </w:r>
      <w:proofErr w:type="gramStart"/>
      <w:r>
        <w:t>Introducing (23) into Eqs.</w:t>
      </w:r>
      <w:proofErr w:type="gramEnd"/>
      <w:r>
        <w:t xml:space="preserve"> (20) – (22), one obtains the following expressions:</w:t>
      </w:r>
    </w:p>
    <w:p w:rsidR="00F95C0F" w:rsidRDefault="00DD7CF7" w:rsidP="00160A9B">
      <w:pPr>
        <w:spacing w:line="360" w:lineRule="auto"/>
      </w:pPr>
      <w:proofErr w:type="spellStart"/>
      <w:r>
        <w:rPr>
          <w:b/>
        </w:rPr>
        <w:t>Zeroeth</w:t>
      </w:r>
      <w:proofErr w:type="spellEnd"/>
      <w:r>
        <w:rPr>
          <w:b/>
        </w:rPr>
        <w:t xml:space="preserve"> moment</w:t>
      </w:r>
      <w:proofErr w:type="gramStart"/>
      <w:r w:rsidR="00F95C0F" w:rsidRPr="00F95C0F">
        <w:rPr>
          <w:b/>
        </w:rPr>
        <w:t>:</w:t>
      </w:r>
      <w:r w:rsidR="00F95C0F">
        <w:rPr>
          <w:b/>
        </w:rPr>
        <w:tab/>
        <w:t xml:space="preserve"> </w:t>
      </w:r>
      <w:r w:rsidRPr="00B244A6">
        <w:rPr>
          <w:position w:val="-32"/>
        </w:rPr>
        <w:object w:dxaOrig="3140" w:dyaOrig="760">
          <v:shape id="_x0000_i1078" type="#_x0000_t75" style="width:157.5pt;height:38.25pt" o:ole="">
            <v:imagedata r:id="rId119" o:title=""/>
          </v:shape>
          <o:OLEObject Type="Embed" ProgID="Equation.DSMT4" ShapeID="_x0000_i1078" DrawAspect="Content" ObjectID="_1386844809" r:id="rId120"/>
        </w:object>
      </w:r>
      <w:r w:rsidR="00F95C0F" w:rsidRPr="00F95C0F">
        <w:t>;</w:t>
      </w:r>
      <w:proofErr w:type="gramEnd"/>
      <w:r>
        <w:tab/>
      </w:r>
      <w:r>
        <w:tab/>
      </w:r>
      <w:r>
        <w:tab/>
      </w:r>
      <w:r>
        <w:tab/>
      </w:r>
      <w:r w:rsidR="007F3AC1">
        <w:t>(24)</w:t>
      </w:r>
    </w:p>
    <w:p w:rsidR="00F95C0F" w:rsidRDefault="00F95C0F" w:rsidP="00160A9B">
      <w:pPr>
        <w:spacing w:line="360" w:lineRule="auto"/>
        <w:rPr>
          <w:position w:val="-32"/>
        </w:rPr>
      </w:pPr>
      <w:r w:rsidRPr="003B0F41">
        <w:rPr>
          <w:b/>
        </w:rPr>
        <w:t>First moment</w:t>
      </w:r>
      <w:r>
        <w:t xml:space="preserve">: </w:t>
      </w:r>
      <w:r w:rsidR="006F438D" w:rsidRPr="00B244A6">
        <w:rPr>
          <w:position w:val="-32"/>
        </w:rPr>
        <w:object w:dxaOrig="5880" w:dyaOrig="760">
          <v:shape id="_x0000_i1079" type="#_x0000_t75" style="width:294.75pt;height:38.25pt" o:ole="">
            <v:imagedata r:id="rId121" o:title=""/>
          </v:shape>
          <o:OLEObject Type="Embed" ProgID="Equation.DSMT4" ShapeID="_x0000_i1079" DrawAspect="Content" ObjectID="_1386844810" r:id="rId122"/>
        </w:object>
      </w:r>
      <w:r w:rsidR="007F3AC1">
        <w:rPr>
          <w:position w:val="-32"/>
        </w:rPr>
        <w:t xml:space="preserve">   </w:t>
      </w:r>
      <w:r w:rsidR="007F3AC1">
        <w:rPr>
          <w:position w:val="-32"/>
        </w:rPr>
        <w:tab/>
      </w:r>
      <w:r w:rsidR="007F3AC1" w:rsidRPr="007F3AC1">
        <w:t>(25)</w:t>
      </w:r>
    </w:p>
    <w:p w:rsidR="007F3AC1" w:rsidRDefault="007F3AC1" w:rsidP="00160A9B">
      <w:pPr>
        <w:spacing w:line="360" w:lineRule="auto"/>
        <w:rPr>
          <w:position w:val="-32"/>
        </w:rPr>
      </w:pPr>
      <w:r w:rsidRPr="007F3AC1">
        <w:rPr>
          <w:b/>
        </w:rPr>
        <w:t>Second moment</w:t>
      </w:r>
      <w:r w:rsidRPr="007F3AC1">
        <w:t>:</w:t>
      </w:r>
      <w:r>
        <w:rPr>
          <w:position w:val="-32"/>
        </w:rPr>
        <w:t xml:space="preserve"> </w:t>
      </w:r>
      <w:r w:rsidR="006F438D" w:rsidRPr="007F3AC1">
        <w:rPr>
          <w:position w:val="-66"/>
        </w:rPr>
        <w:object w:dxaOrig="6640" w:dyaOrig="1440">
          <v:shape id="_x0000_i1080" type="#_x0000_t75" style="width:333pt;height:72.75pt" o:ole="">
            <v:imagedata r:id="rId123" o:title=""/>
          </v:shape>
          <o:OLEObject Type="Embed" ProgID="Equation.DSMT4" ShapeID="_x0000_i1080" DrawAspect="Content" ObjectID="_1386844811" r:id="rId124"/>
        </w:object>
      </w:r>
    </w:p>
    <w:p w:rsidR="007F3AC1" w:rsidRDefault="007F3AC1" w:rsidP="00160A9B">
      <w:pPr>
        <w:spacing w:line="360" w:lineRule="auto"/>
        <w:rPr>
          <w:position w:val="-32"/>
        </w:rPr>
      </w:pPr>
      <w:r>
        <w:rPr>
          <w:position w:val="-32"/>
        </w:rPr>
        <w:tab/>
      </w:r>
      <w:r>
        <w:rPr>
          <w:position w:val="-32"/>
        </w:rPr>
        <w:tab/>
      </w:r>
      <w:r>
        <w:rPr>
          <w:position w:val="-32"/>
        </w:rPr>
        <w:tab/>
      </w:r>
      <w:r>
        <w:rPr>
          <w:position w:val="-32"/>
        </w:rPr>
        <w:tab/>
      </w:r>
      <w:r>
        <w:rPr>
          <w:position w:val="-32"/>
        </w:rPr>
        <w:tab/>
      </w:r>
      <w:r>
        <w:rPr>
          <w:position w:val="-32"/>
        </w:rPr>
        <w:tab/>
      </w:r>
      <w:r>
        <w:rPr>
          <w:position w:val="-32"/>
        </w:rPr>
        <w:tab/>
      </w:r>
      <w:r>
        <w:rPr>
          <w:position w:val="-32"/>
        </w:rPr>
        <w:tab/>
      </w:r>
      <w:r>
        <w:rPr>
          <w:position w:val="-32"/>
        </w:rPr>
        <w:tab/>
      </w:r>
      <w:r>
        <w:rPr>
          <w:position w:val="-32"/>
        </w:rPr>
        <w:tab/>
      </w:r>
      <w:r>
        <w:rPr>
          <w:position w:val="-32"/>
        </w:rPr>
        <w:tab/>
        <w:t>(26)</w:t>
      </w:r>
    </w:p>
    <w:p w:rsidR="007F3AC1" w:rsidRDefault="007F3AC1" w:rsidP="00BA21B7">
      <w:pPr>
        <w:spacing w:line="360" w:lineRule="auto"/>
      </w:pPr>
      <w:proofErr w:type="gramStart"/>
      <w:r>
        <w:t>In Eqs.</w:t>
      </w:r>
      <w:proofErr w:type="gramEnd"/>
      <w:r>
        <w:t xml:space="preserve"> (24) – (26), N is the total number of spins in the cluster.</w:t>
      </w:r>
    </w:p>
    <w:p w:rsidR="007F3AC1" w:rsidRDefault="007F3AC1" w:rsidP="00807400">
      <w:pPr>
        <w:spacing w:line="360" w:lineRule="auto"/>
        <w:ind w:firstLine="720"/>
      </w:pPr>
      <w:r>
        <w:t>Taking into account the Z</w:t>
      </w:r>
      <w:r w:rsidR="003C2942">
        <w:t>e</w:t>
      </w:r>
      <w:r>
        <w:t xml:space="preserve">eman term only, </w:t>
      </w:r>
      <w:r w:rsidR="006F438D">
        <w:t xml:space="preserve">and neglecting the </w:t>
      </w:r>
      <w:r w:rsidR="000F6CE3">
        <w:t>exchange</w:t>
      </w:r>
      <w:r w:rsidR="006F438D">
        <w:t xml:space="preserve"> interaction, </w:t>
      </w:r>
      <w:r>
        <w:t xml:space="preserve">which is </w:t>
      </w:r>
      <w:r w:rsidR="006F438D">
        <w:t xml:space="preserve">the </w:t>
      </w:r>
      <w:r w:rsidR="000F6CE3">
        <w:t>case</w:t>
      </w:r>
      <w:r>
        <w:t xml:space="preserve"> in HFHF EPR due to the </w:t>
      </w:r>
      <w:r w:rsidR="00807400">
        <w:t>large magnitude of the required magnetic field</w:t>
      </w:r>
      <w:r w:rsidR="003C2942">
        <w:t>, the following values are obtained for the expect</w:t>
      </w:r>
      <w:r w:rsidR="00BA21B7">
        <w:t>ation values of the spin compone</w:t>
      </w:r>
      <w:r w:rsidR="003C2942">
        <w:t xml:space="preserve">nt </w:t>
      </w:r>
      <w:r w:rsidR="003C2942" w:rsidRPr="00C83D31">
        <w:rPr>
          <w:i/>
        </w:rPr>
        <w:t>S</w:t>
      </w:r>
      <w:r w:rsidR="00807400">
        <w:rPr>
          <w:i/>
          <w:vertAlign w:val="subscript"/>
        </w:rPr>
        <w:t>0</w:t>
      </w:r>
      <w:r w:rsidR="003C2942" w:rsidRPr="00C83D31">
        <w:rPr>
          <w:i/>
          <w:vertAlign w:val="subscript"/>
        </w:rPr>
        <w:t>z</w:t>
      </w:r>
      <w:r w:rsidR="003C2942">
        <w:t xml:space="preserve"> and </w:t>
      </w:r>
      <w:r w:rsidR="00C83D31" w:rsidRPr="00C83D31">
        <w:rPr>
          <w:i/>
        </w:rPr>
        <w:t>S</w:t>
      </w:r>
      <w:r w:rsidR="00807400">
        <w:rPr>
          <w:i/>
          <w:vertAlign w:val="subscript"/>
        </w:rPr>
        <w:t>0</w:t>
      </w:r>
      <w:r w:rsidR="00C83D31" w:rsidRPr="00C83D31">
        <w:rPr>
          <w:i/>
          <w:vertAlign w:val="subscript"/>
        </w:rPr>
        <w:t>z</w:t>
      </w:r>
      <w:r w:rsidR="00C83D31">
        <w:rPr>
          <w:i/>
          <w:vertAlign w:val="superscript"/>
        </w:rPr>
        <w:t>2</w:t>
      </w:r>
      <w:r w:rsidR="00C83D31">
        <w:rPr>
          <w:i/>
          <w:vertAlign w:val="subscript"/>
        </w:rPr>
        <w:t xml:space="preserve"> </w:t>
      </w:r>
      <w:r w:rsidR="003C2942">
        <w:t>, as follows:</w:t>
      </w:r>
    </w:p>
    <w:p w:rsidR="00C83D31" w:rsidRDefault="00DA0788" w:rsidP="00C83D31">
      <w:pPr>
        <w:spacing w:line="360" w:lineRule="auto"/>
        <w:ind w:firstLine="720"/>
        <w:rPr>
          <w:position w:val="-32"/>
        </w:rPr>
      </w:pPr>
      <w:r w:rsidRPr="00C83D31">
        <w:rPr>
          <w:position w:val="-138"/>
        </w:rPr>
        <w:object w:dxaOrig="7560" w:dyaOrig="2880">
          <v:shape id="_x0000_i1081" type="#_x0000_t75" style="width:379.5pt;height:144.75pt" o:ole="">
            <v:imagedata r:id="rId125" o:title=""/>
          </v:shape>
          <o:OLEObject Type="Embed" ProgID="Equation.DSMT4" ShapeID="_x0000_i1081" DrawAspect="Content" ObjectID="_1386844812" r:id="rId126"/>
        </w:object>
      </w:r>
    </w:p>
    <w:p w:rsidR="001F5E9B" w:rsidRDefault="001F5E9B" w:rsidP="00B967CC">
      <w:pPr>
        <w:spacing w:line="360" w:lineRule="auto"/>
        <w:rPr>
          <w:b/>
        </w:rPr>
      </w:pPr>
    </w:p>
    <w:p w:rsidR="00860541" w:rsidRPr="00686CE0" w:rsidRDefault="00860541" w:rsidP="001F5E9B">
      <w:pPr>
        <w:spacing w:line="360" w:lineRule="auto"/>
        <w:ind w:firstLine="720"/>
      </w:pPr>
      <w:proofErr w:type="gramStart"/>
      <w:r w:rsidRPr="00686CE0">
        <w:rPr>
          <w:b/>
        </w:rPr>
        <w:t>g-shift</w:t>
      </w:r>
      <w:proofErr w:type="gramEnd"/>
      <w:r w:rsidRPr="00686CE0">
        <w:t xml:space="preserve">. </w:t>
      </w:r>
      <w:r w:rsidR="00BA21B7" w:rsidRPr="00686CE0">
        <w:t xml:space="preserve">Finally, the g-shift </w:t>
      </w:r>
      <w:r w:rsidRPr="00686CE0">
        <w:t>as implied by the expr</w:t>
      </w:r>
      <w:r w:rsidR="00686CE0">
        <w:t>ession for the first moment, Eq. (</w:t>
      </w:r>
      <w:r w:rsidRPr="00686CE0">
        <w:t>25) is:</w:t>
      </w:r>
    </w:p>
    <w:p w:rsidR="00BA21B7" w:rsidRDefault="00860541" w:rsidP="00860541">
      <w:pPr>
        <w:spacing w:line="360" w:lineRule="auto"/>
        <w:ind w:left="720" w:firstLine="720"/>
        <w:rPr>
          <w:position w:val="-32"/>
        </w:rPr>
      </w:pPr>
      <w:r w:rsidRPr="00860541">
        <w:rPr>
          <w:position w:val="-30"/>
        </w:rPr>
        <w:object w:dxaOrig="1900" w:dyaOrig="740">
          <v:shape id="_x0000_i1082" type="#_x0000_t75" style="width:95.25pt;height:37.5pt" o:ole="">
            <v:imagedata r:id="rId127" o:title=""/>
          </v:shape>
          <o:OLEObject Type="Embed" ProgID="Equation.DSMT4" ShapeID="_x0000_i1082" DrawAspect="Content" ObjectID="_1386844813" r:id="rId128"/>
        </w:object>
      </w:r>
      <w:r>
        <w:rPr>
          <w:position w:val="-32"/>
        </w:rPr>
        <w:tab/>
      </w:r>
      <w:r>
        <w:rPr>
          <w:position w:val="-32"/>
        </w:rPr>
        <w:tab/>
      </w:r>
      <w:r>
        <w:rPr>
          <w:position w:val="-32"/>
        </w:rPr>
        <w:tab/>
      </w:r>
      <w:r>
        <w:rPr>
          <w:position w:val="-32"/>
        </w:rPr>
        <w:tab/>
      </w:r>
      <w:r>
        <w:rPr>
          <w:position w:val="-32"/>
        </w:rPr>
        <w:tab/>
      </w:r>
      <w:r>
        <w:rPr>
          <w:position w:val="-32"/>
        </w:rPr>
        <w:tab/>
      </w:r>
      <w:r>
        <w:rPr>
          <w:position w:val="-32"/>
        </w:rPr>
        <w:tab/>
      </w:r>
      <w:r w:rsidRPr="00860541">
        <w:t>(30)</w:t>
      </w:r>
    </w:p>
    <w:p w:rsidR="00860541" w:rsidRDefault="00860541" w:rsidP="00860541">
      <w:pPr>
        <w:spacing w:line="360" w:lineRule="auto"/>
        <w:ind w:firstLine="720"/>
        <w:rPr>
          <w:position w:val="-32"/>
        </w:rPr>
      </w:pPr>
      <w:r w:rsidRPr="00860541">
        <w:lastRenderedPageBreak/>
        <w:t>As revealed by Eq. (30), the g-shift depends on the sum</w:t>
      </w:r>
      <w:r>
        <w:rPr>
          <w:position w:val="-32"/>
        </w:rPr>
        <w:t xml:space="preserve"> </w:t>
      </w:r>
      <w:r w:rsidRPr="00860541">
        <w:rPr>
          <w:position w:val="-28"/>
        </w:rPr>
        <w:object w:dxaOrig="700" w:dyaOrig="540">
          <v:shape id="_x0000_i1083" type="#_x0000_t75" style="width:35.25pt;height:27pt" o:ole="">
            <v:imagedata r:id="rId129" o:title=""/>
          </v:shape>
          <o:OLEObject Type="Embed" ProgID="Equation.DSMT4" ShapeID="_x0000_i1083" DrawAspect="Content" ObjectID="_1386844814" r:id="rId130"/>
        </w:object>
      </w:r>
      <w:r w:rsidR="00343B9E">
        <w:rPr>
          <w:position w:val="-32"/>
        </w:rPr>
        <w:t xml:space="preserve"> </w:t>
      </w:r>
      <w:r w:rsidR="00343B9E" w:rsidRPr="00343B9E">
        <w:t>Using now (23)</w:t>
      </w:r>
      <w:r w:rsidR="00343B9E">
        <w:rPr>
          <w:position w:val="-32"/>
        </w:rPr>
        <w:t xml:space="preserve"> for </w:t>
      </w:r>
      <w:r w:rsidR="00343B9E" w:rsidRPr="00343B9E">
        <w:rPr>
          <w:i/>
          <w:position w:val="-32"/>
        </w:rPr>
        <w:t>B</w:t>
      </w:r>
      <w:r w:rsidR="00343B9E" w:rsidRPr="00343B9E">
        <w:rPr>
          <w:i/>
          <w:position w:val="-32"/>
          <w:vertAlign w:val="subscript"/>
        </w:rPr>
        <w:t>0i</w:t>
      </w:r>
      <w:r w:rsidR="00343B9E">
        <w:rPr>
          <w:position w:val="-32"/>
        </w:rPr>
        <w:t>, it can be expressed as:</w:t>
      </w:r>
    </w:p>
    <w:p w:rsidR="00343B9E" w:rsidRDefault="00F84903" w:rsidP="00F84903">
      <w:pPr>
        <w:ind w:firstLine="720"/>
      </w:pPr>
      <w:r w:rsidRPr="00860541">
        <w:rPr>
          <w:position w:val="-30"/>
        </w:rPr>
        <w:object w:dxaOrig="3920" w:dyaOrig="740">
          <v:shape id="_x0000_i1084" type="#_x0000_t75" style="width:196.5pt;height:37.5pt" o:ole="">
            <v:imagedata r:id="rId131" o:title=""/>
          </v:shape>
          <o:OLEObject Type="Embed" ProgID="Equation.DSMT4" ShapeID="_x0000_i1084" DrawAspect="Content" ObjectID="_1386844815" r:id="rId132"/>
        </w:object>
      </w:r>
      <w:r>
        <w:tab/>
      </w:r>
      <w:r>
        <w:tab/>
      </w:r>
      <w:r>
        <w:tab/>
      </w:r>
      <w:r>
        <w:tab/>
      </w:r>
      <w:r>
        <w:tab/>
        <w:t>(31)</w:t>
      </w:r>
    </w:p>
    <w:p w:rsidR="00B27FE5" w:rsidRDefault="00F84903" w:rsidP="00F84903">
      <w:pPr>
        <w:spacing w:line="360" w:lineRule="auto"/>
        <w:jc w:val="both"/>
      </w:pPr>
      <w:r>
        <w:t>The sum in Eq. (31) depends on the shape of the sample</w:t>
      </w:r>
      <w:r w:rsidR="00686CE0">
        <w:t>,</w:t>
      </w:r>
      <w:r w:rsidR="00B27FE5">
        <w:t xml:space="preserve"> and</w:t>
      </w:r>
    </w:p>
    <w:p w:rsidR="00B27FE5" w:rsidRDefault="00B27FE5" w:rsidP="00B27FE5">
      <w:pPr>
        <w:spacing w:line="360" w:lineRule="auto"/>
        <w:ind w:left="720"/>
        <w:jc w:val="both"/>
      </w:pPr>
      <w:r w:rsidRPr="00B27FE5">
        <w:rPr>
          <w:position w:val="-14"/>
        </w:rPr>
        <w:object w:dxaOrig="1820" w:dyaOrig="400">
          <v:shape id="_x0000_i1085" type="#_x0000_t75" style="width:90.75pt;height:20.25pt" o:ole="">
            <v:imagedata r:id="rId133" o:title=""/>
          </v:shape>
          <o:OLEObject Type="Embed" ProgID="Equation.DSMT4" ShapeID="_x0000_i1085" DrawAspect="Content" ObjectID="_1386844816" r:id="rId134"/>
        </w:object>
      </w:r>
      <w:r w:rsidR="004248B1">
        <w:rPr>
          <w:position w:val="-14"/>
        </w:rPr>
        <w:tab/>
      </w:r>
      <w:r w:rsidR="004248B1">
        <w:rPr>
          <w:position w:val="-14"/>
        </w:rPr>
        <w:tab/>
      </w:r>
      <w:r w:rsidR="004248B1">
        <w:rPr>
          <w:position w:val="-14"/>
        </w:rPr>
        <w:tab/>
      </w:r>
      <w:r w:rsidR="004248B1">
        <w:rPr>
          <w:position w:val="-14"/>
        </w:rPr>
        <w:tab/>
      </w:r>
      <w:r w:rsidR="004248B1">
        <w:rPr>
          <w:position w:val="-14"/>
        </w:rPr>
        <w:tab/>
      </w:r>
      <w:r w:rsidR="004248B1">
        <w:rPr>
          <w:position w:val="-14"/>
        </w:rPr>
        <w:tab/>
      </w:r>
      <w:r w:rsidR="004248B1">
        <w:rPr>
          <w:position w:val="-14"/>
        </w:rPr>
        <w:tab/>
      </w:r>
      <w:r w:rsidR="004248B1">
        <w:rPr>
          <w:position w:val="-14"/>
        </w:rPr>
        <w:tab/>
        <w:t>(32)</w:t>
      </w:r>
    </w:p>
    <w:p w:rsidR="00F84903" w:rsidRDefault="00B27FE5" w:rsidP="00F84903">
      <w:pPr>
        <w:spacing w:line="360" w:lineRule="auto"/>
        <w:jc w:val="both"/>
      </w:pPr>
      <w:proofErr w:type="gramStart"/>
      <w:r>
        <w:t>where</w:t>
      </w:r>
      <w:proofErr w:type="gramEnd"/>
      <w:r w:rsidR="00686CE0">
        <w:t xml:space="preserve"> </w:t>
      </w:r>
      <w:r w:rsidR="00686CE0" w:rsidRPr="00686CE0">
        <w:rPr>
          <w:i/>
        </w:rPr>
        <w:t>N</w:t>
      </w:r>
      <w:r w:rsidR="00686CE0" w:rsidRPr="00686CE0">
        <w:rPr>
          <w:i/>
          <w:vertAlign w:val="subscript"/>
        </w:rPr>
        <w:t>1</w:t>
      </w:r>
      <w:r w:rsidR="00686CE0">
        <w:t xml:space="preserve"> is the number of spins per unit volume</w:t>
      </w:r>
      <w:r w:rsidR="00F84903">
        <w:t xml:space="preserve">. </w:t>
      </w:r>
      <w:r>
        <w:t>The sum</w:t>
      </w:r>
      <w:r w:rsidR="006F438D">
        <w:t xml:space="preserve"> in eq. (31)</w:t>
      </w:r>
      <w:r w:rsidR="00F84903">
        <w:t xml:space="preserve"> becomes the classical demagnetization factor, </w:t>
      </w:r>
      <w:proofErr w:type="spellStart"/>
      <w:r w:rsidR="00F84903" w:rsidRPr="00F84903">
        <w:rPr>
          <w:i/>
        </w:rPr>
        <w:t>N</w:t>
      </w:r>
      <w:r w:rsidR="00F84903">
        <w:rPr>
          <w:vertAlign w:val="subscript"/>
        </w:rPr>
        <w:t>z</w:t>
      </w:r>
      <w:proofErr w:type="spellEnd"/>
      <w:r w:rsidR="00F84903">
        <w:t xml:space="preserve">, when the shape is ellipsoidal, and is oriented such that one of its ellipsoidal </w:t>
      </w:r>
      <w:proofErr w:type="gramStart"/>
      <w:r w:rsidR="00F84903">
        <w:t>axis</w:t>
      </w:r>
      <w:proofErr w:type="gramEnd"/>
      <w:r w:rsidR="00F84903">
        <w:t xml:space="preserve"> is along the z-axis, the direction</w:t>
      </w:r>
      <w:r w:rsidR="00DD14A0">
        <w:t xml:space="preserve"> of the external magnetic field</w:t>
      </w:r>
      <w:r w:rsidR="00F84903">
        <w:t xml:space="preserve">, so that </w:t>
      </w:r>
    </w:p>
    <w:p w:rsidR="00895CA8" w:rsidRDefault="00895CA8" w:rsidP="00F84903">
      <w:pPr>
        <w:spacing w:line="360" w:lineRule="auto"/>
        <w:jc w:val="both"/>
      </w:pPr>
      <w:r>
        <w:tab/>
      </w:r>
      <w:r>
        <w:tab/>
      </w:r>
      <w:r w:rsidRPr="00860541">
        <w:rPr>
          <w:position w:val="-30"/>
        </w:rPr>
        <w:object w:dxaOrig="3800" w:dyaOrig="700">
          <v:shape id="_x0000_i1086" type="#_x0000_t75" style="width:190.5pt;height:35.25pt" o:ole="">
            <v:imagedata r:id="rId135" o:title=""/>
          </v:shape>
          <o:OLEObject Type="Embed" ProgID="Equation.DSMT4" ShapeID="_x0000_i1086" DrawAspect="Content" ObjectID="_1386844817" r:id="rId136"/>
        </w:object>
      </w:r>
      <w:r>
        <w:tab/>
      </w:r>
      <w:r>
        <w:tab/>
      </w:r>
      <w:r>
        <w:tab/>
      </w:r>
      <w:r>
        <w:tab/>
        <w:t>(3</w:t>
      </w:r>
      <w:r w:rsidR="004248B1">
        <w:t>3</w:t>
      </w:r>
      <w:r>
        <w:t>)</w:t>
      </w:r>
    </w:p>
    <w:p w:rsidR="00895CA8" w:rsidRDefault="00895CA8" w:rsidP="00F84903">
      <w:pPr>
        <w:spacing w:line="360" w:lineRule="auto"/>
        <w:jc w:val="both"/>
      </w:pPr>
      <w:r>
        <w:t>Then,</w:t>
      </w:r>
    </w:p>
    <w:p w:rsidR="00895CA8" w:rsidRDefault="00895CA8" w:rsidP="00F84903">
      <w:pPr>
        <w:spacing w:line="360" w:lineRule="auto"/>
        <w:jc w:val="both"/>
      </w:pPr>
      <w:r>
        <w:tab/>
      </w:r>
      <w:r>
        <w:tab/>
      </w:r>
      <w:r w:rsidR="00B27FE5" w:rsidRPr="00895CA8">
        <w:rPr>
          <w:position w:val="-28"/>
        </w:rPr>
        <w:object w:dxaOrig="4920" w:dyaOrig="720">
          <v:shape id="_x0000_i1087" type="#_x0000_t75" style="width:246pt;height:36pt" o:ole="">
            <v:imagedata r:id="rId137" o:title=""/>
          </v:shape>
          <o:OLEObject Type="Embed" ProgID="Equation.DSMT4" ShapeID="_x0000_i1087" DrawAspect="Content" ObjectID="_1386844818" r:id="rId138"/>
        </w:object>
      </w:r>
      <w:r>
        <w:tab/>
      </w:r>
      <w:r>
        <w:tab/>
      </w:r>
      <w:r>
        <w:tab/>
        <w:t>(3</w:t>
      </w:r>
      <w:r w:rsidR="004248B1">
        <w:t>4</w:t>
      </w:r>
      <w:r>
        <w:t>)</w:t>
      </w:r>
    </w:p>
    <w:p w:rsidR="004248B1" w:rsidRDefault="00895CA8" w:rsidP="00F84903">
      <w:pPr>
        <w:spacing w:line="360" w:lineRule="auto"/>
        <w:jc w:val="both"/>
      </w:pPr>
      <w:r>
        <w:t>In writing (32),</w:t>
      </w:r>
      <w:r w:rsidR="004248B1">
        <w:t xml:space="preserve"> the expression for the susceptibility</w:t>
      </w:r>
    </w:p>
    <w:p w:rsidR="00686CE0" w:rsidRPr="004248B1" w:rsidRDefault="004248B1" w:rsidP="00F84903">
      <w:pPr>
        <w:spacing w:line="360" w:lineRule="auto"/>
        <w:jc w:val="both"/>
        <w:rPr>
          <w:position w:val="-24"/>
        </w:rPr>
      </w:pPr>
      <w:r>
        <w:t xml:space="preserve"> </w:t>
      </w:r>
      <w:r>
        <w:tab/>
      </w:r>
      <w:r>
        <w:tab/>
        <w:t xml:space="preserve"> </w:t>
      </w:r>
      <w:r w:rsidR="00895CA8">
        <w:t xml:space="preserve"> </w:t>
      </w:r>
      <w:r>
        <w:t xml:space="preserve"> </w:t>
      </w:r>
      <w:r w:rsidR="00AC309C" w:rsidRPr="00AC309C">
        <w:rPr>
          <w:position w:val="-24"/>
        </w:rPr>
        <w:object w:dxaOrig="1219" w:dyaOrig="680">
          <v:shape id="_x0000_i1088" type="#_x0000_t75" style="width:60.75pt;height:34.5pt" o:ole="">
            <v:imagedata r:id="rId139" o:title=""/>
          </v:shape>
          <o:OLEObject Type="Embed" ProgID="Equation.DSMT4" ShapeID="_x0000_i1088" DrawAspect="Content" ObjectID="_1386844819" r:id="rId140"/>
        </w:object>
      </w:r>
      <w:r>
        <w:rPr>
          <w:position w:val="-24"/>
        </w:rPr>
        <w:t xml:space="preserve">                 </w:t>
      </w:r>
      <w:r>
        <w:t xml:space="preserve">                                                  </w:t>
      </w:r>
      <w:r>
        <w:tab/>
      </w:r>
      <w:r>
        <w:tab/>
        <w:t xml:space="preserve">(35) </w:t>
      </w:r>
      <w:proofErr w:type="gramStart"/>
      <w:r>
        <w:t>h</w:t>
      </w:r>
      <w:r w:rsidR="00AC309C">
        <w:t>as</w:t>
      </w:r>
      <w:proofErr w:type="gramEnd"/>
      <w:r w:rsidR="00AC309C">
        <w:t xml:space="preserve"> been used.</w:t>
      </w:r>
      <w:r w:rsidR="00686CE0">
        <w:t xml:space="preserve"> </w:t>
      </w:r>
    </w:p>
    <w:p w:rsidR="00FA786F" w:rsidRPr="00D12866" w:rsidRDefault="006F438D" w:rsidP="001527D6">
      <w:pPr>
        <w:spacing w:line="360" w:lineRule="auto"/>
      </w:pPr>
      <w:r>
        <w:tab/>
        <w:t>Equation (34</w:t>
      </w:r>
      <w:r w:rsidR="00B27FE5">
        <w:t xml:space="preserve">) reveals that </w:t>
      </w:r>
      <w:r w:rsidR="00B27FE5" w:rsidRPr="00B27FE5">
        <w:rPr>
          <w:position w:val="-10"/>
        </w:rPr>
        <w:object w:dxaOrig="360" w:dyaOrig="320">
          <v:shape id="_x0000_i1089" type="#_x0000_t75" style="width:18pt;height:15.75pt" o:ole="">
            <v:imagedata r:id="rId141" o:title=""/>
          </v:shape>
          <o:OLEObject Type="Embed" ProgID="Equation.DSMT4" ShapeID="_x0000_i1089" DrawAspect="Content" ObjectID="_1386844820" r:id="rId142"/>
        </w:object>
      </w:r>
      <w:r w:rsidR="00B27FE5">
        <w:t xml:space="preserve">increases as </w:t>
      </w:r>
      <w:r w:rsidR="00B27FE5" w:rsidRPr="00B27FE5">
        <w:rPr>
          <w:position w:val="-24"/>
        </w:rPr>
        <w:object w:dxaOrig="279" w:dyaOrig="620">
          <v:shape id="_x0000_i1090" type="#_x0000_t75" style="width:14.25pt;height:30.75pt" o:ole="">
            <v:imagedata r:id="rId143" o:title=""/>
          </v:shape>
          <o:OLEObject Type="Embed" ProgID="Equation.DSMT4" ShapeID="_x0000_i1090" DrawAspect="Content" ObjectID="_1386844821" r:id="rId144"/>
        </w:object>
      </w:r>
      <w:r w:rsidR="00B27FE5">
        <w:t>increases</w:t>
      </w:r>
      <w:r w:rsidR="00B967CC">
        <w:t>, first linearly</w:t>
      </w:r>
      <w:r>
        <w:t>, thereafter</w:t>
      </w:r>
      <w:r w:rsidR="00B967CC">
        <w:t xml:space="preserve"> attaining a constant value </w:t>
      </w:r>
      <w:proofErr w:type="gramStart"/>
      <w:r w:rsidR="00B967CC">
        <w:t xml:space="preserve">as </w:t>
      </w:r>
      <w:r w:rsidR="00B967CC" w:rsidRPr="00B27FE5">
        <w:rPr>
          <w:position w:val="-24"/>
        </w:rPr>
        <w:object w:dxaOrig="740" w:dyaOrig="620">
          <v:shape id="_x0000_i1091" type="#_x0000_t75" style="width:36.75pt;height:30.75pt" o:ole="">
            <v:imagedata r:id="rId145" o:title=""/>
          </v:shape>
          <o:OLEObject Type="Embed" ProgID="Equation.DSMT4" ShapeID="_x0000_i1091" DrawAspect="Content" ObjectID="_1386844822" r:id="rId146"/>
        </w:object>
      </w:r>
      <w:r w:rsidR="00B967CC">
        <w:t>,</w:t>
      </w:r>
      <w:r w:rsidR="00B967CC">
        <w:rPr>
          <w:vertAlign w:val="superscript"/>
        </w:rPr>
        <w:t>15</w:t>
      </w:r>
      <w:proofErr w:type="gramEnd"/>
      <w:r w:rsidR="00B967CC">
        <w:t xml:space="preserve"> </w:t>
      </w:r>
      <w:r w:rsidR="00B27FE5">
        <w:t xml:space="preserve"> being proportional to </w:t>
      </w:r>
      <w:r w:rsidR="00B967CC" w:rsidRPr="00B967CC">
        <w:rPr>
          <w:position w:val="-12"/>
        </w:rPr>
        <w:object w:dxaOrig="1719" w:dyaOrig="360">
          <v:shape id="_x0000_i1092" type="#_x0000_t75" style="width:86.25pt;height:18pt" o:ole="">
            <v:imagedata r:id="rId147" o:title=""/>
          </v:shape>
          <o:OLEObject Type="Embed" ProgID="Equation.DSMT4" ShapeID="_x0000_i1092" DrawAspect="Content" ObjectID="_1386844823" r:id="rId148"/>
        </w:object>
      </w:r>
      <w:r w:rsidR="00B967CC">
        <w:t xml:space="preserve">as given </w:t>
      </w:r>
      <w:r w:rsidR="00B967CC" w:rsidRPr="00B967CC">
        <w:t>by Eq</w:t>
      </w:r>
      <w:r w:rsidR="00D82514">
        <w:t>s</w:t>
      </w:r>
      <w:r w:rsidR="00B967CC" w:rsidRPr="00B967CC">
        <w:t xml:space="preserve">. </w:t>
      </w:r>
      <w:r w:rsidR="00D82514">
        <w:t>(29) and (32</w:t>
      </w:r>
      <w:r w:rsidR="00B967CC" w:rsidRPr="00B967CC">
        <w:t xml:space="preserve">). </w:t>
      </w:r>
      <w:r w:rsidR="00B967CC" w:rsidRPr="00B967CC">
        <w:rPr>
          <w:b/>
          <w:i/>
        </w:rPr>
        <w:t>As a consequence, in HFHF experiments involving high magnetic fields, the g-shift</w:t>
      </w:r>
      <w:r>
        <w:rPr>
          <w:b/>
          <w:i/>
        </w:rPr>
        <w:t xml:space="preserve"> of an EPR line</w:t>
      </w:r>
      <w:r w:rsidR="00B967CC" w:rsidRPr="00B967CC">
        <w:rPr>
          <w:b/>
          <w:i/>
        </w:rPr>
        <w:t xml:space="preserve"> becomes </w:t>
      </w:r>
      <w:r w:rsidR="00582E16">
        <w:rPr>
          <w:b/>
          <w:i/>
        </w:rPr>
        <w:t>signific</w:t>
      </w:r>
      <w:r w:rsidR="00B967CC" w:rsidRPr="00B967CC">
        <w:rPr>
          <w:b/>
          <w:i/>
        </w:rPr>
        <w:t>ant even at room temperature</w:t>
      </w:r>
      <w:r w:rsidR="00D12866">
        <w:rPr>
          <w:b/>
          <w:i/>
        </w:rPr>
        <w:t xml:space="preserve"> </w:t>
      </w:r>
      <w:r w:rsidR="00D12866" w:rsidRPr="00D12866">
        <w:rPr>
          <w:b/>
          <w:i/>
        </w:rPr>
        <w:t>due to interactions with different clusters of paramagnetic ions in the sample</w:t>
      </w:r>
      <w:r>
        <w:rPr>
          <w:b/>
          <w:i/>
        </w:rPr>
        <w:t>, similar to the situation in low-frequency EPR</w:t>
      </w:r>
      <w:r w:rsidR="00D12866">
        <w:rPr>
          <w:b/>
          <w:i/>
        </w:rPr>
        <w:t xml:space="preserve"> involving smaller magnetic fields</w:t>
      </w:r>
      <w:r>
        <w:rPr>
          <w:b/>
          <w:i/>
        </w:rPr>
        <w:t>, when the temperature is decreased sufficiently, e.g. liquid-helium temperatures</w:t>
      </w:r>
      <w:r w:rsidR="00B967CC" w:rsidRPr="00B967CC">
        <w:rPr>
          <w:b/>
          <w:i/>
        </w:rPr>
        <w:t>.</w:t>
      </w:r>
      <w:r w:rsidR="001527D6">
        <w:rPr>
          <w:b/>
          <w:i/>
        </w:rPr>
        <w:t xml:space="preserve"> </w:t>
      </w:r>
      <w:r w:rsidR="001527D6">
        <w:rPr>
          <w:b/>
          <w:i/>
        </w:rPr>
        <w:lastRenderedPageBreak/>
        <w:t xml:space="preserve">Likewise, the higher moments of the lineshape are affected </w:t>
      </w:r>
      <w:r w:rsidR="001527D6" w:rsidRPr="006F438D">
        <w:rPr>
          <w:b/>
          <w:i/>
        </w:rPr>
        <w:t xml:space="preserve">significantly </w:t>
      </w:r>
      <w:r w:rsidR="001527D6" w:rsidRPr="006F438D">
        <w:rPr>
          <w:b/>
        </w:rPr>
        <w:t>as</w:t>
      </w:r>
      <w:r w:rsidR="001527D6" w:rsidRPr="006F438D">
        <w:rPr>
          <w:b/>
          <w:position w:val="-24"/>
        </w:rPr>
        <w:object w:dxaOrig="740" w:dyaOrig="620">
          <v:shape id="_x0000_i1093" type="#_x0000_t75" style="width:36.75pt;height:30.75pt" o:ole="">
            <v:imagedata r:id="rId145" o:title=""/>
          </v:shape>
          <o:OLEObject Type="Embed" ProgID="Equation.DSMT4" ShapeID="_x0000_i1093" DrawAspect="Content" ObjectID="_1386844824" r:id="rId149"/>
        </w:object>
      </w:r>
      <w:r w:rsidR="001F5E9B" w:rsidRPr="006F438D">
        <w:rPr>
          <w:b/>
        </w:rPr>
        <w:t xml:space="preserve">, </w:t>
      </w:r>
      <w:r w:rsidR="001F5E9B" w:rsidRPr="00D12866">
        <w:rPr>
          <w:b/>
          <w:i/>
        </w:rPr>
        <w:t xml:space="preserve">so that the overall lineshape is also </w:t>
      </w:r>
      <w:r w:rsidRPr="00D12866">
        <w:rPr>
          <w:b/>
          <w:i/>
        </w:rPr>
        <w:t>modified</w:t>
      </w:r>
      <w:r w:rsidR="001F5E9B" w:rsidRPr="00D12866">
        <w:rPr>
          <w:b/>
          <w:i/>
        </w:rPr>
        <w:t xml:space="preserve"> significantly at room temperature.</w:t>
      </w:r>
    </w:p>
    <w:p w:rsidR="001F5E9B" w:rsidRDefault="001F5E9B" w:rsidP="001527D6">
      <w:pPr>
        <w:spacing w:line="360" w:lineRule="auto"/>
      </w:pPr>
      <w:r>
        <w:tab/>
        <w:t xml:space="preserve"> </w:t>
      </w:r>
    </w:p>
    <w:p w:rsidR="008F0E7E" w:rsidRDefault="008F0E7E" w:rsidP="000F7A9B">
      <w:pPr>
        <w:spacing w:line="360" w:lineRule="auto"/>
        <w:jc w:val="center"/>
        <w:rPr>
          <w:b/>
        </w:rPr>
      </w:pPr>
      <w:r>
        <w:rPr>
          <w:b/>
        </w:rPr>
        <w:t>3.</w:t>
      </w:r>
      <w:r w:rsidRPr="00205836">
        <w:rPr>
          <w:b/>
        </w:rPr>
        <w:t xml:space="preserve"> Experimental Details</w:t>
      </w:r>
    </w:p>
    <w:p w:rsidR="008F0E7E" w:rsidRPr="000915E2" w:rsidRDefault="008F0E7E" w:rsidP="008F0E7E">
      <w:pPr>
        <w:spacing w:line="360" w:lineRule="auto"/>
        <w:ind w:firstLine="720"/>
        <w:jc w:val="both"/>
      </w:pPr>
      <w:r>
        <w:rPr>
          <w:b/>
        </w:rPr>
        <w:t xml:space="preserve">3.1 Samples. </w:t>
      </w:r>
      <w:r>
        <w:t>MnSO4.H</w:t>
      </w:r>
      <w:r>
        <w:rPr>
          <w:vertAlign w:val="subscript"/>
        </w:rPr>
        <w:t>2</w:t>
      </w:r>
      <w:r>
        <w:t>O powder, with ultra-high purity, was obtained from a commercial source. The preparation of K</w:t>
      </w:r>
      <w:r w:rsidRPr="00585324">
        <w:rPr>
          <w:vertAlign w:val="subscript"/>
        </w:rPr>
        <w:t>3</w:t>
      </w:r>
      <w:r>
        <w:t>CrO</w:t>
      </w:r>
      <w:r w:rsidRPr="00585324">
        <w:rPr>
          <w:vertAlign w:val="subscript"/>
        </w:rPr>
        <w:t>8</w:t>
      </w:r>
      <w:r>
        <w:rPr>
          <w:vertAlign w:val="subscript"/>
        </w:rPr>
        <w:t xml:space="preserve"> </w:t>
      </w:r>
      <w:r>
        <w:t xml:space="preserve">single crystals is described in Refs. </w:t>
      </w:r>
      <w:proofErr w:type="gramStart"/>
      <w:r>
        <w:t>7-9.</w:t>
      </w:r>
      <w:proofErr w:type="gramEnd"/>
    </w:p>
    <w:p w:rsidR="008F0E7E" w:rsidRPr="00F74537" w:rsidRDefault="008F0E7E" w:rsidP="008F0E7E">
      <w:pPr>
        <w:spacing w:line="360" w:lineRule="auto"/>
        <w:ind w:firstLine="360"/>
        <w:jc w:val="both"/>
        <w:rPr>
          <w:color w:val="000000"/>
        </w:rPr>
      </w:pPr>
      <w:r>
        <w:rPr>
          <w:b/>
        </w:rPr>
        <w:tab/>
        <w:t>3.2 Spectrometers. (</w:t>
      </w:r>
      <w:proofErr w:type="spellStart"/>
      <w:r>
        <w:rPr>
          <w:b/>
        </w:rPr>
        <w:t>i</w:t>
      </w:r>
      <w:proofErr w:type="spellEnd"/>
      <w:r>
        <w:rPr>
          <w:b/>
        </w:rPr>
        <w:t xml:space="preserve">) </w:t>
      </w:r>
      <w:r w:rsidRPr="00F74537">
        <w:rPr>
          <w:b/>
        </w:rPr>
        <w:t>MnSO4.H</w:t>
      </w:r>
      <w:r w:rsidRPr="00F74537">
        <w:rPr>
          <w:b/>
          <w:vertAlign w:val="subscript"/>
        </w:rPr>
        <w:t>2</w:t>
      </w:r>
      <w:r w:rsidRPr="00F74537">
        <w:rPr>
          <w:b/>
        </w:rPr>
        <w:t>O powder.</w:t>
      </w:r>
      <w:r>
        <w:t xml:space="preserve"> Low-frequency X-band (~9.5 GHz) and Q-band (~35.7 GHz) spectra were recorded at room temperature on </w:t>
      </w:r>
      <w:proofErr w:type="spellStart"/>
      <w:r>
        <w:t>Bruker</w:t>
      </w:r>
      <w:proofErr w:type="spellEnd"/>
      <w:r>
        <w:t xml:space="preserve"> and Varian commercial spectrometers. As for high m</w:t>
      </w:r>
      <w:r w:rsidRPr="00376F75">
        <w:t>ultifrequency EPR spectra</w:t>
      </w:r>
      <w:r>
        <w:t xml:space="preserve">, they </w:t>
      </w:r>
      <w:r w:rsidRPr="00376F75">
        <w:t>we</w:t>
      </w:r>
      <w:r>
        <w:t xml:space="preserve">re recorded </w:t>
      </w:r>
      <w:r w:rsidRPr="00537399">
        <w:t>on a h</w:t>
      </w:r>
      <w:r>
        <w:t>ome-built spectrometer at the EP</w:t>
      </w:r>
      <w:r w:rsidRPr="00537399">
        <w:t>R fa</w:t>
      </w:r>
      <w:r>
        <w:t>cility of NHMFL (National High M</w:t>
      </w:r>
      <w:r w:rsidRPr="00537399">
        <w:t>agnetic Field</w:t>
      </w:r>
      <w:r>
        <w:t xml:space="preserve"> Laboratory</w:t>
      </w:r>
      <w:r w:rsidRPr="00537399">
        <w:t>, Tallahassee, Florida). The instrument was a transmission-type device in which microwaves are propagated in cylindrical light</w:t>
      </w:r>
      <w:r>
        <w:t xml:space="preserve"> </w:t>
      </w:r>
      <w:r w:rsidRPr="00537399">
        <w:t>pipes. The microwaves were gener</w:t>
      </w:r>
      <w:r>
        <w:t>ated by a phase-locked Virginia-</w:t>
      </w:r>
      <w:r w:rsidRPr="00537399">
        <w:t>Diodes source generating a frequency of 13 ± 1 GHz and producing harmonics of which the 4</w:t>
      </w:r>
      <w:r w:rsidRPr="00537399">
        <w:rPr>
          <w:vertAlign w:val="superscript"/>
        </w:rPr>
        <w:t>th</w:t>
      </w:r>
      <w:r w:rsidRPr="00537399">
        <w:t>, 8</w:t>
      </w:r>
      <w:r w:rsidRPr="00537399">
        <w:rPr>
          <w:vertAlign w:val="superscript"/>
        </w:rPr>
        <w:t>th</w:t>
      </w:r>
      <w:r w:rsidRPr="00537399">
        <w:t>, 16</w:t>
      </w:r>
      <w:r w:rsidRPr="00537399">
        <w:rPr>
          <w:vertAlign w:val="superscript"/>
        </w:rPr>
        <w:t>th</w:t>
      </w:r>
      <w:r w:rsidRPr="00537399">
        <w:t>, 24</w:t>
      </w:r>
      <w:r w:rsidRPr="00537399">
        <w:rPr>
          <w:vertAlign w:val="superscript"/>
        </w:rPr>
        <w:t>th</w:t>
      </w:r>
      <w:r w:rsidRPr="00537399">
        <w:t xml:space="preserve"> and 32</w:t>
      </w:r>
      <w:r w:rsidRPr="00537399">
        <w:rPr>
          <w:vertAlign w:val="superscript"/>
        </w:rPr>
        <w:t>nd</w:t>
      </w:r>
      <w:r w:rsidRPr="00537399">
        <w:t xml:space="preserve"> were available. A superconducting magnet (Oxford Instruments) capable of reaching a field of 17 T was employed. The field was calibrated using DPPH, </w:t>
      </w:r>
      <w:r>
        <w:t xml:space="preserve">with </w:t>
      </w:r>
      <w:r w:rsidRPr="00537399">
        <w:t>g</w:t>
      </w:r>
      <w:r>
        <w:t xml:space="preserve"> </w:t>
      </w:r>
      <w:r w:rsidRPr="00537399">
        <w:t>=</w:t>
      </w:r>
      <w:r>
        <w:t xml:space="preserve"> </w:t>
      </w:r>
      <w:r w:rsidRPr="00537399">
        <w:t>2.0037. The differences between 'calibrated' and '</w:t>
      </w:r>
      <w:proofErr w:type="spellStart"/>
      <w:r w:rsidRPr="00537399">
        <w:t>uncalibrated</w:t>
      </w:r>
      <w:proofErr w:type="spellEnd"/>
      <w:r w:rsidRPr="00537399">
        <w:t xml:space="preserve">' fields are 50 - 90 Gauss. No resonance cavity was used. </w:t>
      </w:r>
      <w:r w:rsidRPr="00537399">
        <w:rPr>
          <w:lang w:val="en-GB"/>
        </w:rPr>
        <w:t xml:space="preserve">Detection was provided by a liquid-helium-cooled </w:t>
      </w:r>
      <w:proofErr w:type="spellStart"/>
      <w:r w:rsidRPr="00537399">
        <w:rPr>
          <w:lang w:val="en-GB"/>
        </w:rPr>
        <w:t>InSb</w:t>
      </w:r>
      <w:proofErr w:type="spellEnd"/>
      <w:r w:rsidRPr="00537399">
        <w:rPr>
          <w:lang w:val="en-GB"/>
        </w:rPr>
        <w:t xml:space="preserve"> hot-electron bolometer (Q</w:t>
      </w:r>
      <w:r>
        <w:rPr>
          <w:lang w:val="en-GB"/>
        </w:rPr>
        <w:t>MC Ltd., Cardiff, UK). Magnetic-</w:t>
      </w:r>
      <w:r w:rsidRPr="00537399">
        <w:rPr>
          <w:lang w:val="en-GB"/>
        </w:rPr>
        <w:t xml:space="preserve">field modulation at 40 kHz and ca. 2 </w:t>
      </w:r>
      <w:proofErr w:type="spellStart"/>
      <w:r w:rsidRPr="00537399">
        <w:rPr>
          <w:lang w:val="en-GB"/>
        </w:rPr>
        <w:t>mT</w:t>
      </w:r>
      <w:proofErr w:type="spellEnd"/>
      <w:r w:rsidRPr="00537399">
        <w:rPr>
          <w:lang w:val="en-GB"/>
        </w:rPr>
        <w:t xml:space="preserve"> amplitude was employed. A Stanford SR830 lock-in amplifier was used to convert the modulated signal to a DC voltage. </w:t>
      </w:r>
      <w:r w:rsidRPr="00F74537">
        <w:rPr>
          <w:b/>
          <w:lang w:val="en-GB"/>
        </w:rPr>
        <w:t xml:space="preserve">(ii) </w:t>
      </w:r>
      <w:r w:rsidRPr="00F74537">
        <w:rPr>
          <w:b/>
        </w:rPr>
        <w:t>K</w:t>
      </w:r>
      <w:r w:rsidRPr="00F74537">
        <w:rPr>
          <w:b/>
          <w:vertAlign w:val="subscript"/>
        </w:rPr>
        <w:t>3</w:t>
      </w:r>
      <w:r w:rsidRPr="00F74537">
        <w:rPr>
          <w:b/>
        </w:rPr>
        <w:t>CrO</w:t>
      </w:r>
      <w:r w:rsidRPr="00F74537">
        <w:rPr>
          <w:b/>
          <w:vertAlign w:val="subscript"/>
        </w:rPr>
        <w:t>8</w:t>
      </w:r>
      <w:r w:rsidRPr="00F74537">
        <w:rPr>
          <w:b/>
        </w:rPr>
        <w:t xml:space="preserve"> crystal</w:t>
      </w:r>
      <w:r>
        <w:t xml:space="preserve">. The details of the spectrometer used are described in Refs. </w:t>
      </w:r>
      <w:proofErr w:type="gramStart"/>
      <w:r>
        <w:t>7, 8.</w:t>
      </w:r>
      <w:proofErr w:type="gramEnd"/>
    </w:p>
    <w:p w:rsidR="008F0E7E" w:rsidRPr="00F74537" w:rsidRDefault="008F0E7E" w:rsidP="008F0E7E">
      <w:pPr>
        <w:spacing w:line="360" w:lineRule="auto"/>
        <w:ind w:firstLine="360"/>
        <w:jc w:val="both"/>
      </w:pPr>
      <w:r>
        <w:rPr>
          <w:b/>
        </w:rPr>
        <w:t>3.3</w:t>
      </w:r>
      <w:r w:rsidRPr="0092353F">
        <w:rPr>
          <w:b/>
        </w:rPr>
        <w:t xml:space="preserve"> EPR spectra</w:t>
      </w:r>
      <w:r>
        <w:t xml:space="preserve">. In this section are described experimental multifrequency EPR spectra on </w:t>
      </w:r>
      <w:r w:rsidRPr="00CA4BAE">
        <w:t>MnSO</w:t>
      </w:r>
      <w:r w:rsidRPr="00390F98">
        <w:rPr>
          <w:vertAlign w:val="subscript"/>
        </w:rPr>
        <w:t>4</w:t>
      </w:r>
      <w:r w:rsidRPr="00CA4BAE">
        <w:t>.H</w:t>
      </w:r>
      <w:r w:rsidRPr="00390F98">
        <w:rPr>
          <w:vertAlign w:val="subscript"/>
        </w:rPr>
        <w:t>2</w:t>
      </w:r>
      <w:r>
        <w:t>O samples (with varying paramagnetic concentrations), and that on K</w:t>
      </w:r>
      <w:r w:rsidRPr="00585324">
        <w:rPr>
          <w:vertAlign w:val="subscript"/>
        </w:rPr>
        <w:t>3</w:t>
      </w:r>
      <w:r>
        <w:t>CrO</w:t>
      </w:r>
      <w:r w:rsidRPr="00585324">
        <w:rPr>
          <w:vertAlign w:val="subscript"/>
        </w:rPr>
        <w:t>8</w:t>
      </w:r>
      <w:r>
        <w:rPr>
          <w:vertAlign w:val="subscript"/>
        </w:rPr>
        <w:t xml:space="preserve"> </w:t>
      </w:r>
      <w:r>
        <w:t>crystal in varying magnetic fields to show the enhanced effect of internal magnetic fields due to clusters of paramagnetic ions in the vicinity as the intensity of the external magnetic field is increased.</w:t>
      </w:r>
    </w:p>
    <w:p w:rsidR="008F0E7E" w:rsidRPr="008F0E7E" w:rsidRDefault="008F0E7E" w:rsidP="008F0E7E">
      <w:pPr>
        <w:pStyle w:val="ListParagraph"/>
        <w:numPr>
          <w:ilvl w:val="2"/>
          <w:numId w:val="14"/>
        </w:numPr>
        <w:spacing w:line="360" w:lineRule="auto"/>
        <w:jc w:val="both"/>
        <w:rPr>
          <w:b/>
        </w:rPr>
      </w:pPr>
      <w:r w:rsidRPr="008F0E7E">
        <w:rPr>
          <w:b/>
        </w:rPr>
        <w:t>MnSO</w:t>
      </w:r>
      <w:r w:rsidRPr="008F0E7E">
        <w:rPr>
          <w:b/>
          <w:vertAlign w:val="subscript"/>
        </w:rPr>
        <w:t>4</w:t>
      </w:r>
      <w:r w:rsidRPr="008F0E7E">
        <w:rPr>
          <w:b/>
        </w:rPr>
        <w:t>.H</w:t>
      </w:r>
      <w:r w:rsidRPr="008F0E7E">
        <w:rPr>
          <w:b/>
          <w:vertAlign w:val="subscript"/>
        </w:rPr>
        <w:t>2</w:t>
      </w:r>
      <w:r w:rsidRPr="008F0E7E">
        <w:rPr>
          <w:b/>
        </w:rPr>
        <w:t>O powder</w:t>
      </w:r>
    </w:p>
    <w:p w:rsidR="008F0E7E" w:rsidRPr="000668BA" w:rsidRDefault="008F0E7E" w:rsidP="008F0E7E">
      <w:pPr>
        <w:spacing w:line="360" w:lineRule="auto"/>
        <w:ind w:firstLine="720"/>
        <w:jc w:val="both"/>
      </w:pPr>
      <w:r w:rsidRPr="000668BA">
        <w:t>For these</w:t>
      </w:r>
      <w:r>
        <w:t xml:space="preserve"> measurements high-purity commercially available </w:t>
      </w:r>
      <w:r w:rsidRPr="000668BA">
        <w:t>MnSO</w:t>
      </w:r>
      <w:r w:rsidRPr="000668BA">
        <w:rPr>
          <w:vertAlign w:val="subscript"/>
        </w:rPr>
        <w:t>4</w:t>
      </w:r>
      <w:r w:rsidRPr="000668BA">
        <w:t>.H</w:t>
      </w:r>
      <w:r w:rsidRPr="000668BA">
        <w:rPr>
          <w:vertAlign w:val="subscript"/>
        </w:rPr>
        <w:t>2</w:t>
      </w:r>
      <w:r w:rsidRPr="000668BA">
        <w:t>O powder</w:t>
      </w:r>
      <w:r>
        <w:t xml:space="preserve"> was used, whose magnetic susceptibility is 14,200 x 10</w:t>
      </w:r>
      <w:r>
        <w:rPr>
          <w:vertAlign w:val="superscript"/>
        </w:rPr>
        <w:t>-6</w:t>
      </w:r>
      <w:r>
        <w:t xml:space="preserve"> cm</w:t>
      </w:r>
      <w:r>
        <w:rPr>
          <w:vertAlign w:val="superscript"/>
        </w:rPr>
        <w:t>3</w:t>
      </w:r>
      <w:r>
        <w:t>/</w:t>
      </w:r>
      <w:proofErr w:type="gramStart"/>
      <w:r>
        <w:t>mol.</w:t>
      </w:r>
      <w:r>
        <w:rPr>
          <w:vertAlign w:val="superscript"/>
        </w:rPr>
        <w:t>10</w:t>
      </w:r>
      <w:proofErr w:type="gramEnd"/>
    </w:p>
    <w:p w:rsidR="008F0E7E" w:rsidRDefault="008F0E7E" w:rsidP="008F0E7E">
      <w:pPr>
        <w:spacing w:line="360" w:lineRule="auto"/>
        <w:ind w:firstLine="720"/>
        <w:jc w:val="both"/>
        <w:rPr>
          <w:b/>
        </w:rPr>
      </w:pPr>
      <w:proofErr w:type="gramStart"/>
      <w:r>
        <w:rPr>
          <w:b/>
        </w:rPr>
        <w:lastRenderedPageBreak/>
        <w:t>Low frequency/magnetic fields.</w:t>
      </w:r>
      <w:proofErr w:type="gramEnd"/>
      <w:r>
        <w:rPr>
          <w:b/>
        </w:rPr>
        <w:t xml:space="preserve"> </w:t>
      </w:r>
      <w:r>
        <w:t>The X (9.595 GHz</w:t>
      </w:r>
      <w:proofErr w:type="gramStart"/>
      <w:r>
        <w:t>)-</w:t>
      </w:r>
      <w:proofErr w:type="gramEnd"/>
      <w:r>
        <w:t xml:space="preserve"> and Q (35.7 GHz)-band spectra are shown in Fig. 1. No distortion of lineshape is seen at these frequencies, which require low magnetic fields.</w:t>
      </w:r>
    </w:p>
    <w:p w:rsidR="008F0E7E" w:rsidRDefault="008F0E7E" w:rsidP="008F0E7E">
      <w:pPr>
        <w:spacing w:line="360" w:lineRule="auto"/>
        <w:ind w:firstLine="720"/>
        <w:jc w:val="both"/>
        <w:rPr>
          <w:b/>
        </w:rPr>
      </w:pPr>
      <w:proofErr w:type="gramStart"/>
      <w:r>
        <w:rPr>
          <w:b/>
        </w:rPr>
        <w:t>High frequency/magnetic fields.</w:t>
      </w:r>
      <w:proofErr w:type="gramEnd"/>
      <w:r>
        <w:rPr>
          <w:b/>
        </w:rPr>
        <w:t xml:space="preserve">  </w:t>
      </w:r>
      <w:r w:rsidRPr="000915E2">
        <w:t xml:space="preserve">Two sets of measurements were performed. These are made to see the effect of </w:t>
      </w:r>
      <w:r>
        <w:t>varying</w:t>
      </w:r>
      <w:r w:rsidRPr="000915E2">
        <w:t xml:space="preserve"> conc</w:t>
      </w:r>
      <w:r>
        <w:t xml:space="preserve">entrations of paramagnetic spins, by diluting the </w:t>
      </w:r>
      <w:r w:rsidRPr="00CA4BAE">
        <w:t>MnSO</w:t>
      </w:r>
      <w:r w:rsidRPr="00390F98">
        <w:rPr>
          <w:vertAlign w:val="subscript"/>
        </w:rPr>
        <w:t>4</w:t>
      </w:r>
      <w:r w:rsidRPr="00CA4BAE">
        <w:t>.H</w:t>
      </w:r>
      <w:r w:rsidRPr="00390F98">
        <w:rPr>
          <w:vertAlign w:val="subscript"/>
        </w:rPr>
        <w:t>2</w:t>
      </w:r>
      <w:r>
        <w:t xml:space="preserve">O powder with vacuum grease and diamagnetic </w:t>
      </w:r>
      <w:proofErr w:type="spellStart"/>
      <w:r>
        <w:t>KBr</w:t>
      </w:r>
      <w:proofErr w:type="spellEnd"/>
      <w:r>
        <w:t xml:space="preserve"> powder.</w:t>
      </w:r>
    </w:p>
    <w:p w:rsidR="008F0E7E" w:rsidRDefault="008F0E7E" w:rsidP="008F0E7E">
      <w:pPr>
        <w:spacing w:line="360" w:lineRule="auto"/>
        <w:ind w:firstLine="720"/>
        <w:jc w:val="both"/>
        <w:rPr>
          <w:b/>
        </w:rPr>
      </w:pPr>
      <w:r>
        <w:rPr>
          <w:b/>
        </w:rPr>
        <w:t xml:space="preserve">(a) </w:t>
      </w:r>
      <w:r w:rsidRPr="00390F98">
        <w:rPr>
          <w:b/>
        </w:rPr>
        <w:t xml:space="preserve">Decreasing concentration dependence (diluted powder). </w:t>
      </w:r>
      <w:r>
        <w:t>In Fig. 2</w:t>
      </w:r>
      <w:r w:rsidRPr="00CA4BAE">
        <w:t xml:space="preserve"> are shown spectra on a diluted powder of MnSO</w:t>
      </w:r>
      <w:r w:rsidRPr="00390F98">
        <w:rPr>
          <w:vertAlign w:val="subscript"/>
        </w:rPr>
        <w:t>4</w:t>
      </w:r>
      <w:r w:rsidRPr="00CA4BAE">
        <w:t>.H</w:t>
      </w:r>
      <w:r w:rsidRPr="00390F98">
        <w:rPr>
          <w:vertAlign w:val="subscript"/>
        </w:rPr>
        <w:t>2</w:t>
      </w:r>
      <w:r>
        <w:t>O, mixed</w:t>
      </w:r>
      <w:r w:rsidRPr="00CA4BAE">
        <w:t xml:space="preserve"> in </w:t>
      </w:r>
      <w:r>
        <w:t xml:space="preserve">vacuum </w:t>
      </w:r>
      <w:r w:rsidRPr="00CA4BAE">
        <w:t xml:space="preserve">grease </w:t>
      </w:r>
      <w:r>
        <w:t xml:space="preserve">with equal volume, </w:t>
      </w:r>
      <w:r w:rsidRPr="00CA4BAE">
        <w:t xml:space="preserve">at increasing frequencies of 94.64 (A), 190.52 (B), 288.22 (C), </w:t>
      </w:r>
      <w:r>
        <w:t xml:space="preserve">and </w:t>
      </w:r>
      <w:r w:rsidRPr="00CA4BAE">
        <w:t>387.48 (D)</w:t>
      </w:r>
      <w:r>
        <w:t xml:space="preserve"> </w:t>
      </w:r>
      <w:r w:rsidRPr="00CA4BAE">
        <w:t>GHz</w:t>
      </w:r>
      <w:r>
        <w:t>, respectively</w:t>
      </w:r>
      <w:r w:rsidRPr="00CA4BAE">
        <w:t xml:space="preserve">. </w:t>
      </w:r>
      <w:r>
        <w:t xml:space="preserve">The spectrum D, unlike A, B, and C which are undistorted, shows distortion of lineshape due to significant internal fields produced by paramagnetic clusters at very high magnetic fields. </w:t>
      </w:r>
      <w:r w:rsidRPr="00CA4BAE">
        <w:t xml:space="preserve">The bottom two </w:t>
      </w:r>
      <w:r>
        <w:t xml:space="preserve">EPR </w:t>
      </w:r>
      <w:r w:rsidRPr="00CA4BAE">
        <w:t>spectra</w:t>
      </w:r>
      <w:r>
        <w:t xml:space="preserve"> at</w:t>
      </w:r>
      <w:r w:rsidRPr="00CA4BAE">
        <w:t xml:space="preserve"> 387.48 GHz (E, F) are for </w:t>
      </w:r>
      <w:r>
        <w:t>de</w:t>
      </w:r>
      <w:r w:rsidRPr="00CA4BAE">
        <w:t>creasing concentration</w:t>
      </w:r>
      <w:r>
        <w:t>s</w:t>
      </w:r>
      <w:r w:rsidRPr="00CA4BAE">
        <w:t xml:space="preserve"> of MnSO</w:t>
      </w:r>
      <w:r w:rsidRPr="00390F98">
        <w:rPr>
          <w:vertAlign w:val="subscript"/>
        </w:rPr>
        <w:t>4</w:t>
      </w:r>
      <w:r w:rsidRPr="00CA4BAE">
        <w:t>.H</w:t>
      </w:r>
      <w:r w:rsidRPr="00390F98">
        <w:rPr>
          <w:vertAlign w:val="subscript"/>
        </w:rPr>
        <w:t>2</w:t>
      </w:r>
      <w:r>
        <w:t>O: (</w:t>
      </w:r>
      <w:proofErr w:type="spellStart"/>
      <w:r>
        <w:t>i</w:t>
      </w:r>
      <w:proofErr w:type="spellEnd"/>
      <w:r>
        <w:t>)</w:t>
      </w:r>
      <w:r w:rsidRPr="00CA4BAE">
        <w:t xml:space="preserve"> in grease by </w:t>
      </w:r>
      <w:r>
        <w:t xml:space="preserve">a </w:t>
      </w:r>
      <w:r w:rsidRPr="00CA4BAE">
        <w:t>factor of 2</w:t>
      </w:r>
      <w:r>
        <w:t xml:space="preserve"> (E), and (ii) by mixing the sample in (</w:t>
      </w:r>
      <w:proofErr w:type="spellStart"/>
      <w:r>
        <w:t>i</w:t>
      </w:r>
      <w:proofErr w:type="spellEnd"/>
      <w:r>
        <w:t xml:space="preserve">) in diamagnetic </w:t>
      </w:r>
      <w:proofErr w:type="spellStart"/>
      <w:r>
        <w:t>KBr</w:t>
      </w:r>
      <w:proofErr w:type="spellEnd"/>
      <w:r>
        <w:t xml:space="preserve"> powder </w:t>
      </w:r>
      <w:r w:rsidRPr="00CA4BAE">
        <w:t>20</w:t>
      </w:r>
      <w:r>
        <w:t xml:space="preserve"> times its volume (F)</w:t>
      </w:r>
      <w:r w:rsidRPr="00CA4BAE">
        <w:t xml:space="preserve">, respectively, as compared to that in D. </w:t>
      </w:r>
      <w:r>
        <w:t>It is seen that the shape distortion becomes smaller in E a</w:t>
      </w:r>
      <w:r w:rsidRPr="00CA4BAE">
        <w:t>s compared to that in D</w:t>
      </w:r>
      <w:r>
        <w:t>, whereas it disappears entirely in F, acquiring the same undistorted shape as those of A, B, and C, due to considerably reduced concentration of Mn</w:t>
      </w:r>
      <w:r>
        <w:rPr>
          <w:vertAlign w:val="superscript"/>
        </w:rPr>
        <w:t>2+</w:t>
      </w:r>
      <w:r>
        <w:t xml:space="preserve"> spins, so that the internal fields due to them are negligible.</w:t>
      </w:r>
      <w:r>
        <w:rPr>
          <w:b/>
        </w:rPr>
        <w:t xml:space="preserve">               </w:t>
      </w:r>
    </w:p>
    <w:p w:rsidR="008F0E7E" w:rsidRDefault="008F0E7E" w:rsidP="008F0E7E">
      <w:pPr>
        <w:spacing w:line="360" w:lineRule="auto"/>
        <w:ind w:firstLine="720"/>
        <w:jc w:val="both"/>
      </w:pPr>
      <w:r>
        <w:rPr>
          <w:b/>
        </w:rPr>
        <w:t xml:space="preserve">(b) Increasing concentration dependence (concentrated sample). </w:t>
      </w:r>
      <w:r>
        <w:t>Figure 3</w:t>
      </w:r>
      <w:r w:rsidRPr="007E48F1">
        <w:t xml:space="preserve"> shows</w:t>
      </w:r>
      <w:r>
        <w:rPr>
          <w:b/>
        </w:rPr>
        <w:t xml:space="preserve"> </w:t>
      </w:r>
      <w:r w:rsidRPr="00693631">
        <w:t>EPR spectra on MnSO</w:t>
      </w:r>
      <w:r w:rsidRPr="00693631">
        <w:rPr>
          <w:vertAlign w:val="subscript"/>
        </w:rPr>
        <w:t>4</w:t>
      </w:r>
      <w:r w:rsidRPr="00693631">
        <w:t>.H</w:t>
      </w:r>
      <w:r w:rsidRPr="00693631">
        <w:rPr>
          <w:vertAlign w:val="subscript"/>
        </w:rPr>
        <w:t>2</w:t>
      </w:r>
      <w:r w:rsidRPr="00693631">
        <w:t>O powder sample</w:t>
      </w:r>
      <w:r>
        <w:t>, mixed in one-half of its volume in vacuum grease,</w:t>
      </w:r>
      <w:r w:rsidRPr="00693631">
        <w:t xml:space="preserve"> recorded at increasing microwave frequencies</w:t>
      </w:r>
      <w:r>
        <w:t xml:space="preserve"> (</w:t>
      </w:r>
      <w:r w:rsidRPr="00693631">
        <w:t>magnetic fields</w:t>
      </w:r>
      <w:r>
        <w:t>)</w:t>
      </w:r>
      <w:r w:rsidRPr="00693631">
        <w:t xml:space="preserve"> of 96.77</w:t>
      </w:r>
      <w:r>
        <w:t xml:space="preserve"> (A)</w:t>
      </w:r>
      <w:r w:rsidRPr="00693631">
        <w:t>, 193.54</w:t>
      </w:r>
      <w:r>
        <w:t xml:space="preserve"> (B)</w:t>
      </w:r>
      <w:r w:rsidRPr="00693631">
        <w:t>, 290.33</w:t>
      </w:r>
      <w:r>
        <w:t xml:space="preserve"> (C)</w:t>
      </w:r>
      <w:r w:rsidRPr="00693631">
        <w:t>, and 387.084 GHz</w:t>
      </w:r>
      <w:r>
        <w:t xml:space="preserve"> (D, E, F)</w:t>
      </w:r>
      <w:r w:rsidRPr="00693631">
        <w:t xml:space="preserve">. </w:t>
      </w:r>
      <w:r>
        <w:t xml:space="preserve">They are shown in Fig. 3. The spectra E and F </w:t>
      </w:r>
      <w:r w:rsidRPr="00693631">
        <w:t>at 387.084 GHz</w:t>
      </w:r>
      <w:r>
        <w:t xml:space="preserve"> are from those samples of </w:t>
      </w:r>
      <w:r w:rsidRPr="00CA4BAE">
        <w:t>MnSO</w:t>
      </w:r>
      <w:r w:rsidRPr="00390F98">
        <w:rPr>
          <w:vertAlign w:val="subscript"/>
        </w:rPr>
        <w:t>4</w:t>
      </w:r>
      <w:r w:rsidRPr="00CA4BAE">
        <w:t>.H</w:t>
      </w:r>
      <w:r w:rsidRPr="00390F98">
        <w:rPr>
          <w:vertAlign w:val="subscript"/>
        </w:rPr>
        <w:t>2</w:t>
      </w:r>
      <w:r>
        <w:t>O, in which mixing with grease was in such amounts that the</w:t>
      </w:r>
      <w:r w:rsidRPr="00693631">
        <w:t xml:space="preserve"> </w:t>
      </w:r>
      <w:r>
        <w:t>concentration</w:t>
      </w:r>
      <w:r w:rsidRPr="00693631">
        <w:t xml:space="preserve"> of MnSO</w:t>
      </w:r>
      <w:r w:rsidRPr="00693631">
        <w:rPr>
          <w:vertAlign w:val="subscript"/>
        </w:rPr>
        <w:t>4</w:t>
      </w:r>
      <w:r w:rsidRPr="00693631">
        <w:t>.H</w:t>
      </w:r>
      <w:r w:rsidRPr="00693631">
        <w:rPr>
          <w:vertAlign w:val="subscript"/>
        </w:rPr>
        <w:t>2</w:t>
      </w:r>
      <w:r w:rsidRPr="00693631">
        <w:t>O</w:t>
      </w:r>
      <w:r>
        <w:rPr>
          <w:b/>
        </w:rPr>
        <w:t xml:space="preserve"> </w:t>
      </w:r>
      <w:r w:rsidRPr="00693631">
        <w:t>was increased</w:t>
      </w:r>
      <w:r>
        <w:t xml:space="preserve"> by factors of 8 (E) and 40</w:t>
      </w:r>
      <w:r w:rsidRPr="00693631">
        <w:t xml:space="preserve"> </w:t>
      </w:r>
      <w:r>
        <w:t>(F), specifically</w:t>
      </w:r>
      <w:r w:rsidRPr="00693631">
        <w:t xml:space="preserve"> to see the effect of increased </w:t>
      </w:r>
      <w:r>
        <w:t>concentrations of paramagnetic ions</w:t>
      </w:r>
      <w:r w:rsidRPr="00693631">
        <w:t xml:space="preserve">. </w:t>
      </w:r>
      <w:r>
        <w:t>When comparing the spectra A, B, C, D with each other, i</w:t>
      </w:r>
      <w:r w:rsidRPr="00693631">
        <w:t>t was found that there was no distortion of lineshape for frequencies below 387</w:t>
      </w:r>
      <w:r>
        <w:t>.084</w:t>
      </w:r>
      <w:r w:rsidRPr="00693631">
        <w:t xml:space="preserve"> GHz, whereas at 387.0</w:t>
      </w:r>
      <w:r>
        <w:t>8</w:t>
      </w:r>
      <w:r w:rsidRPr="00693631">
        <w:t>4 there was, indeed, seen a distortion of the lineshape</w:t>
      </w:r>
      <w:r>
        <w:t>. When the concentration of MnSO</w:t>
      </w:r>
      <w:r w:rsidRPr="007656A8">
        <w:rPr>
          <w:vertAlign w:val="subscript"/>
        </w:rPr>
        <w:t>4</w:t>
      </w:r>
      <w:r w:rsidRPr="00693631">
        <w:t xml:space="preserve"> was </w:t>
      </w:r>
      <w:r>
        <w:t>increased by factors of 8 (E) and 40</w:t>
      </w:r>
      <w:r w:rsidRPr="00693631">
        <w:t xml:space="preserve"> </w:t>
      </w:r>
      <w:r>
        <w:t xml:space="preserve">(F), further </w:t>
      </w:r>
      <w:r w:rsidRPr="00693631">
        <w:t>distortions of lineshapes were seen</w:t>
      </w:r>
      <w:r>
        <w:t xml:space="preserve"> at 387.084 GHz, increasing with the concentration</w:t>
      </w:r>
      <w:r w:rsidRPr="00693631">
        <w:t>.</w:t>
      </w:r>
    </w:p>
    <w:p w:rsidR="008F0E7E" w:rsidRDefault="008F0E7E" w:rsidP="008F0E7E">
      <w:pPr>
        <w:spacing w:line="360" w:lineRule="auto"/>
        <w:ind w:firstLine="720"/>
        <w:jc w:val="both"/>
      </w:pPr>
      <w:r>
        <w:lastRenderedPageBreak/>
        <w:t xml:space="preserve">These concentration-dependent results show that the resulting EPR lineshape in </w:t>
      </w:r>
      <w:r w:rsidRPr="00693631">
        <w:t>MnSO</w:t>
      </w:r>
      <w:r w:rsidRPr="00693631">
        <w:rPr>
          <w:vertAlign w:val="subscript"/>
        </w:rPr>
        <w:t>4</w:t>
      </w:r>
      <w:r w:rsidRPr="00693631">
        <w:t>.H</w:t>
      </w:r>
      <w:r w:rsidRPr="00693631">
        <w:rPr>
          <w:vertAlign w:val="subscript"/>
        </w:rPr>
        <w:t>2</w:t>
      </w:r>
      <w:r w:rsidRPr="00693631">
        <w:t>O powder</w:t>
      </w:r>
      <w:r>
        <w:t xml:space="preserve"> is sensitive to</w:t>
      </w:r>
      <w:r w:rsidR="00E402D1">
        <w:t xml:space="preserve"> the interactions with the paramagnetic ions in their vicinities, or in other words to</w:t>
      </w:r>
      <w:r>
        <w:t xml:space="preserve"> the internal magnetic fields produced by the paramagnetic ions in the vicinity</w:t>
      </w:r>
      <w:r w:rsidR="00E402D1">
        <w:t>, associated with modified lineshapes</w:t>
      </w:r>
      <w:r>
        <w:t xml:space="preserve">. With sufficient dilution the distortion of the lineshape disappears, as the </w:t>
      </w:r>
      <w:r w:rsidR="00E402D1">
        <w:t>interactions with</w:t>
      </w:r>
      <w:r>
        <w:t xml:space="preserve"> the paramagnetic ions in the vicinity become negligible to affect the position and EPR line</w:t>
      </w:r>
      <w:r w:rsidR="00E402D1">
        <w:t>shape</w:t>
      </w:r>
      <w:r>
        <w:t>.</w:t>
      </w:r>
    </w:p>
    <w:p w:rsidR="008F0E7E" w:rsidRDefault="008F0E7E" w:rsidP="008F0E7E">
      <w:pPr>
        <w:spacing w:line="360" w:lineRule="auto"/>
        <w:jc w:val="both"/>
      </w:pPr>
      <w:r>
        <w:rPr>
          <w:b/>
        </w:rPr>
        <w:t xml:space="preserve">3.3.2 </w:t>
      </w:r>
      <w:r w:rsidRPr="005C0EB4">
        <w:rPr>
          <w:b/>
        </w:rPr>
        <w:t>K</w:t>
      </w:r>
      <w:r w:rsidRPr="005C0EB4">
        <w:rPr>
          <w:b/>
          <w:vertAlign w:val="subscript"/>
        </w:rPr>
        <w:t>3</w:t>
      </w:r>
      <w:r w:rsidRPr="005C0EB4">
        <w:rPr>
          <w:b/>
        </w:rPr>
        <w:t>CrO</w:t>
      </w:r>
      <w:r w:rsidRPr="005C0EB4">
        <w:rPr>
          <w:b/>
          <w:vertAlign w:val="subscript"/>
        </w:rPr>
        <w:t>8</w:t>
      </w:r>
      <w:r w:rsidRPr="005C0EB4">
        <w:rPr>
          <w:b/>
        </w:rPr>
        <w:t xml:space="preserve"> single crystal</w:t>
      </w:r>
    </w:p>
    <w:p w:rsidR="008F0E7E" w:rsidRDefault="008F0E7E" w:rsidP="008F0E7E">
      <w:pPr>
        <w:spacing w:line="360" w:lineRule="auto"/>
        <w:ind w:firstLine="720"/>
        <w:jc w:val="both"/>
      </w:pPr>
      <w:r>
        <w:t xml:space="preserve">The crystal preparation and susceptibility measurements are described by </w:t>
      </w:r>
      <w:proofErr w:type="spellStart"/>
      <w:r>
        <w:t>Dalal</w:t>
      </w:r>
      <w:proofErr w:type="spellEnd"/>
      <w:r>
        <w:t xml:space="preserve"> et al.</w:t>
      </w:r>
      <w:r>
        <w:rPr>
          <w:vertAlign w:val="superscript"/>
        </w:rPr>
        <w:t xml:space="preserve">10 </w:t>
      </w:r>
      <w:r>
        <w:t xml:space="preserve">The susceptibility was measured to be </w:t>
      </w:r>
      <w:r w:rsidRPr="007656A8">
        <w:rPr>
          <w:i/>
        </w:rPr>
        <w:t>ca</w:t>
      </w:r>
      <w:r>
        <w:t>. 1,250 x 10</w:t>
      </w:r>
      <w:r>
        <w:rPr>
          <w:vertAlign w:val="superscript"/>
        </w:rPr>
        <w:t>-6</w:t>
      </w:r>
      <w:r>
        <w:t xml:space="preserve"> cm</w:t>
      </w:r>
      <w:r>
        <w:rPr>
          <w:vertAlign w:val="superscript"/>
        </w:rPr>
        <w:t>3</w:t>
      </w:r>
      <w:r>
        <w:t>/</w:t>
      </w:r>
      <w:proofErr w:type="spellStart"/>
      <w:r>
        <w:t>mol</w:t>
      </w:r>
      <w:proofErr w:type="spellEnd"/>
      <w:r>
        <w:t xml:space="preserve"> The Cr</w:t>
      </w:r>
      <w:r>
        <w:rPr>
          <w:vertAlign w:val="superscript"/>
        </w:rPr>
        <w:t>5+</w:t>
      </w:r>
      <w:r>
        <w:t xml:space="preserve"> spectrum at 387 GHz on a single crystal of K</w:t>
      </w:r>
      <w:r w:rsidRPr="00585324">
        <w:rPr>
          <w:vertAlign w:val="subscript"/>
        </w:rPr>
        <w:t>3</w:t>
      </w:r>
      <w:r>
        <w:t>CrO</w:t>
      </w:r>
      <w:r w:rsidRPr="00585324">
        <w:rPr>
          <w:vertAlign w:val="subscript"/>
        </w:rPr>
        <w:t>8</w:t>
      </w:r>
      <w:r>
        <w:t xml:space="preserve"> , as reported by Cage </w:t>
      </w:r>
      <w:r w:rsidRPr="001E34E3">
        <w:rPr>
          <w:i/>
        </w:rPr>
        <w:t>et al.</w:t>
      </w:r>
      <w:r>
        <w:t>,</w:t>
      </w:r>
      <w:r>
        <w:rPr>
          <w:vertAlign w:val="superscript"/>
        </w:rPr>
        <w:t>7</w:t>
      </w:r>
      <w:r>
        <w:rPr>
          <w:b/>
        </w:rPr>
        <w:t xml:space="preserve"> </w:t>
      </w:r>
      <w:r>
        <w:t>is shown in Fig. 5, which also includes simulated spectra as described in Sec. 4.</w:t>
      </w:r>
    </w:p>
    <w:p w:rsidR="008F0E7E" w:rsidRPr="00FD0714" w:rsidRDefault="008F0E7E" w:rsidP="00E402D1">
      <w:pPr>
        <w:spacing w:line="360" w:lineRule="auto"/>
        <w:jc w:val="both"/>
      </w:pPr>
    </w:p>
    <w:p w:rsidR="002A37D9" w:rsidRDefault="002A37D9" w:rsidP="002A37D9">
      <w:pPr>
        <w:spacing w:line="360" w:lineRule="auto"/>
        <w:ind w:firstLine="720"/>
        <w:jc w:val="center"/>
        <w:rPr>
          <w:b/>
        </w:rPr>
      </w:pPr>
      <w:r>
        <w:rPr>
          <w:b/>
        </w:rPr>
        <w:t>4.</w:t>
      </w:r>
      <w:r w:rsidR="002C19A5">
        <w:rPr>
          <w:b/>
        </w:rPr>
        <w:t xml:space="preserve"> Simulations</w:t>
      </w:r>
    </w:p>
    <w:p w:rsidR="00751BEB" w:rsidRPr="0066784E" w:rsidRDefault="00751BEB" w:rsidP="002C19A5">
      <w:pPr>
        <w:spacing w:line="360" w:lineRule="auto"/>
        <w:ind w:firstLine="720"/>
        <w:jc w:val="both"/>
      </w:pPr>
      <w:r>
        <w:t xml:space="preserve">This section </w:t>
      </w:r>
      <w:r w:rsidR="00D12866">
        <w:t>describ</w:t>
      </w:r>
      <w:r>
        <w:t xml:space="preserve">es simulations to show that the </w:t>
      </w:r>
      <w:r w:rsidRPr="00693631">
        <w:t>MnSO</w:t>
      </w:r>
      <w:r w:rsidRPr="00693631">
        <w:rPr>
          <w:vertAlign w:val="subscript"/>
        </w:rPr>
        <w:t>4</w:t>
      </w:r>
      <w:r w:rsidRPr="00693631">
        <w:t>.H</w:t>
      </w:r>
      <w:r w:rsidRPr="00693631">
        <w:rPr>
          <w:vertAlign w:val="subscript"/>
        </w:rPr>
        <w:t>2</w:t>
      </w:r>
      <w:r w:rsidRPr="00693631">
        <w:t xml:space="preserve">O powder </w:t>
      </w:r>
      <w:r>
        <w:t>and K</w:t>
      </w:r>
      <w:r w:rsidRPr="00585324">
        <w:rPr>
          <w:vertAlign w:val="subscript"/>
        </w:rPr>
        <w:t>3</w:t>
      </w:r>
      <w:r>
        <w:t>CrO</w:t>
      </w:r>
      <w:r w:rsidRPr="00585324">
        <w:rPr>
          <w:vertAlign w:val="subscript"/>
        </w:rPr>
        <w:t>8</w:t>
      </w:r>
      <w:r>
        <w:rPr>
          <w:vertAlign w:val="subscript"/>
        </w:rPr>
        <w:t xml:space="preserve"> </w:t>
      </w:r>
      <w:r w:rsidRPr="0066784E">
        <w:t>single-crystal</w:t>
      </w:r>
      <w:r>
        <w:t xml:space="preserve"> spectra observed at 387 and 370 GHz, respectively, can be shown to be </w:t>
      </w:r>
      <w:r w:rsidR="00D12866">
        <w:t>superposition</w:t>
      </w:r>
      <w:r>
        <w:t xml:space="preserve"> of </w:t>
      </w:r>
      <w:r w:rsidR="00527F92">
        <w:t xml:space="preserve">EPR </w:t>
      </w:r>
      <w:r>
        <w:t xml:space="preserve">spectra </w:t>
      </w:r>
      <w:r w:rsidR="000F6CE3">
        <w:t>due to</w:t>
      </w:r>
      <w:r w:rsidR="00D12866">
        <w:t xml:space="preserve"> interactions with</w:t>
      </w:r>
      <w:r>
        <w:t xml:space="preserve"> different </w:t>
      </w:r>
      <w:r w:rsidR="00527F92">
        <w:t>clusters of</w:t>
      </w:r>
      <w:r>
        <w:t xml:space="preserve"> </w:t>
      </w:r>
      <w:r w:rsidR="00527F92">
        <w:t>paramagnetic ions</w:t>
      </w:r>
      <w:r w:rsidR="00D12866">
        <w:t xml:space="preserve"> in the sample</w:t>
      </w:r>
      <w:r w:rsidR="00527F92">
        <w:t xml:space="preserve"> producing </w:t>
      </w:r>
      <w:r>
        <w:t xml:space="preserve">different </w:t>
      </w:r>
      <w:r w:rsidR="00527F92">
        <w:t>internal</w:t>
      </w:r>
      <w:r>
        <w:t xml:space="preserve"> magnetic fields</w:t>
      </w:r>
      <w:r w:rsidR="001756A3">
        <w:t>, as reflected in th</w:t>
      </w:r>
      <w:r w:rsidR="006322ED">
        <w:t>e eff</w:t>
      </w:r>
      <w:r w:rsidR="001756A3">
        <w:t>e</w:t>
      </w:r>
      <w:r w:rsidR="006322ED">
        <w:t xml:space="preserve">ctive </w:t>
      </w:r>
      <w:r w:rsidR="001756A3">
        <w:t>g-values</w:t>
      </w:r>
      <w:r w:rsidR="00D12866">
        <w:t xml:space="preserve"> of</w:t>
      </w:r>
      <w:r w:rsidR="000F6CE3">
        <w:t xml:space="preserve"> superposing</w:t>
      </w:r>
      <w:r w:rsidR="00D12866">
        <w:t xml:space="preserve"> EPR lines</w:t>
      </w:r>
      <w:r w:rsidR="001756A3">
        <w:t>,</w:t>
      </w:r>
      <w:r>
        <w:t xml:space="preserve"> </w:t>
      </w:r>
      <w:r w:rsidR="000F6CE3">
        <w:t>associated with the</w:t>
      </w:r>
      <w:r w:rsidR="006322ED">
        <w:t>i</w:t>
      </w:r>
      <w:r w:rsidR="000F6CE3">
        <w:t>r particular</w:t>
      </w:r>
      <w:r>
        <w:t xml:space="preserve"> lineshapes. The simulations were performed using the software SPIN</w:t>
      </w:r>
      <w:proofErr w:type="gramStart"/>
      <w:r>
        <w:t>,</w:t>
      </w:r>
      <w:r w:rsidR="001756A3">
        <w:rPr>
          <w:vertAlign w:val="superscript"/>
        </w:rPr>
        <w:t>10</w:t>
      </w:r>
      <w:proofErr w:type="gramEnd"/>
      <w:r>
        <w:t xml:space="preserve"> which uses </w:t>
      </w:r>
      <w:proofErr w:type="spellStart"/>
      <w:r>
        <w:t>diagonalization</w:t>
      </w:r>
      <w:proofErr w:type="spellEnd"/>
      <w:r>
        <w:t xml:space="preserve"> of the spin-Hamiltonian matrix</w:t>
      </w:r>
      <w:r w:rsidR="000F6CE3">
        <w:t xml:space="preserve"> to calculate the EPR lineshape, using the g-values and the nature of line, e.g. Gaussian, </w:t>
      </w:r>
      <w:proofErr w:type="spellStart"/>
      <w:r w:rsidR="000F6CE3">
        <w:t>lorentzian</w:t>
      </w:r>
      <w:proofErr w:type="spellEnd"/>
      <w:r w:rsidR="000F6CE3">
        <w:t>, or a mixture of the two</w:t>
      </w:r>
      <w:r>
        <w:t>. The details of simulations</w:t>
      </w:r>
      <w:r w:rsidR="006322ED">
        <w:t xml:space="preserve"> of the lineshapes and effective g-values</w:t>
      </w:r>
      <w:r>
        <w:t xml:space="preserve"> for the two samples are described below.</w:t>
      </w:r>
    </w:p>
    <w:p w:rsidR="00751BEB" w:rsidRDefault="00751BEB" w:rsidP="004A2C3E">
      <w:pPr>
        <w:spacing w:line="360" w:lineRule="auto"/>
        <w:jc w:val="both"/>
      </w:pPr>
    </w:p>
    <w:p w:rsidR="00751BEB" w:rsidRDefault="00313515" w:rsidP="001756A3">
      <w:pPr>
        <w:spacing w:line="360" w:lineRule="auto"/>
        <w:jc w:val="center"/>
        <w:rPr>
          <w:lang w:val="en-GB"/>
        </w:rPr>
      </w:pPr>
      <w:r>
        <w:rPr>
          <w:b/>
        </w:rPr>
        <w:t>4</w:t>
      </w:r>
      <w:r w:rsidR="00751BEB">
        <w:rPr>
          <w:b/>
        </w:rPr>
        <w:t xml:space="preserve">.1 </w:t>
      </w:r>
      <w:r w:rsidR="00751BEB" w:rsidRPr="00205836">
        <w:rPr>
          <w:b/>
        </w:rPr>
        <w:t>MnSO</w:t>
      </w:r>
      <w:r w:rsidR="00751BEB" w:rsidRPr="00205836">
        <w:rPr>
          <w:b/>
          <w:vertAlign w:val="subscript"/>
        </w:rPr>
        <w:t>4</w:t>
      </w:r>
      <w:r w:rsidR="00751BEB" w:rsidRPr="00205836">
        <w:rPr>
          <w:b/>
        </w:rPr>
        <w:t>.H</w:t>
      </w:r>
      <w:r w:rsidR="00751BEB" w:rsidRPr="00205836">
        <w:rPr>
          <w:b/>
          <w:vertAlign w:val="subscript"/>
        </w:rPr>
        <w:t>2</w:t>
      </w:r>
      <w:r w:rsidR="00751BEB" w:rsidRPr="00205836">
        <w:rPr>
          <w:b/>
        </w:rPr>
        <w:t>O powder</w:t>
      </w:r>
    </w:p>
    <w:p w:rsidR="00751BEB" w:rsidRDefault="00751BEB" w:rsidP="004A2C3E">
      <w:pPr>
        <w:spacing w:line="360" w:lineRule="auto"/>
        <w:ind w:firstLine="720"/>
        <w:jc w:val="both"/>
        <w:rPr>
          <w:lang w:val="en-GB"/>
        </w:rPr>
      </w:pPr>
      <w:r>
        <w:rPr>
          <w:lang w:val="en-GB"/>
        </w:rPr>
        <w:t xml:space="preserve">The </w:t>
      </w:r>
      <w:r w:rsidRPr="00F8283C">
        <w:rPr>
          <w:lang w:val="en-GB"/>
        </w:rPr>
        <w:t>Mn</w:t>
      </w:r>
      <w:r w:rsidRPr="00F8283C">
        <w:rPr>
          <w:vertAlign w:val="superscript"/>
          <w:lang w:val="en-GB"/>
        </w:rPr>
        <w:t>2+</w:t>
      </w:r>
      <w:r w:rsidRPr="00F8283C">
        <w:rPr>
          <w:lang w:val="en-GB"/>
        </w:rPr>
        <w:t xml:space="preserve"> </w:t>
      </w:r>
      <w:r>
        <w:rPr>
          <w:lang w:val="en-GB"/>
        </w:rPr>
        <w:t>ion possesses the electron spin S = 5/2 and nuclear spin I = 5/2. In a powder sample concentrated in spins</w:t>
      </w:r>
      <w:r w:rsidR="00BB1665">
        <w:rPr>
          <w:lang w:val="en-GB"/>
        </w:rPr>
        <w:t>,</w:t>
      </w:r>
      <w:r>
        <w:rPr>
          <w:lang w:val="en-GB"/>
        </w:rPr>
        <w:t xml:space="preserve"> as in the present case, only the central fine-structure transition ½ ↔ - ½ is observed, the outer fine-str</w:t>
      </w:r>
      <w:r w:rsidR="00BB1665">
        <w:rPr>
          <w:lang w:val="en-GB"/>
        </w:rPr>
        <w:t>ucture transitions are completely</w:t>
      </w:r>
      <w:r>
        <w:rPr>
          <w:lang w:val="en-GB"/>
        </w:rPr>
        <w:t xml:space="preserve"> broadened out.</w:t>
      </w:r>
      <w:r w:rsidR="00BB1665">
        <w:rPr>
          <w:vertAlign w:val="superscript"/>
          <w:lang w:val="en-GB"/>
        </w:rPr>
        <w:t>2</w:t>
      </w:r>
      <w:r>
        <w:rPr>
          <w:lang w:val="en-GB"/>
        </w:rPr>
        <w:t xml:space="preserve"> Further</w:t>
      </w:r>
      <w:r w:rsidR="00BB1665">
        <w:rPr>
          <w:lang w:val="en-GB"/>
        </w:rPr>
        <w:t>more</w:t>
      </w:r>
      <w:r>
        <w:rPr>
          <w:lang w:val="en-GB"/>
        </w:rPr>
        <w:t xml:space="preserve">, the hyperfine splitting is not all resolved. It can therefore be treated as a spin-1/2 system for </w:t>
      </w:r>
      <w:r w:rsidR="00734900">
        <w:rPr>
          <w:lang w:val="en-GB"/>
        </w:rPr>
        <w:t xml:space="preserve">the </w:t>
      </w:r>
      <w:r>
        <w:rPr>
          <w:lang w:val="en-GB"/>
        </w:rPr>
        <w:t xml:space="preserve">purposes of simulation. An isotropic g-value was assumed for each domain.  </w:t>
      </w:r>
      <w:r w:rsidRPr="00F8283C">
        <w:rPr>
          <w:lang w:val="en-GB"/>
        </w:rPr>
        <w:t>The</w:t>
      </w:r>
      <w:r w:rsidRPr="004744D3">
        <w:rPr>
          <w:lang w:val="en-GB"/>
        </w:rPr>
        <w:t xml:space="preserve"> </w:t>
      </w:r>
      <w:r w:rsidR="00734900">
        <w:rPr>
          <w:lang w:val="en-GB"/>
        </w:rPr>
        <w:t xml:space="preserve">observed </w:t>
      </w:r>
      <w:r w:rsidRPr="004744D3">
        <w:rPr>
          <w:lang w:val="en-GB"/>
        </w:rPr>
        <w:t>spectrum</w:t>
      </w:r>
      <w:r w:rsidR="00734900">
        <w:rPr>
          <w:lang w:val="en-GB"/>
        </w:rPr>
        <w:t>, distorted in shape,</w:t>
      </w:r>
      <w:r>
        <w:rPr>
          <w:lang w:val="en-GB"/>
        </w:rPr>
        <w:t xml:space="preserve"> D</w:t>
      </w:r>
      <w:r w:rsidR="00734900">
        <w:rPr>
          <w:lang w:val="en-GB"/>
        </w:rPr>
        <w:t>,</w:t>
      </w:r>
      <w:r>
        <w:rPr>
          <w:lang w:val="en-GB"/>
        </w:rPr>
        <w:t xml:space="preserve"> of </w:t>
      </w:r>
      <w:r>
        <w:rPr>
          <w:lang w:val="en-GB"/>
        </w:rPr>
        <w:lastRenderedPageBreak/>
        <w:t xml:space="preserve">Fig. 2 (shown </w:t>
      </w:r>
      <w:r w:rsidR="00BB1665">
        <w:rPr>
          <w:lang w:val="en-GB"/>
        </w:rPr>
        <w:t>by a continuous line</w:t>
      </w:r>
      <w:r>
        <w:rPr>
          <w:lang w:val="en-GB"/>
        </w:rPr>
        <w:t xml:space="preserve"> in Fig. 4), recorded at 387.084 GHz</w:t>
      </w:r>
      <w:proofErr w:type="gramStart"/>
      <w:r w:rsidRPr="004744D3">
        <w:rPr>
          <w:lang w:val="en-GB"/>
        </w:rPr>
        <w:t xml:space="preserve">, </w:t>
      </w:r>
      <w:r>
        <w:rPr>
          <w:lang w:val="en-GB"/>
        </w:rPr>
        <w:t xml:space="preserve"> was</w:t>
      </w:r>
      <w:proofErr w:type="gramEnd"/>
      <w:r>
        <w:rPr>
          <w:lang w:val="en-GB"/>
        </w:rPr>
        <w:t xml:space="preserve"> </w:t>
      </w:r>
      <w:r w:rsidR="00BB1665">
        <w:rPr>
          <w:lang w:val="en-GB"/>
        </w:rPr>
        <w:t>satisfactorily simulated by trial-and-error</w:t>
      </w:r>
      <w:r>
        <w:rPr>
          <w:lang w:val="en-GB"/>
        </w:rPr>
        <w:t>, as an overlap (</w:t>
      </w:r>
      <w:r w:rsidR="008C7EB6">
        <w:rPr>
          <w:lang w:val="en-GB"/>
        </w:rPr>
        <w:t>lines 1 and 2</w:t>
      </w:r>
      <w:r w:rsidR="00BB1665">
        <w:rPr>
          <w:lang w:val="en-GB"/>
        </w:rPr>
        <w:t>) of only two EPR lines with about the same intensity,</w:t>
      </w:r>
      <w:r>
        <w:rPr>
          <w:lang w:val="en-GB"/>
        </w:rPr>
        <w:t xml:space="preserve"> </w:t>
      </w:r>
      <w:r w:rsidR="00BB1665">
        <w:rPr>
          <w:lang w:val="en-GB"/>
        </w:rPr>
        <w:t>c</w:t>
      </w:r>
      <w:r w:rsidR="00734900">
        <w:rPr>
          <w:lang w:val="en-GB"/>
        </w:rPr>
        <w:t>haracterized by</w:t>
      </w:r>
      <w:r>
        <w:rPr>
          <w:lang w:val="en-GB"/>
        </w:rPr>
        <w:t xml:space="preserve"> different effective g-values that take into account the internal fields </w:t>
      </w:r>
      <w:r w:rsidR="00BB1665">
        <w:rPr>
          <w:lang w:val="en-GB"/>
        </w:rPr>
        <w:t>due to</w:t>
      </w:r>
      <w:r>
        <w:rPr>
          <w:lang w:val="en-GB"/>
        </w:rPr>
        <w:t xml:space="preserve"> two </w:t>
      </w:r>
      <w:r w:rsidR="00BB1665">
        <w:rPr>
          <w:lang w:val="en-GB"/>
        </w:rPr>
        <w:t>cluster</w:t>
      </w:r>
      <w:r>
        <w:rPr>
          <w:lang w:val="en-GB"/>
        </w:rPr>
        <w:t xml:space="preserve">s, with Gaussian  lineshapes associated with </w:t>
      </w:r>
      <w:proofErr w:type="spellStart"/>
      <w:r>
        <w:rPr>
          <w:lang w:val="en-GB"/>
        </w:rPr>
        <w:t>Lorentzian</w:t>
      </w:r>
      <w:proofErr w:type="spellEnd"/>
      <w:r>
        <w:rPr>
          <w:lang w:val="en-GB"/>
        </w:rPr>
        <w:t xml:space="preserve"> components, as listed in Table 1, </w:t>
      </w:r>
    </w:p>
    <w:p w:rsidR="00751BEB" w:rsidRDefault="00751BEB" w:rsidP="004A2C3E">
      <w:pPr>
        <w:spacing w:line="360" w:lineRule="auto"/>
        <w:jc w:val="both"/>
      </w:pPr>
    </w:p>
    <w:p w:rsidR="00751BEB" w:rsidRPr="00205836" w:rsidRDefault="00313515" w:rsidP="001756A3">
      <w:pPr>
        <w:spacing w:line="360" w:lineRule="auto"/>
        <w:jc w:val="center"/>
        <w:rPr>
          <w:b/>
        </w:rPr>
      </w:pPr>
      <w:r>
        <w:rPr>
          <w:b/>
        </w:rPr>
        <w:t>4</w:t>
      </w:r>
      <w:r w:rsidR="00751BEB">
        <w:rPr>
          <w:b/>
        </w:rPr>
        <w:t xml:space="preserve">.2 </w:t>
      </w:r>
      <w:r w:rsidR="00751BEB" w:rsidRPr="00205836">
        <w:rPr>
          <w:b/>
        </w:rPr>
        <w:t>K</w:t>
      </w:r>
      <w:r w:rsidR="00751BEB" w:rsidRPr="00205836">
        <w:rPr>
          <w:b/>
          <w:vertAlign w:val="subscript"/>
        </w:rPr>
        <w:t>3</w:t>
      </w:r>
      <w:r w:rsidR="00751BEB" w:rsidRPr="00205836">
        <w:rPr>
          <w:b/>
        </w:rPr>
        <w:t>CrO</w:t>
      </w:r>
      <w:r w:rsidR="00751BEB" w:rsidRPr="00205836">
        <w:rPr>
          <w:b/>
          <w:vertAlign w:val="subscript"/>
        </w:rPr>
        <w:t xml:space="preserve">8 </w:t>
      </w:r>
      <w:r w:rsidR="00751BEB" w:rsidRPr="00205836">
        <w:rPr>
          <w:b/>
        </w:rPr>
        <w:t>single crystal</w:t>
      </w:r>
    </w:p>
    <w:p w:rsidR="00751BEB" w:rsidRPr="005C0EB4" w:rsidRDefault="00751BEB" w:rsidP="004A2C3E">
      <w:pPr>
        <w:spacing w:line="360" w:lineRule="auto"/>
        <w:jc w:val="both"/>
        <w:rPr>
          <w:color w:val="FF9900"/>
          <w:lang w:val="en-GB"/>
        </w:rPr>
      </w:pPr>
      <w:r>
        <w:rPr>
          <w:lang w:val="en-GB"/>
        </w:rPr>
        <w:tab/>
        <w:t xml:space="preserve">The </w:t>
      </w:r>
      <w:bookmarkStart w:id="2" w:name="OLE_LINK1"/>
      <w:bookmarkStart w:id="3" w:name="OLE_LINK2"/>
      <w:r>
        <w:rPr>
          <w:lang w:val="en-GB"/>
        </w:rPr>
        <w:t>Cr</w:t>
      </w:r>
      <w:r>
        <w:rPr>
          <w:vertAlign w:val="superscript"/>
          <w:lang w:val="en-GB"/>
        </w:rPr>
        <w:t>5</w:t>
      </w:r>
      <w:r w:rsidRPr="00F8283C">
        <w:rPr>
          <w:vertAlign w:val="superscript"/>
          <w:lang w:val="en-GB"/>
        </w:rPr>
        <w:t>+</w:t>
      </w:r>
      <w:r w:rsidRPr="00F8283C">
        <w:rPr>
          <w:lang w:val="en-GB"/>
        </w:rPr>
        <w:t xml:space="preserve"> </w:t>
      </w:r>
      <w:r>
        <w:rPr>
          <w:lang w:val="en-GB"/>
        </w:rPr>
        <w:t xml:space="preserve">ion </w:t>
      </w:r>
      <w:bookmarkEnd w:id="2"/>
      <w:bookmarkEnd w:id="3"/>
      <w:r>
        <w:rPr>
          <w:lang w:val="en-GB"/>
        </w:rPr>
        <w:t xml:space="preserve">possesses the electron spin S = ½, </w:t>
      </w:r>
      <w:r w:rsidR="008C7EB6">
        <w:rPr>
          <w:lang w:val="en-GB"/>
        </w:rPr>
        <w:t xml:space="preserve">along </w:t>
      </w:r>
      <w:r>
        <w:rPr>
          <w:lang w:val="en-GB"/>
        </w:rPr>
        <w:t xml:space="preserve">with the </w:t>
      </w:r>
      <w:r w:rsidRPr="00495059">
        <w:rPr>
          <w:vertAlign w:val="superscript"/>
          <w:lang w:val="en-GB"/>
        </w:rPr>
        <w:t>53</w:t>
      </w:r>
      <w:r>
        <w:rPr>
          <w:lang w:val="en-GB"/>
        </w:rPr>
        <w:t>Cr nucleus possessing the spin I = 3/2, with natural abundance of 9.55%; however, the hyperfine structure was not resolved due to high concentration of Cr</w:t>
      </w:r>
      <w:r>
        <w:rPr>
          <w:vertAlign w:val="superscript"/>
          <w:lang w:val="en-GB"/>
        </w:rPr>
        <w:t>5</w:t>
      </w:r>
      <w:r w:rsidRPr="00F8283C">
        <w:rPr>
          <w:vertAlign w:val="superscript"/>
          <w:lang w:val="en-GB"/>
        </w:rPr>
        <w:t>+</w:t>
      </w:r>
      <w:r w:rsidRPr="00F8283C">
        <w:rPr>
          <w:lang w:val="en-GB"/>
        </w:rPr>
        <w:t xml:space="preserve"> </w:t>
      </w:r>
      <w:r>
        <w:rPr>
          <w:lang w:val="en-GB"/>
        </w:rPr>
        <w:t>ions in the crystal.</w:t>
      </w:r>
      <w:r w:rsidRPr="00BB72C0">
        <w:rPr>
          <w:lang w:val="en-GB"/>
        </w:rPr>
        <w:t xml:space="preserve"> </w:t>
      </w:r>
      <w:r>
        <w:rPr>
          <w:lang w:val="en-GB"/>
        </w:rPr>
        <w:t xml:space="preserve">An isotropic g-value was assumed for each domain. </w:t>
      </w:r>
      <w:r w:rsidRPr="004744D3">
        <w:rPr>
          <w:lang w:val="en-GB"/>
        </w:rPr>
        <w:t xml:space="preserve">The </w:t>
      </w:r>
      <w:r>
        <w:rPr>
          <w:lang w:val="en-GB"/>
        </w:rPr>
        <w:t>observed spectrum (black</w:t>
      </w:r>
      <w:r w:rsidR="00A817C9">
        <w:rPr>
          <w:lang w:val="en-GB"/>
        </w:rPr>
        <w:t xml:space="preserve"> continuous line</w:t>
      </w:r>
      <w:r>
        <w:rPr>
          <w:lang w:val="en-GB"/>
        </w:rPr>
        <w:t xml:space="preserve">, with baseline correction), recorded on the </w:t>
      </w:r>
      <w:r w:rsidRPr="00C26493">
        <w:t>K</w:t>
      </w:r>
      <w:r w:rsidRPr="00C26493">
        <w:rPr>
          <w:vertAlign w:val="subscript"/>
        </w:rPr>
        <w:t>3</w:t>
      </w:r>
      <w:r w:rsidRPr="00C26493">
        <w:t>CrO</w:t>
      </w:r>
      <w:r w:rsidRPr="00C26493">
        <w:rPr>
          <w:vertAlign w:val="subscript"/>
        </w:rPr>
        <w:t xml:space="preserve">8 </w:t>
      </w:r>
      <w:r w:rsidRPr="00C26493">
        <w:t>single crystal</w:t>
      </w:r>
      <w:r>
        <w:rPr>
          <w:lang w:val="en-GB"/>
        </w:rPr>
        <w:t xml:space="preserve"> at 370.7 GHz, is shown in Fig. 5. It was satisfactorily simulated (red</w:t>
      </w:r>
      <w:r w:rsidR="00A817C9">
        <w:rPr>
          <w:lang w:val="en-GB"/>
        </w:rPr>
        <w:t>, dotted line overlapping the observed spectrum</w:t>
      </w:r>
      <w:r>
        <w:rPr>
          <w:lang w:val="en-GB"/>
        </w:rPr>
        <w:t>) by trial-and-error, as an overlap of eight EPR lineshapes (</w:t>
      </w:r>
      <w:r w:rsidR="00A817C9">
        <w:rPr>
          <w:lang w:val="en-GB"/>
        </w:rPr>
        <w:t>denoted as 1 – 8 in the figure</w:t>
      </w:r>
      <w:r>
        <w:rPr>
          <w:lang w:val="en-GB"/>
        </w:rPr>
        <w:t xml:space="preserve">), with Gaussian  lineshapes associated with </w:t>
      </w:r>
      <w:proofErr w:type="spellStart"/>
      <w:r>
        <w:rPr>
          <w:lang w:val="en-GB"/>
        </w:rPr>
        <w:t>Lorentzian</w:t>
      </w:r>
      <w:proofErr w:type="spellEnd"/>
      <w:r>
        <w:rPr>
          <w:lang w:val="en-GB"/>
        </w:rPr>
        <w:t xml:space="preserve"> components, with varying inten</w:t>
      </w:r>
      <w:r w:rsidR="00A817C9">
        <w:rPr>
          <w:lang w:val="en-GB"/>
        </w:rPr>
        <w:t>sities, as listed in Table 3, and</w:t>
      </w:r>
      <w:r>
        <w:rPr>
          <w:lang w:val="en-GB"/>
        </w:rPr>
        <w:t xml:space="preserve"> shown in Fig. 5. The simulated lineshape (red</w:t>
      </w:r>
      <w:r w:rsidR="00A817C9">
        <w:rPr>
          <w:lang w:val="en-GB"/>
        </w:rPr>
        <w:t>, dotted line superposing the experimental spectrum</w:t>
      </w:r>
      <w:r>
        <w:rPr>
          <w:lang w:val="en-GB"/>
        </w:rPr>
        <w:t xml:space="preserve">) fits the experimental lineshape quite well in the relevant field range. </w:t>
      </w:r>
    </w:p>
    <w:p w:rsidR="00751BEB" w:rsidRDefault="00751BEB" w:rsidP="004A2C3E">
      <w:pPr>
        <w:jc w:val="both"/>
      </w:pPr>
    </w:p>
    <w:p w:rsidR="00751BEB" w:rsidRDefault="00313515" w:rsidP="00313515">
      <w:pPr>
        <w:keepNext/>
        <w:jc w:val="center"/>
        <w:rPr>
          <w:lang w:val="en-GB"/>
        </w:rPr>
      </w:pPr>
      <w:r>
        <w:rPr>
          <w:b/>
        </w:rPr>
        <w:t>5</w:t>
      </w:r>
      <w:r w:rsidR="00751BEB">
        <w:rPr>
          <w:b/>
        </w:rPr>
        <w:t xml:space="preserve">. Discussion and </w:t>
      </w:r>
      <w:r w:rsidR="00751BEB" w:rsidRPr="00205836">
        <w:rPr>
          <w:b/>
        </w:rPr>
        <w:t>Concluding Remarks</w:t>
      </w:r>
    </w:p>
    <w:p w:rsidR="00751BEB" w:rsidRPr="005C0EB4" w:rsidRDefault="00751BEB" w:rsidP="004A2C3E">
      <w:pPr>
        <w:keepNext/>
        <w:jc w:val="both"/>
        <w:rPr>
          <w:lang w:val="en-GB"/>
        </w:rPr>
      </w:pPr>
    </w:p>
    <w:p w:rsidR="00751BEB" w:rsidRPr="00E015F0" w:rsidRDefault="00D4398C" w:rsidP="00E015F0">
      <w:pPr>
        <w:spacing w:line="360" w:lineRule="auto"/>
        <w:ind w:firstLine="720"/>
        <w:jc w:val="both"/>
      </w:pPr>
      <w:r>
        <w:t>In general, one requires all moments of the lineshape to describe it completely. However, their calculation is unwieldy, and not really necessary</w:t>
      </w:r>
      <w:r w:rsidR="00661AE2">
        <w:t>.</w:t>
      </w:r>
      <w:r w:rsidR="00C41404">
        <w:t xml:space="preserve"> It is sufficient to calculate only </w:t>
      </w:r>
      <w:proofErr w:type="gramStart"/>
      <w:r w:rsidR="00C41404">
        <w:t xml:space="preserve">the </w:t>
      </w:r>
      <w:proofErr w:type="spellStart"/>
      <w:r w:rsidR="00C41404">
        <w:t>zeroeth</w:t>
      </w:r>
      <w:proofErr w:type="spellEnd"/>
      <w:proofErr w:type="gramEnd"/>
      <w:r w:rsidR="00C41404">
        <w:t xml:space="preserve"> (area), first (position of line), and second (</w:t>
      </w:r>
      <w:proofErr w:type="spellStart"/>
      <w:r w:rsidR="00C41404">
        <w:t>linewidth</w:t>
      </w:r>
      <w:proofErr w:type="spellEnd"/>
      <w:r w:rsidR="00C41404">
        <w:t>) moments.</w:t>
      </w:r>
      <w:r>
        <w:t xml:space="preserve"> </w:t>
      </w:r>
      <w:r w:rsidR="00C41404">
        <w:t>I</w:t>
      </w:r>
      <w:r>
        <w:t>t is clear</w:t>
      </w:r>
      <w:r w:rsidR="00C41404">
        <w:t xml:space="preserve"> from the calculations presented in this paper</w:t>
      </w:r>
      <w:r>
        <w:t xml:space="preserve"> that as a result of interaction with a cluster of paramagnetic ions the resona</w:t>
      </w:r>
      <w:r w:rsidR="00C41404">
        <w:t>n</w:t>
      </w:r>
      <w:r>
        <w:t>t field will be shifted</w:t>
      </w:r>
      <w:r w:rsidR="005217C5">
        <w:t xml:space="preserve"> at high magnetic </w:t>
      </w:r>
      <w:proofErr w:type="gramStart"/>
      <w:r w:rsidR="005217C5">
        <w:t xml:space="preserve">fields </w:t>
      </w:r>
      <w:r>
        <w:t xml:space="preserve"> from</w:t>
      </w:r>
      <w:proofErr w:type="gramEnd"/>
      <w:r>
        <w:t xml:space="preserve"> that in the absence of it. As well, the lineshape, </w:t>
      </w:r>
      <w:r w:rsidR="00661AE2">
        <w:t xml:space="preserve">that </w:t>
      </w:r>
      <w:r>
        <w:t>includ</w:t>
      </w:r>
      <w:r w:rsidR="00661AE2">
        <w:t>es</w:t>
      </w:r>
      <w:r>
        <w:t xml:space="preserve"> the </w:t>
      </w:r>
      <w:proofErr w:type="spellStart"/>
      <w:r>
        <w:t>linewidth</w:t>
      </w:r>
      <w:proofErr w:type="spellEnd"/>
      <w:r>
        <w:t>, will be corresponding</w:t>
      </w:r>
      <w:r w:rsidR="00661AE2">
        <w:t>ly</w:t>
      </w:r>
      <w:r>
        <w:t xml:space="preserve"> affected. </w:t>
      </w:r>
      <w:r w:rsidR="005217C5">
        <w:t>Different ions in the sample will see</w:t>
      </w:r>
      <w:r>
        <w:t xml:space="preserve"> different shifts and lineshapes corresponding to </w:t>
      </w:r>
      <w:r w:rsidR="005217C5">
        <w:t xml:space="preserve">interactions with </w:t>
      </w:r>
      <w:r>
        <w:t>different clusters</w:t>
      </w:r>
      <w:r w:rsidR="005217C5">
        <w:t xml:space="preserve"> in their environments</w:t>
      </w:r>
      <w:r>
        <w:t>, which overlap each other</w:t>
      </w:r>
      <w:r w:rsidR="005217C5">
        <w:t xml:space="preserve"> to produce the observed EPR lineshape</w:t>
      </w:r>
      <w:r>
        <w:t xml:space="preserve">. </w:t>
      </w:r>
      <w:proofErr w:type="gramStart"/>
      <w:r>
        <w:t>Since in the expressions for the various moments</w:t>
      </w:r>
      <w:r w:rsidR="00661AE2">
        <w:t xml:space="preserve"> there appears the quantity B/T</w:t>
      </w:r>
      <w:r w:rsidR="005217C5">
        <w:t>, e.g. in Eqs.</w:t>
      </w:r>
      <w:proofErr w:type="gramEnd"/>
      <w:r w:rsidR="005217C5">
        <w:t xml:space="preserve"> (27) and (29</w:t>
      </w:r>
      <w:r w:rsidR="00BB1665">
        <w:t xml:space="preserve">), </w:t>
      </w:r>
      <w:r>
        <w:t xml:space="preserve"> </w:t>
      </w:r>
      <w:r w:rsidR="00661AE2">
        <w:t xml:space="preserve">as </w:t>
      </w:r>
      <w:r w:rsidR="005217C5">
        <w:t>discussed at the end of Sec. 2</w:t>
      </w:r>
      <w:r w:rsidR="00E015F0">
        <w:t xml:space="preserve">, </w:t>
      </w:r>
      <w:r>
        <w:t xml:space="preserve">the effect of interaction with a paramagnetic </w:t>
      </w:r>
      <w:r>
        <w:lastRenderedPageBreak/>
        <w:t>cluster becomes large as the magnetic field increases</w:t>
      </w:r>
      <w:r w:rsidR="005217C5">
        <w:t xml:space="preserve"> keeping the temperature constant</w:t>
      </w:r>
      <w:r>
        <w:t>, or as the temperature decreases</w:t>
      </w:r>
      <w:r w:rsidR="005217C5">
        <w:t xml:space="preserve"> keeping the field constant, or both with increasing field and decreasing temperature</w:t>
      </w:r>
      <w:r>
        <w:t xml:space="preserve">. For example, in going from X-band (~9.5 GHz) to </w:t>
      </w:r>
      <w:r w:rsidR="00E015F0">
        <w:t xml:space="preserve">the infra-red band at </w:t>
      </w:r>
      <w:r>
        <w:t>~</w:t>
      </w:r>
      <w:r w:rsidR="00E015F0">
        <w:t>250 GHz</w:t>
      </w:r>
      <w:r>
        <w:t>, there is an increase in the external field by a fa</w:t>
      </w:r>
      <w:r w:rsidR="00E015F0">
        <w:t>ctor of ~2</w:t>
      </w:r>
      <w:r>
        <w:t>5 at room temperature. This is equivalent to the same effect as that would be obtained by the temperature decreasing from</w:t>
      </w:r>
      <w:r w:rsidR="00E015F0">
        <w:t xml:space="preserve"> room temperature (295 K) to ~6</w:t>
      </w:r>
      <w:r>
        <w:t xml:space="preserve"> K at X-band. As a consequence, the “g-shift”, which is significant only at low temperatures </w:t>
      </w:r>
      <w:r w:rsidR="00FA5EA9">
        <w:t>at X-band,</w:t>
      </w:r>
      <w:r>
        <w:t xml:space="preserve"> can now be observed at room temperature by increasing</w:t>
      </w:r>
      <w:r w:rsidR="00B253AA">
        <w:t xml:space="preserve"> appropriately</w:t>
      </w:r>
      <w:r>
        <w:t xml:space="preserve"> the frequency of the microwave field, or equivalently the magnitude of the </w:t>
      </w:r>
      <w:r w:rsidR="00FA5EA9">
        <w:t>magnetic</w:t>
      </w:r>
      <w:r>
        <w:t xml:space="preserve"> field.</w:t>
      </w:r>
      <w:r w:rsidR="00FA5EA9">
        <w:t xml:space="preserve"> </w:t>
      </w:r>
      <w:r w:rsidR="00751BEB">
        <w:t xml:space="preserve">The data presented in this paper, and their analysis, confirmed by selected examples from many simulations of similar </w:t>
      </w:r>
      <w:r w:rsidR="00EE7DE1">
        <w:t xml:space="preserve">HFHF </w:t>
      </w:r>
      <w:r w:rsidR="00CA18B1">
        <w:t>spectra</w:t>
      </w:r>
      <w:r w:rsidR="00751BEB">
        <w:t xml:space="preserve"> not shown here, </w:t>
      </w:r>
      <w:r w:rsidR="00CA18B1">
        <w:t xml:space="preserve">confirm </w:t>
      </w:r>
      <w:r w:rsidR="00751BEB">
        <w:t>that at sufficiently high magnetic field</w:t>
      </w:r>
      <w:r w:rsidR="00CA18B1">
        <w:t>s</w:t>
      </w:r>
      <w:r w:rsidR="00751BEB">
        <w:t xml:space="preserve">, there </w:t>
      </w:r>
      <w:r w:rsidR="00CA18B1">
        <w:t>appear significant internal magnetic fields at the site</w:t>
      </w:r>
      <w:r w:rsidR="004B53AE">
        <w:t xml:space="preserve">s </w:t>
      </w:r>
      <w:proofErr w:type="gramStart"/>
      <w:r w:rsidR="004B53AE">
        <w:t xml:space="preserve">of </w:t>
      </w:r>
      <w:r w:rsidR="00CA18B1">
        <w:t xml:space="preserve"> paramagnetic</w:t>
      </w:r>
      <w:proofErr w:type="gramEnd"/>
      <w:r w:rsidR="00CA18B1">
        <w:t xml:space="preserve"> ion</w:t>
      </w:r>
      <w:r w:rsidR="004B53AE">
        <w:t>s</w:t>
      </w:r>
      <w:r w:rsidR="00CA18B1">
        <w:t xml:space="preserve"> over and above the external magnetic field due to clusters of paramagnetic ions in the</w:t>
      </w:r>
      <w:r w:rsidR="004B53AE">
        <w:t>ir</w:t>
      </w:r>
      <w:r w:rsidR="00CA18B1">
        <w:t xml:space="preserve"> vicinity</w:t>
      </w:r>
      <w:r w:rsidR="00751BEB">
        <w:t xml:space="preserve">. </w:t>
      </w:r>
      <w:r w:rsidR="00CA18B1">
        <w:t>They are significant</w:t>
      </w:r>
      <w:r w:rsidR="00751BEB">
        <w:t xml:space="preserve"> even at room temperature</w:t>
      </w:r>
      <w:r w:rsidR="004A69B2">
        <w:t xml:space="preserve"> in HFHF EPR, involving very high external magnetic fields</w:t>
      </w:r>
      <w:r w:rsidR="00751BEB">
        <w:t xml:space="preserve">. When this happens the EPR lineshape becomes distorted, or even split up depending upon the </w:t>
      </w:r>
      <w:r w:rsidR="004A69B2">
        <w:t>conglomerate</w:t>
      </w:r>
      <w:r w:rsidR="00751BEB">
        <w:t xml:space="preserve"> of paramagnetic </w:t>
      </w:r>
      <w:r w:rsidR="004A69B2">
        <w:t>clusters in the vicinity</w:t>
      </w:r>
      <w:r w:rsidR="004B53AE">
        <w:t xml:space="preserve"> of the various paramagnetic ions</w:t>
      </w:r>
      <w:r w:rsidR="00751BEB">
        <w:t xml:space="preserve">. This should be taken into account when analyzing high-field EPR lineshapes. For example, Shin </w:t>
      </w:r>
      <w:r w:rsidR="00751BEB" w:rsidRPr="001E34E3">
        <w:rPr>
          <w:i/>
        </w:rPr>
        <w:t>et al.</w:t>
      </w:r>
      <w:r w:rsidR="00751BEB">
        <w:rPr>
          <w:vertAlign w:val="superscript"/>
        </w:rPr>
        <w:t>1</w:t>
      </w:r>
      <w:r w:rsidR="004B53AE">
        <w:rPr>
          <w:vertAlign w:val="superscript"/>
        </w:rPr>
        <w:t>4</w:t>
      </w:r>
      <w:r w:rsidR="00751BEB">
        <w:t xml:space="preserve"> reported the observation of unexplained EPR lines at the high field of ca. 8.9 T at 250 GHz, not seen at the low magnetic field of ca. 0.35 T at 9.5 GHz, </w:t>
      </w:r>
      <w:r w:rsidR="00BB7866">
        <w:t>apparently due</w:t>
      </w:r>
      <w:r w:rsidR="00751BEB">
        <w:t xml:space="preserve"> to the </w:t>
      </w:r>
      <w:r w:rsidR="00BB7866">
        <w:t>presence of internal field</w:t>
      </w:r>
      <w:r w:rsidR="004B53AE">
        <w:t>s at the paramagnetic ions</w:t>
      </w:r>
      <w:r w:rsidR="00BB7866">
        <w:t xml:space="preserve"> due to clusters of paramagnetic ions in the sample</w:t>
      </w:r>
      <w:r w:rsidR="00751BEB">
        <w:t xml:space="preserve"> at 250 GHz</w:t>
      </w:r>
      <w:r w:rsidR="00BB7866">
        <w:t xml:space="preserve"> in Cs</w:t>
      </w:r>
      <w:r w:rsidR="00BB7866">
        <w:rPr>
          <w:vertAlign w:val="superscript"/>
        </w:rPr>
        <w:t>+</w:t>
      </w:r>
      <w:r w:rsidR="00BB7866">
        <w:t xml:space="preserve"> (18-crowis-6)</w:t>
      </w:r>
      <w:r w:rsidR="00BB7866">
        <w:rPr>
          <w:vertAlign w:val="subscript"/>
        </w:rPr>
        <w:t>2</w:t>
      </w:r>
      <w:r w:rsidR="00BB7866">
        <w:t>X</w:t>
      </w:r>
      <w:r w:rsidR="00BB7866">
        <w:rPr>
          <w:vertAlign w:val="superscript"/>
        </w:rPr>
        <w:t>-</w:t>
      </w:r>
      <w:r w:rsidR="00BB7866">
        <w:t>, where X</w:t>
      </w:r>
      <w:r w:rsidR="00BB7866">
        <w:rPr>
          <w:vertAlign w:val="superscript"/>
        </w:rPr>
        <w:t>-</w:t>
      </w:r>
      <w:r w:rsidR="00BB7866">
        <w:rPr>
          <w:vertAlign w:val="subscript"/>
        </w:rPr>
        <w:t xml:space="preserve"> </w:t>
      </w:r>
      <w:r w:rsidR="00BB7866">
        <w:t>= e</w:t>
      </w:r>
      <w:r w:rsidR="00BB7866" w:rsidRPr="00512336">
        <w:rPr>
          <w:vertAlign w:val="superscript"/>
        </w:rPr>
        <w:t>-</w:t>
      </w:r>
      <w:r w:rsidR="00BB7866">
        <w:t>, Na</w:t>
      </w:r>
      <w:r w:rsidR="00BB7866" w:rsidRPr="00512336">
        <w:rPr>
          <w:vertAlign w:val="superscript"/>
        </w:rPr>
        <w:t>-</w:t>
      </w:r>
      <w:r w:rsidR="00BB7866">
        <w:rPr>
          <w:vertAlign w:val="superscript"/>
        </w:rPr>
        <w:t xml:space="preserve">, </w:t>
      </w:r>
      <w:r w:rsidR="00BB7866">
        <w:t>or</w:t>
      </w:r>
      <w:r w:rsidR="00BB7866">
        <w:rPr>
          <w:vertAlign w:val="superscript"/>
        </w:rPr>
        <w:t xml:space="preserve">, </w:t>
      </w:r>
      <w:r w:rsidR="00BB7866">
        <w:t>Cs</w:t>
      </w:r>
      <w:r w:rsidR="00BB7866" w:rsidRPr="00512336">
        <w:rPr>
          <w:vertAlign w:val="superscript"/>
        </w:rPr>
        <w:t>-</w:t>
      </w:r>
      <w:r w:rsidR="00BB7866">
        <w:t xml:space="preserve"> (S = ½, I=1).</w:t>
      </w:r>
      <w:r w:rsidR="00751BEB">
        <w:rPr>
          <w:vertAlign w:val="superscript"/>
        </w:rPr>
        <w:t>1</w:t>
      </w:r>
      <w:r w:rsidR="004B53AE">
        <w:rPr>
          <w:vertAlign w:val="superscript"/>
        </w:rPr>
        <w:t>4</w:t>
      </w:r>
      <w:r w:rsidR="00751BEB">
        <w:t xml:space="preserve"> Similar high-field effects have been reported by </w:t>
      </w:r>
      <w:proofErr w:type="spellStart"/>
      <w:r w:rsidR="00751BEB">
        <w:t>Budil</w:t>
      </w:r>
      <w:proofErr w:type="spellEnd"/>
      <w:r w:rsidR="00751BEB">
        <w:t xml:space="preserve"> </w:t>
      </w:r>
      <w:r w:rsidR="00751BEB" w:rsidRPr="001E34E3">
        <w:rPr>
          <w:i/>
        </w:rPr>
        <w:t>et al.</w:t>
      </w:r>
      <w:r w:rsidR="00751BEB">
        <w:rPr>
          <w:vertAlign w:val="superscript"/>
        </w:rPr>
        <w:t>1</w:t>
      </w:r>
      <w:r w:rsidR="004B53AE">
        <w:rPr>
          <w:vertAlign w:val="superscript"/>
        </w:rPr>
        <w:t>5</w:t>
      </w:r>
    </w:p>
    <w:p w:rsidR="00751BEB" w:rsidRDefault="00751BEB" w:rsidP="004A2C3E">
      <w:pPr>
        <w:spacing w:line="360" w:lineRule="auto"/>
        <w:jc w:val="both"/>
      </w:pPr>
    </w:p>
    <w:p w:rsidR="00751BEB" w:rsidRPr="00C26493" w:rsidRDefault="00751BEB" w:rsidP="004A2C3E">
      <w:pPr>
        <w:spacing w:line="360" w:lineRule="auto"/>
        <w:ind w:firstLine="720"/>
        <w:jc w:val="both"/>
      </w:pPr>
      <w:r w:rsidRPr="006E0ADA">
        <w:rPr>
          <w:b/>
          <w:i/>
        </w:rPr>
        <w:t xml:space="preserve">Acknowledgments. </w:t>
      </w:r>
      <w:r>
        <w:t xml:space="preserve">The authors are grateful to Dr. Hans van </w:t>
      </w:r>
      <w:proofErr w:type="spellStart"/>
      <w:r>
        <w:t>Tol</w:t>
      </w:r>
      <w:proofErr w:type="spellEnd"/>
      <w:r>
        <w:t xml:space="preserve"> for his assistance in recording the multifrequency EPR spectra on MnSO</w:t>
      </w:r>
      <w:r>
        <w:rPr>
          <w:vertAlign w:val="subscript"/>
        </w:rPr>
        <w:t>4</w:t>
      </w:r>
      <w:r>
        <w:t>.H</w:t>
      </w:r>
      <w:r>
        <w:rPr>
          <w:vertAlign w:val="subscript"/>
        </w:rPr>
        <w:t>2</w:t>
      </w:r>
      <w:r>
        <w:t xml:space="preserve">O powder at the National High Magnetic Field Laboratory (NHMFL), Tallahassee, Florida, USA.  Thanks are due to Dr. B. Cage for providing us with the digital version of the spectrum for </w:t>
      </w:r>
      <w:r w:rsidRPr="00692A50">
        <w:t>K</w:t>
      </w:r>
      <w:r w:rsidRPr="00692A50">
        <w:rPr>
          <w:vertAlign w:val="subscript"/>
        </w:rPr>
        <w:t>3</w:t>
      </w:r>
      <w:r w:rsidRPr="00692A50">
        <w:t>CrO</w:t>
      </w:r>
      <w:r w:rsidRPr="00692A50">
        <w:rPr>
          <w:vertAlign w:val="subscript"/>
        </w:rPr>
        <w:t xml:space="preserve">8 </w:t>
      </w:r>
      <w:r w:rsidRPr="00692A50">
        <w:t>single crystal</w:t>
      </w:r>
      <w:r>
        <w:t xml:space="preserve">, simulated in this </w:t>
      </w:r>
      <w:r w:rsidR="0005706B">
        <w:t>paper, to P</w:t>
      </w:r>
      <w:r>
        <w:t xml:space="preserve">rofessors N. </w:t>
      </w:r>
      <w:proofErr w:type="spellStart"/>
      <w:r>
        <w:t>Dalal</w:t>
      </w:r>
      <w:proofErr w:type="spellEnd"/>
      <w:r w:rsidR="0005706B">
        <w:t xml:space="preserve"> (Florida S</w:t>
      </w:r>
      <w:r w:rsidR="00EE7DE1">
        <w:t>t</w:t>
      </w:r>
      <w:r w:rsidR="0005706B">
        <w:t>ate University)</w:t>
      </w:r>
      <w:r>
        <w:t xml:space="preserve"> and J. Freed</w:t>
      </w:r>
      <w:r w:rsidR="0005706B">
        <w:t xml:space="preserve"> (Cornell University)</w:t>
      </w:r>
      <w:r>
        <w:t xml:space="preserve"> for their interest</w:t>
      </w:r>
      <w:r w:rsidR="0005706B">
        <w:t xml:space="preserve"> in this investigation, and to P</w:t>
      </w:r>
      <w:r>
        <w:t>rofessor L. Berliner</w:t>
      </w:r>
      <w:r w:rsidR="00EE7DE1">
        <w:t xml:space="preserve"> (</w:t>
      </w:r>
      <w:proofErr w:type="spellStart"/>
      <w:r w:rsidR="00EE7DE1">
        <w:t>Univerisity</w:t>
      </w:r>
      <w:proofErr w:type="spellEnd"/>
      <w:r w:rsidR="00EE7DE1">
        <w:t xml:space="preserve"> of Denver)</w:t>
      </w:r>
      <w:r w:rsidR="0005706B">
        <w:t xml:space="preserve"> </w:t>
      </w:r>
      <w:r>
        <w:t>for a critical reading of this manuscript.</w:t>
      </w:r>
    </w:p>
    <w:p w:rsidR="00751BEB" w:rsidRPr="00BE026F" w:rsidRDefault="00751BEB" w:rsidP="004A2C3E">
      <w:pPr>
        <w:spacing w:line="360" w:lineRule="auto"/>
        <w:jc w:val="both"/>
        <w:rPr>
          <w:b/>
        </w:rPr>
      </w:pPr>
      <w:r>
        <w:br w:type="page"/>
      </w:r>
      <w:r w:rsidRPr="00BE026F">
        <w:rPr>
          <w:b/>
        </w:rPr>
        <w:lastRenderedPageBreak/>
        <w:t>References</w:t>
      </w:r>
    </w:p>
    <w:p w:rsidR="008463A1" w:rsidRDefault="008463A1" w:rsidP="00BC631D">
      <w:pPr>
        <w:spacing w:line="360" w:lineRule="auto"/>
        <w:ind w:left="360" w:right="-1267" w:hanging="360"/>
        <w:jc w:val="both"/>
      </w:pPr>
      <w:r>
        <w:t xml:space="preserve">1. </w:t>
      </w:r>
      <w:r w:rsidR="00BC631D">
        <w:t xml:space="preserve">S. K. </w:t>
      </w:r>
      <w:proofErr w:type="spellStart"/>
      <w:r w:rsidR="00BC631D">
        <w:t>Misra</w:t>
      </w:r>
      <w:proofErr w:type="spellEnd"/>
      <w:r w:rsidR="00BC631D">
        <w:t>, Ed., Multifrequency Electron Paramagnetic Resonance: theory and Applications, Wile</w:t>
      </w:r>
      <w:r w:rsidR="00B477B4">
        <w:t>y-VCH (</w:t>
      </w:r>
      <w:proofErr w:type="spellStart"/>
      <w:r w:rsidR="00B477B4">
        <w:t>Weinheim</w:t>
      </w:r>
      <w:proofErr w:type="spellEnd"/>
      <w:r w:rsidR="00B477B4">
        <w:t>, Germany, 2011), Chapter 2.</w:t>
      </w:r>
    </w:p>
    <w:p w:rsidR="00751BEB" w:rsidRDefault="008463A1" w:rsidP="004A2C3E">
      <w:pPr>
        <w:spacing w:line="360" w:lineRule="auto"/>
        <w:ind w:right="-1267"/>
        <w:jc w:val="both"/>
      </w:pPr>
      <w:r>
        <w:t>2</w:t>
      </w:r>
      <w:r w:rsidR="00751BEB">
        <w:t xml:space="preserve">. A. </w:t>
      </w:r>
      <w:proofErr w:type="spellStart"/>
      <w:r w:rsidR="00751BEB">
        <w:t>Abragam</w:t>
      </w:r>
      <w:proofErr w:type="spellEnd"/>
      <w:r w:rsidR="00751BEB">
        <w:t xml:space="preserve"> and B. </w:t>
      </w:r>
      <w:proofErr w:type="spellStart"/>
      <w:r w:rsidR="00751BEB">
        <w:t>Bleaney</w:t>
      </w:r>
      <w:proofErr w:type="spellEnd"/>
      <w:r w:rsidR="00751BEB">
        <w:t xml:space="preserve">, Electron Paramagnetic Resonance of Transition </w:t>
      </w:r>
    </w:p>
    <w:p w:rsidR="00751BEB" w:rsidRDefault="00751BEB" w:rsidP="004A2C3E">
      <w:pPr>
        <w:spacing w:line="360" w:lineRule="auto"/>
        <w:ind w:right="-1267"/>
        <w:jc w:val="both"/>
      </w:pPr>
      <w:r>
        <w:t xml:space="preserve">     </w:t>
      </w:r>
      <w:proofErr w:type="gramStart"/>
      <w:r>
        <w:t>Metal Ions, Oxford University Press, 1970.</w:t>
      </w:r>
      <w:proofErr w:type="gramEnd"/>
    </w:p>
    <w:p w:rsidR="00751BEB" w:rsidRDefault="008463A1" w:rsidP="004A2C3E">
      <w:pPr>
        <w:spacing w:line="360" w:lineRule="auto"/>
        <w:ind w:right="-1267"/>
        <w:jc w:val="both"/>
      </w:pPr>
      <w:proofErr w:type="gramStart"/>
      <w:r>
        <w:t>3</w:t>
      </w:r>
      <w:r w:rsidR="00751BEB">
        <w:t xml:space="preserve">. C.J. </w:t>
      </w:r>
      <w:proofErr w:type="spellStart"/>
      <w:r w:rsidR="00751BEB">
        <w:t>Gorter</w:t>
      </w:r>
      <w:proofErr w:type="spellEnd"/>
      <w:r w:rsidR="00751BEB">
        <w:t xml:space="preserve"> and J.H. Van </w:t>
      </w:r>
      <w:proofErr w:type="spellStart"/>
      <w:r w:rsidR="00751BEB">
        <w:t>Vleck</w:t>
      </w:r>
      <w:proofErr w:type="spellEnd"/>
      <w:r w:rsidR="00751BEB">
        <w:t xml:space="preserve">, </w:t>
      </w:r>
      <w:r w:rsidR="00751BEB" w:rsidRPr="00691681">
        <w:rPr>
          <w:i/>
        </w:rPr>
        <w:t>Phys. Rev</w:t>
      </w:r>
      <w:r w:rsidR="00751BEB">
        <w:t xml:space="preserve">. </w:t>
      </w:r>
      <w:r w:rsidR="00751BEB">
        <w:rPr>
          <w:b/>
        </w:rPr>
        <w:t>72</w:t>
      </w:r>
      <w:r w:rsidR="00751BEB">
        <w:t>, 1128 (1947).</w:t>
      </w:r>
      <w:proofErr w:type="gramEnd"/>
    </w:p>
    <w:p w:rsidR="00751BEB" w:rsidRDefault="008463A1" w:rsidP="004A2C3E">
      <w:pPr>
        <w:spacing w:line="360" w:lineRule="auto"/>
        <w:ind w:right="-1267"/>
        <w:jc w:val="both"/>
      </w:pPr>
      <w:r>
        <w:t>4</w:t>
      </w:r>
      <w:r w:rsidR="00751BEB">
        <w:t xml:space="preserve">. P.W. Anderson and P.R. Weiss, </w:t>
      </w:r>
      <w:r w:rsidR="00751BEB" w:rsidRPr="00691681">
        <w:rPr>
          <w:i/>
        </w:rPr>
        <w:t xml:space="preserve">Rev. Mod. </w:t>
      </w:r>
      <w:proofErr w:type="gramStart"/>
      <w:r w:rsidR="00751BEB" w:rsidRPr="00691681">
        <w:rPr>
          <w:i/>
        </w:rPr>
        <w:t>Phys</w:t>
      </w:r>
      <w:r w:rsidR="00751BEB">
        <w:t xml:space="preserve">. </w:t>
      </w:r>
      <w:r w:rsidR="00751BEB">
        <w:rPr>
          <w:b/>
        </w:rPr>
        <w:t>25</w:t>
      </w:r>
      <w:r w:rsidR="00751BEB">
        <w:t>, 269 (1953).</w:t>
      </w:r>
      <w:proofErr w:type="gramEnd"/>
    </w:p>
    <w:p w:rsidR="00751BEB" w:rsidRDefault="008463A1" w:rsidP="004A2C3E">
      <w:pPr>
        <w:spacing w:line="360" w:lineRule="auto"/>
        <w:ind w:right="-1267"/>
        <w:jc w:val="both"/>
      </w:pPr>
      <w:proofErr w:type="gramStart"/>
      <w:r>
        <w:t>5</w:t>
      </w:r>
      <w:r w:rsidR="00751BEB">
        <w:t xml:space="preserve">. A.J. Henderson Jr. and R.N. Rogers, </w:t>
      </w:r>
      <w:r w:rsidR="00751BEB" w:rsidRPr="00691681">
        <w:rPr>
          <w:i/>
        </w:rPr>
        <w:t>Phys. Rev</w:t>
      </w:r>
      <w:r w:rsidR="00751BEB">
        <w:t xml:space="preserve">. </w:t>
      </w:r>
      <w:r w:rsidR="00751BEB">
        <w:rPr>
          <w:b/>
        </w:rPr>
        <w:t>152</w:t>
      </w:r>
      <w:r w:rsidR="00751BEB">
        <w:t>, 218 (1966).</w:t>
      </w:r>
      <w:proofErr w:type="gramEnd"/>
    </w:p>
    <w:p w:rsidR="00751BEB" w:rsidRDefault="008463A1" w:rsidP="004A2C3E">
      <w:pPr>
        <w:spacing w:line="360" w:lineRule="auto"/>
        <w:ind w:right="-1267"/>
        <w:jc w:val="both"/>
      </w:pPr>
      <w:r>
        <w:t>6</w:t>
      </w:r>
      <w:r w:rsidR="00751BEB">
        <w:t xml:space="preserve">. F. </w:t>
      </w:r>
      <w:proofErr w:type="spellStart"/>
      <w:r w:rsidR="00751BEB">
        <w:t>Carboni</w:t>
      </w:r>
      <w:proofErr w:type="spellEnd"/>
      <w:r w:rsidR="00751BEB">
        <w:t xml:space="preserve"> and P.M. Richards, </w:t>
      </w:r>
      <w:r w:rsidR="00751BEB" w:rsidRPr="00691681">
        <w:rPr>
          <w:i/>
        </w:rPr>
        <w:t xml:space="preserve">Phys. Rev. </w:t>
      </w:r>
      <w:proofErr w:type="spellStart"/>
      <w:r w:rsidR="00751BEB" w:rsidRPr="00691681">
        <w:rPr>
          <w:i/>
        </w:rPr>
        <w:t>Lett</w:t>
      </w:r>
      <w:proofErr w:type="spellEnd"/>
      <w:r w:rsidR="00751BEB">
        <w:rPr>
          <w:i/>
        </w:rPr>
        <w:t>.</w:t>
      </w:r>
      <w:r w:rsidR="00751BEB">
        <w:t xml:space="preserve"> </w:t>
      </w:r>
      <w:proofErr w:type="gramStart"/>
      <w:r w:rsidR="00751BEB">
        <w:t>18, 1016 (1967).</w:t>
      </w:r>
      <w:proofErr w:type="gramEnd"/>
    </w:p>
    <w:p w:rsidR="00751BEB" w:rsidRDefault="008463A1" w:rsidP="004A2C3E">
      <w:pPr>
        <w:spacing w:line="360" w:lineRule="auto"/>
        <w:jc w:val="both"/>
        <w:rPr>
          <w:i/>
        </w:rPr>
      </w:pPr>
      <w:r>
        <w:t>7</w:t>
      </w:r>
      <w:r w:rsidR="00751BEB">
        <w:t xml:space="preserve">. B. Cage, A. K. Hassan, L. </w:t>
      </w:r>
      <w:proofErr w:type="spellStart"/>
      <w:r w:rsidR="00751BEB">
        <w:t>Pardi</w:t>
      </w:r>
      <w:proofErr w:type="spellEnd"/>
      <w:r w:rsidR="00751BEB">
        <w:t xml:space="preserve">, J. </w:t>
      </w:r>
      <w:proofErr w:type="spellStart"/>
      <w:r w:rsidR="00751BEB">
        <w:t>Krzystek</w:t>
      </w:r>
      <w:proofErr w:type="spellEnd"/>
      <w:r w:rsidR="00751BEB">
        <w:t xml:space="preserve">, L-C Brunel, and N. S. </w:t>
      </w:r>
      <w:proofErr w:type="spellStart"/>
      <w:r w:rsidR="00751BEB">
        <w:t>Dalal</w:t>
      </w:r>
      <w:proofErr w:type="spellEnd"/>
      <w:r w:rsidR="00751BEB">
        <w:t xml:space="preserve">, </w:t>
      </w:r>
      <w:r w:rsidR="00751BEB" w:rsidRPr="00CB68BC">
        <w:rPr>
          <w:i/>
        </w:rPr>
        <w:t xml:space="preserve">J. </w:t>
      </w:r>
      <w:proofErr w:type="spellStart"/>
      <w:r w:rsidR="00751BEB" w:rsidRPr="00CB68BC">
        <w:rPr>
          <w:i/>
        </w:rPr>
        <w:t>Magn</w:t>
      </w:r>
      <w:proofErr w:type="spellEnd"/>
      <w:r w:rsidR="00751BEB" w:rsidRPr="00CB68BC">
        <w:rPr>
          <w:i/>
        </w:rPr>
        <w:t xml:space="preserve">. </w:t>
      </w:r>
    </w:p>
    <w:p w:rsidR="00751BEB" w:rsidRDefault="00751BEB" w:rsidP="004A2C3E">
      <w:pPr>
        <w:spacing w:line="360" w:lineRule="auto"/>
        <w:jc w:val="both"/>
      </w:pPr>
      <w:r>
        <w:rPr>
          <w:i/>
        </w:rPr>
        <w:t xml:space="preserve">    </w:t>
      </w:r>
      <w:proofErr w:type="spellStart"/>
      <w:proofErr w:type="gramStart"/>
      <w:r w:rsidRPr="00CB68BC">
        <w:rPr>
          <w:i/>
        </w:rPr>
        <w:t>Reson</w:t>
      </w:r>
      <w:proofErr w:type="spellEnd"/>
      <w:r>
        <w:t>.</w:t>
      </w:r>
      <w:proofErr w:type="gramEnd"/>
      <w:r>
        <w:t xml:space="preserve"> </w:t>
      </w:r>
      <w:proofErr w:type="gramStart"/>
      <w:r>
        <w:rPr>
          <w:b/>
        </w:rPr>
        <w:t>124</w:t>
      </w:r>
      <w:r>
        <w:t>, 495 (1997).</w:t>
      </w:r>
      <w:proofErr w:type="gramEnd"/>
    </w:p>
    <w:p w:rsidR="00751BEB" w:rsidRDefault="008463A1" w:rsidP="004A2C3E">
      <w:pPr>
        <w:spacing w:line="360" w:lineRule="auto"/>
        <w:jc w:val="both"/>
      </w:pPr>
      <w:r>
        <w:t>8</w:t>
      </w:r>
      <w:r w:rsidR="00751BEB">
        <w:t xml:space="preserve">. B. Cage, P. </w:t>
      </w:r>
      <w:proofErr w:type="spellStart"/>
      <w:r w:rsidR="00751BEB">
        <w:t>Cevec</w:t>
      </w:r>
      <w:proofErr w:type="spellEnd"/>
      <w:r w:rsidR="00751BEB">
        <w:t xml:space="preserve">, R. </w:t>
      </w:r>
      <w:proofErr w:type="spellStart"/>
      <w:r w:rsidR="00751BEB">
        <w:t>Blinc</w:t>
      </w:r>
      <w:proofErr w:type="spellEnd"/>
      <w:r w:rsidR="00751BEB">
        <w:t xml:space="preserve">,  L-C Brunel, and N. S. </w:t>
      </w:r>
      <w:proofErr w:type="spellStart"/>
      <w:r w:rsidR="00751BEB">
        <w:t>Dalal</w:t>
      </w:r>
      <w:proofErr w:type="spellEnd"/>
      <w:r w:rsidR="00751BEB">
        <w:t xml:space="preserve">, </w:t>
      </w:r>
      <w:r w:rsidR="00751BEB" w:rsidRPr="00CB68BC">
        <w:rPr>
          <w:i/>
        </w:rPr>
        <w:t xml:space="preserve">J. </w:t>
      </w:r>
      <w:proofErr w:type="spellStart"/>
      <w:r w:rsidR="00751BEB" w:rsidRPr="00CB68BC">
        <w:rPr>
          <w:i/>
        </w:rPr>
        <w:t>Magn</w:t>
      </w:r>
      <w:proofErr w:type="spellEnd"/>
      <w:r w:rsidR="00751BEB" w:rsidRPr="00CB68BC">
        <w:rPr>
          <w:i/>
        </w:rPr>
        <w:t xml:space="preserve">. </w:t>
      </w:r>
      <w:proofErr w:type="spellStart"/>
      <w:proofErr w:type="gramStart"/>
      <w:r w:rsidR="00751BEB" w:rsidRPr="00CB68BC">
        <w:rPr>
          <w:i/>
        </w:rPr>
        <w:t>Reson</w:t>
      </w:r>
      <w:proofErr w:type="spellEnd"/>
      <w:r w:rsidR="00751BEB">
        <w:t>.</w:t>
      </w:r>
      <w:proofErr w:type="gramEnd"/>
      <w:r w:rsidR="00751BEB">
        <w:t xml:space="preserve"> </w:t>
      </w:r>
      <w:r w:rsidR="00751BEB" w:rsidRPr="00CB68BC">
        <w:rPr>
          <w:b/>
        </w:rPr>
        <w:t>135</w:t>
      </w:r>
      <w:r w:rsidR="00751BEB">
        <w:t xml:space="preserve">, 178 </w:t>
      </w:r>
    </w:p>
    <w:p w:rsidR="00751BEB" w:rsidRDefault="00751BEB" w:rsidP="004A2C3E">
      <w:pPr>
        <w:spacing w:line="360" w:lineRule="auto"/>
        <w:jc w:val="both"/>
      </w:pPr>
      <w:r>
        <w:t xml:space="preserve">    (1998).</w:t>
      </w:r>
    </w:p>
    <w:p w:rsidR="008463A1" w:rsidRDefault="008463A1" w:rsidP="008463A1">
      <w:pPr>
        <w:spacing w:line="360" w:lineRule="auto"/>
        <w:jc w:val="both"/>
      </w:pPr>
      <w:r>
        <w:t xml:space="preserve">9. N. S. </w:t>
      </w:r>
      <w:proofErr w:type="spellStart"/>
      <w:r>
        <w:t>Dalal</w:t>
      </w:r>
      <w:proofErr w:type="spellEnd"/>
      <w:r>
        <w:t xml:space="preserve">, J. M. Millar, M. S. </w:t>
      </w:r>
      <w:proofErr w:type="spellStart"/>
      <w:r>
        <w:t>Jagadeesh</w:t>
      </w:r>
      <w:proofErr w:type="spellEnd"/>
      <w:r>
        <w:t xml:space="preserve">, and M. S. </w:t>
      </w:r>
      <w:proofErr w:type="spellStart"/>
      <w:r>
        <w:t>Seehra</w:t>
      </w:r>
      <w:proofErr w:type="spellEnd"/>
      <w:r>
        <w:t xml:space="preserve">, </w:t>
      </w:r>
      <w:r>
        <w:rPr>
          <w:i/>
        </w:rPr>
        <w:t>J</w:t>
      </w:r>
      <w:r w:rsidRPr="00B61759">
        <w:rPr>
          <w:i/>
        </w:rPr>
        <w:t>. Chem</w:t>
      </w:r>
      <w:r>
        <w:t xml:space="preserve">. </w:t>
      </w:r>
      <w:r w:rsidRPr="00B61759">
        <w:rPr>
          <w:i/>
        </w:rPr>
        <w:t>Phys</w:t>
      </w:r>
      <w:r>
        <w:rPr>
          <w:i/>
        </w:rPr>
        <w:t>.</w:t>
      </w:r>
      <w:r w:rsidRPr="00CB68BC">
        <w:rPr>
          <w:b/>
        </w:rPr>
        <w:t xml:space="preserve"> </w:t>
      </w:r>
      <w:r>
        <w:rPr>
          <w:b/>
        </w:rPr>
        <w:t>74</w:t>
      </w:r>
      <w:r>
        <w:t>, 1916</w:t>
      </w:r>
    </w:p>
    <w:p w:rsidR="008463A1" w:rsidRDefault="008463A1" w:rsidP="008463A1">
      <w:pPr>
        <w:spacing w:line="360" w:lineRule="auto"/>
        <w:jc w:val="both"/>
      </w:pPr>
      <w:r>
        <w:t xml:space="preserve">       (1981).</w:t>
      </w:r>
    </w:p>
    <w:p w:rsidR="00BF5945" w:rsidRDefault="008463A1" w:rsidP="00BF5945">
      <w:pPr>
        <w:autoSpaceDE w:val="0"/>
        <w:autoSpaceDN w:val="0"/>
        <w:adjustRightInd w:val="0"/>
        <w:spacing w:line="360" w:lineRule="auto"/>
        <w:jc w:val="both"/>
        <w:rPr>
          <w:i/>
          <w:iCs/>
        </w:rPr>
      </w:pPr>
      <w:r>
        <w:rPr>
          <w:iCs/>
        </w:rPr>
        <w:t>10</w:t>
      </w:r>
      <w:r w:rsidR="00BF5945">
        <w:rPr>
          <w:iCs/>
        </w:rPr>
        <w:t xml:space="preserve">. </w:t>
      </w:r>
      <w:proofErr w:type="spellStart"/>
      <w:r w:rsidR="00BF5945" w:rsidRPr="00ED3674">
        <w:rPr>
          <w:iCs/>
        </w:rPr>
        <w:t>Landolt</w:t>
      </w:r>
      <w:proofErr w:type="spellEnd"/>
      <w:r w:rsidR="00BF5945" w:rsidRPr="00ED3674">
        <w:rPr>
          <w:iCs/>
        </w:rPr>
        <w:t>-Bernstein</w:t>
      </w:r>
      <w:r w:rsidR="00BF5945" w:rsidRPr="00ED3674">
        <w:rPr>
          <w:i/>
          <w:iCs/>
        </w:rPr>
        <w:t>, Numerical Data and Function</w:t>
      </w:r>
      <w:r w:rsidR="00BF5945">
        <w:rPr>
          <w:i/>
          <w:iCs/>
        </w:rPr>
        <w:t>al Relationships in Science and</w:t>
      </w:r>
    </w:p>
    <w:p w:rsidR="008A440F" w:rsidRDefault="00BF5945" w:rsidP="00BF5945">
      <w:pPr>
        <w:autoSpaceDE w:val="0"/>
        <w:autoSpaceDN w:val="0"/>
        <w:adjustRightInd w:val="0"/>
        <w:spacing w:line="360" w:lineRule="auto"/>
        <w:jc w:val="both"/>
        <w:rPr>
          <w:i/>
          <w:iCs/>
        </w:rPr>
      </w:pPr>
      <w:r>
        <w:rPr>
          <w:i/>
          <w:iCs/>
        </w:rPr>
        <w:t xml:space="preserve">      </w:t>
      </w:r>
      <w:r w:rsidRPr="00ED3674">
        <w:rPr>
          <w:i/>
          <w:iCs/>
        </w:rPr>
        <w:t>Technology, New Series</w:t>
      </w:r>
      <w:r w:rsidRPr="00ED3674">
        <w:t>, II/2, II/8, II/10, II/11</w:t>
      </w:r>
      <w:proofErr w:type="gramStart"/>
      <w:r w:rsidRPr="00ED3674">
        <w:t>,and</w:t>
      </w:r>
      <w:proofErr w:type="gramEnd"/>
      <w:r w:rsidRPr="00ED3674">
        <w:t xml:space="preserve"> II/12a,</w:t>
      </w:r>
      <w:r>
        <w:t xml:space="preserve"> </w:t>
      </w:r>
      <w:r w:rsidRPr="00ED3674">
        <w:rPr>
          <w:i/>
          <w:iCs/>
        </w:rPr>
        <w:t xml:space="preserve">Coordination and </w:t>
      </w:r>
      <w:r>
        <w:rPr>
          <w:i/>
          <w:iCs/>
        </w:rPr>
        <w:t xml:space="preserve">  </w:t>
      </w:r>
      <w:r w:rsidR="008A440F">
        <w:rPr>
          <w:i/>
          <w:iCs/>
        </w:rPr>
        <w:t xml:space="preserve">      </w:t>
      </w:r>
    </w:p>
    <w:p w:rsidR="008A440F" w:rsidRDefault="00BF5945" w:rsidP="00BF5945">
      <w:pPr>
        <w:autoSpaceDE w:val="0"/>
        <w:autoSpaceDN w:val="0"/>
        <w:adjustRightInd w:val="0"/>
        <w:spacing w:line="360" w:lineRule="auto"/>
        <w:jc w:val="both"/>
      </w:pPr>
      <w:r>
        <w:rPr>
          <w:i/>
          <w:iCs/>
        </w:rPr>
        <w:t xml:space="preserve">   </w:t>
      </w:r>
      <w:r w:rsidR="008A440F">
        <w:rPr>
          <w:i/>
          <w:iCs/>
        </w:rPr>
        <w:t xml:space="preserve">  </w:t>
      </w:r>
      <w:r w:rsidRPr="00ED3674">
        <w:rPr>
          <w:i/>
          <w:iCs/>
        </w:rPr>
        <w:t>Organometallic Transition Metal Compounds</w:t>
      </w:r>
      <w:r w:rsidRPr="00ED3674">
        <w:t>, Springer-</w:t>
      </w:r>
      <w:proofErr w:type="spellStart"/>
      <w:r w:rsidRPr="00ED3674">
        <w:t>Verlag</w:t>
      </w:r>
      <w:proofErr w:type="spellEnd"/>
      <w:r w:rsidRPr="00ED3674">
        <w:t>, Heidelberg, 1966-</w:t>
      </w:r>
      <w:r w:rsidR="008A440F">
        <w:t xml:space="preserve">       </w:t>
      </w:r>
    </w:p>
    <w:p w:rsidR="00BF5945" w:rsidRDefault="008A440F" w:rsidP="00BF5945">
      <w:pPr>
        <w:autoSpaceDE w:val="0"/>
        <w:autoSpaceDN w:val="0"/>
        <w:adjustRightInd w:val="0"/>
        <w:spacing w:line="360" w:lineRule="auto"/>
        <w:jc w:val="both"/>
      </w:pPr>
      <w:r>
        <w:t xml:space="preserve">     </w:t>
      </w:r>
      <w:r w:rsidR="00BF5945" w:rsidRPr="00ED3674">
        <w:t>1984.</w:t>
      </w:r>
    </w:p>
    <w:p w:rsidR="008463A1" w:rsidRPr="00ED3674" w:rsidRDefault="008463A1" w:rsidP="00BF5945">
      <w:pPr>
        <w:autoSpaceDE w:val="0"/>
        <w:autoSpaceDN w:val="0"/>
        <w:adjustRightInd w:val="0"/>
        <w:spacing w:line="360" w:lineRule="auto"/>
        <w:jc w:val="both"/>
      </w:pPr>
      <w:r>
        <w:t xml:space="preserve">11. </w:t>
      </w:r>
      <w:r w:rsidR="00B477B4">
        <w:t xml:space="preserve">K. </w:t>
      </w:r>
      <w:proofErr w:type="spellStart"/>
      <w:r w:rsidR="00B477B4">
        <w:t>Kambe</w:t>
      </w:r>
      <w:proofErr w:type="spellEnd"/>
      <w:r w:rsidR="00B477B4">
        <w:t xml:space="preserve"> and T. </w:t>
      </w:r>
      <w:proofErr w:type="spellStart"/>
      <w:r w:rsidR="00B477B4">
        <w:t>Usui</w:t>
      </w:r>
      <w:proofErr w:type="spellEnd"/>
      <w:r w:rsidR="00B477B4">
        <w:t xml:space="preserve">, </w:t>
      </w:r>
      <w:proofErr w:type="spellStart"/>
      <w:r w:rsidR="00B477B4">
        <w:t>Prog</w:t>
      </w:r>
      <w:proofErr w:type="spellEnd"/>
      <w:r w:rsidR="00B477B4">
        <w:t xml:space="preserve">. </w:t>
      </w:r>
      <w:proofErr w:type="gramStart"/>
      <w:r w:rsidR="00B477B4">
        <w:t>Th. Phys. (Japan) 8, 302 (1952).</w:t>
      </w:r>
      <w:proofErr w:type="gramEnd"/>
    </w:p>
    <w:p w:rsidR="00751BEB" w:rsidRPr="00FD101C" w:rsidRDefault="008463A1" w:rsidP="004A2C3E">
      <w:pPr>
        <w:pStyle w:val="References"/>
        <w:numPr>
          <w:ilvl w:val="0"/>
          <w:numId w:val="0"/>
        </w:numPr>
        <w:spacing w:line="360" w:lineRule="auto"/>
        <w:jc w:val="both"/>
        <w:rPr>
          <w:lang w:val="en-CA"/>
        </w:rPr>
      </w:pPr>
      <w:r>
        <w:rPr>
          <w:lang w:val="en-GB"/>
        </w:rPr>
        <w:t>1</w:t>
      </w:r>
      <w:r w:rsidR="00B477B4">
        <w:rPr>
          <w:lang w:val="en-GB"/>
        </w:rPr>
        <w:t>2</w:t>
      </w:r>
      <w:r w:rsidR="00751BEB" w:rsidRPr="00495059">
        <w:rPr>
          <w:lang w:val="en-GB"/>
        </w:rPr>
        <w:t xml:space="preserve">. </w:t>
      </w:r>
      <w:r w:rsidR="00751BEB">
        <w:rPr>
          <w:sz w:val="24"/>
          <w:lang w:val="en-CA"/>
        </w:rPr>
        <w:t xml:space="preserve">A. </w:t>
      </w:r>
      <w:proofErr w:type="spellStart"/>
      <w:r w:rsidR="00751BEB" w:rsidRPr="00537399">
        <w:rPr>
          <w:sz w:val="24"/>
          <w:lang w:val="en-CA"/>
        </w:rPr>
        <w:t>O</w:t>
      </w:r>
      <w:r w:rsidR="00751BEB">
        <w:rPr>
          <w:sz w:val="24"/>
          <w:lang w:val="en-CA"/>
        </w:rPr>
        <w:t>zarowski</w:t>
      </w:r>
      <w:proofErr w:type="spellEnd"/>
      <w:r w:rsidR="00751BEB" w:rsidRPr="00537399">
        <w:rPr>
          <w:sz w:val="24"/>
          <w:lang w:val="en-CA"/>
        </w:rPr>
        <w:t xml:space="preserve">, </w:t>
      </w:r>
      <w:r w:rsidR="00751BEB" w:rsidRPr="00537399">
        <w:rPr>
          <w:i/>
          <w:sz w:val="24"/>
          <w:lang w:val="en-CA"/>
        </w:rPr>
        <w:t>SPI</w:t>
      </w:r>
      <w:r w:rsidR="00751BEB">
        <w:rPr>
          <w:i/>
          <w:sz w:val="24"/>
          <w:lang w:val="en-CA"/>
        </w:rPr>
        <w:t>N software</w:t>
      </w:r>
      <w:r w:rsidR="00751BEB" w:rsidRPr="00537399">
        <w:rPr>
          <w:sz w:val="24"/>
          <w:lang w:val="en-CA"/>
        </w:rPr>
        <w:t xml:space="preserve">. </w:t>
      </w:r>
      <w:proofErr w:type="gramStart"/>
      <w:r w:rsidR="00751BEB" w:rsidRPr="00537399">
        <w:rPr>
          <w:sz w:val="24"/>
          <w:lang w:val="en-CA"/>
        </w:rPr>
        <w:t>Private Communication, 2006.</w:t>
      </w:r>
      <w:proofErr w:type="gramEnd"/>
    </w:p>
    <w:p w:rsidR="00751BEB" w:rsidRDefault="00B477B4" w:rsidP="004A2C3E">
      <w:pPr>
        <w:spacing w:line="360" w:lineRule="auto"/>
        <w:jc w:val="both"/>
      </w:pPr>
      <w:r>
        <w:t>13.</w:t>
      </w:r>
      <w:r w:rsidR="00751BEB">
        <w:t xml:space="preserve"> D. C. Giles and D. L. Atherton, </w:t>
      </w:r>
      <w:r w:rsidR="00751BEB" w:rsidRPr="00160F73">
        <w:rPr>
          <w:i/>
        </w:rPr>
        <w:t>J. Mag. Mag. Mater</w:t>
      </w:r>
      <w:r w:rsidR="00751BEB" w:rsidRPr="00160F73">
        <w:rPr>
          <w:b/>
          <w:i/>
        </w:rPr>
        <w:t>.</w:t>
      </w:r>
      <w:r w:rsidR="00751BEB" w:rsidRPr="00F96F57">
        <w:rPr>
          <w:b/>
        </w:rPr>
        <w:t xml:space="preserve"> </w:t>
      </w:r>
      <w:proofErr w:type="gramStart"/>
      <w:r w:rsidR="00751BEB" w:rsidRPr="00F96F57">
        <w:rPr>
          <w:b/>
        </w:rPr>
        <w:t>61</w:t>
      </w:r>
      <w:r w:rsidR="00751BEB">
        <w:t>, 48 (1986).</w:t>
      </w:r>
      <w:proofErr w:type="gramEnd"/>
    </w:p>
    <w:p w:rsidR="008A440F" w:rsidRDefault="00B477B4" w:rsidP="004A2C3E">
      <w:pPr>
        <w:spacing w:line="360" w:lineRule="auto"/>
        <w:jc w:val="both"/>
      </w:pPr>
      <w:r>
        <w:t>14</w:t>
      </w:r>
      <w:r w:rsidR="00751BEB">
        <w:t xml:space="preserve">. D. H. Shin, J. L. Dye, D. E. </w:t>
      </w:r>
      <w:proofErr w:type="spellStart"/>
      <w:r w:rsidR="00751BEB">
        <w:t>Budil</w:t>
      </w:r>
      <w:proofErr w:type="spellEnd"/>
      <w:r w:rsidR="00751BEB">
        <w:t xml:space="preserve">, K. A. Earle, and J. H. Freed, </w:t>
      </w:r>
      <w:r w:rsidR="00751BEB" w:rsidRPr="00B61759">
        <w:rPr>
          <w:i/>
        </w:rPr>
        <w:t>J. Phys. Chem</w:t>
      </w:r>
      <w:r w:rsidR="00751BEB">
        <w:t xml:space="preserve">. </w:t>
      </w:r>
      <w:r w:rsidR="00751BEB" w:rsidRPr="00CB68BC">
        <w:rPr>
          <w:b/>
        </w:rPr>
        <w:t>97</w:t>
      </w:r>
      <w:r w:rsidR="00751BEB">
        <w:t xml:space="preserve">, </w:t>
      </w:r>
      <w:r w:rsidR="00BF5945">
        <w:t xml:space="preserve"> </w:t>
      </w:r>
      <w:r w:rsidR="008A440F">
        <w:t xml:space="preserve">      </w:t>
      </w:r>
    </w:p>
    <w:p w:rsidR="00751BEB" w:rsidRDefault="00BF5945" w:rsidP="004A2C3E">
      <w:pPr>
        <w:spacing w:line="360" w:lineRule="auto"/>
        <w:jc w:val="both"/>
      </w:pPr>
      <w:r>
        <w:t xml:space="preserve">    </w:t>
      </w:r>
      <w:proofErr w:type="gramStart"/>
      <w:r w:rsidR="00751BEB">
        <w:t>1213 (1993).</w:t>
      </w:r>
      <w:proofErr w:type="gramEnd"/>
    </w:p>
    <w:p w:rsidR="00751BEB" w:rsidRDefault="00B477B4" w:rsidP="004A2C3E">
      <w:pPr>
        <w:spacing w:line="360" w:lineRule="auto"/>
        <w:jc w:val="both"/>
      </w:pPr>
      <w:r>
        <w:t>15</w:t>
      </w:r>
      <w:r w:rsidR="00751BEB">
        <w:t xml:space="preserve">. D. E. </w:t>
      </w:r>
      <w:proofErr w:type="spellStart"/>
      <w:r w:rsidR="00751BEB">
        <w:t>Budil</w:t>
      </w:r>
      <w:proofErr w:type="spellEnd"/>
      <w:r w:rsidR="00751BEB">
        <w:t xml:space="preserve">, K. A. Earle, W. B. Lynch, and J. H. Freed, in Advanced EPR </w:t>
      </w:r>
    </w:p>
    <w:p w:rsidR="00751BEB" w:rsidRDefault="00751BEB" w:rsidP="004A2C3E">
      <w:pPr>
        <w:spacing w:line="360" w:lineRule="auto"/>
        <w:jc w:val="both"/>
      </w:pPr>
      <w:r>
        <w:t xml:space="preserve">      Applications in Biology and Biochemistry, A. J. Hoff, ed., Chapter 8, Elsevier, </w:t>
      </w:r>
    </w:p>
    <w:p w:rsidR="00751BEB" w:rsidRDefault="00751BEB" w:rsidP="004A2C3E">
      <w:pPr>
        <w:spacing w:line="360" w:lineRule="auto"/>
        <w:jc w:val="both"/>
      </w:pPr>
      <w:r>
        <w:t xml:space="preserve">      </w:t>
      </w:r>
      <w:proofErr w:type="gramStart"/>
      <w:r>
        <w:t>Amsterdam, 1989.</w:t>
      </w:r>
      <w:proofErr w:type="gramEnd"/>
    </w:p>
    <w:p w:rsidR="007748A2" w:rsidRDefault="00B477B4" w:rsidP="004A2C3E">
      <w:pPr>
        <w:spacing w:line="360" w:lineRule="auto"/>
        <w:jc w:val="both"/>
      </w:pPr>
      <w:r>
        <w:t>16</w:t>
      </w:r>
      <w:r w:rsidR="007748A2">
        <w:t xml:space="preserve">. J. H. van </w:t>
      </w:r>
      <w:proofErr w:type="spellStart"/>
      <w:r w:rsidR="007748A2">
        <w:t>Vleck</w:t>
      </w:r>
      <w:proofErr w:type="spellEnd"/>
      <w:r w:rsidR="007748A2">
        <w:t>, Phys. Rev. 74, 1168 (1948).</w:t>
      </w:r>
    </w:p>
    <w:p w:rsidR="00422080" w:rsidRDefault="00B477B4" w:rsidP="00422080">
      <w:pPr>
        <w:spacing w:line="360" w:lineRule="auto"/>
        <w:jc w:val="both"/>
        <w:rPr>
          <w:b/>
          <w:lang w:val="en-GB"/>
        </w:rPr>
      </w:pPr>
      <w:r>
        <w:t>17</w:t>
      </w:r>
      <w:r w:rsidR="008463A1">
        <w:t xml:space="preserve">. G. E. </w:t>
      </w:r>
      <w:proofErr w:type="spellStart"/>
      <w:r w:rsidR="008463A1">
        <w:t>Pake</w:t>
      </w:r>
      <w:proofErr w:type="spellEnd"/>
      <w:r w:rsidR="008463A1">
        <w:t xml:space="preserve"> and T. E. </w:t>
      </w:r>
      <w:proofErr w:type="spellStart"/>
      <w:r w:rsidR="008463A1">
        <w:t>Estle</w:t>
      </w:r>
      <w:proofErr w:type="spellEnd"/>
      <w:r w:rsidR="00B967CC">
        <w:t>, The  Physical Principles of Electron Paramagnetic resonance, W. A. Benjamin, Inc., Reading, Massachusetts (1973), pp. 8,9.</w:t>
      </w:r>
      <w:r w:rsidR="00422080">
        <w:rPr>
          <w:b/>
          <w:lang w:val="en-GB"/>
        </w:rPr>
        <w:t xml:space="preserve"> </w:t>
      </w:r>
    </w:p>
    <w:p w:rsidR="00A507B8" w:rsidRDefault="00A507B8" w:rsidP="004A2C3E">
      <w:pPr>
        <w:spacing w:line="360" w:lineRule="auto"/>
        <w:jc w:val="both"/>
        <w:rPr>
          <w:lang w:val="en-GB"/>
        </w:rPr>
      </w:pPr>
      <w:proofErr w:type="gramStart"/>
      <w:r>
        <w:rPr>
          <w:b/>
          <w:lang w:val="en-GB"/>
        </w:rPr>
        <w:lastRenderedPageBreak/>
        <w:t>Table 1</w:t>
      </w:r>
      <w:r w:rsidRPr="001735E6">
        <w:rPr>
          <w:b/>
          <w:lang w:val="en-GB"/>
        </w:rPr>
        <w:t>.</w:t>
      </w:r>
      <w:proofErr w:type="gramEnd"/>
      <w:r>
        <w:rPr>
          <w:lang w:val="en-GB"/>
        </w:rPr>
        <w:t xml:space="preserve"> </w:t>
      </w:r>
      <w:proofErr w:type="gramStart"/>
      <w:r>
        <w:rPr>
          <w:lang w:val="en-GB"/>
        </w:rPr>
        <w:t xml:space="preserve">The parameters of the two EPR lineshapes (1 and 2 in Fig. 4), overlapped to constitute the observed spectrum D of Fig. 2 (solid line in Fig. 4) of </w:t>
      </w:r>
      <w:r w:rsidRPr="00CB3114">
        <w:t>MnSO</w:t>
      </w:r>
      <w:r w:rsidRPr="00CB3114">
        <w:rPr>
          <w:vertAlign w:val="subscript"/>
        </w:rPr>
        <w:t>4</w:t>
      </w:r>
      <w:r w:rsidRPr="00CB3114">
        <w:t>.H</w:t>
      </w:r>
      <w:r w:rsidRPr="00CB3114">
        <w:rPr>
          <w:vertAlign w:val="subscript"/>
        </w:rPr>
        <w:t>2</w:t>
      </w:r>
      <w:r w:rsidRPr="00CB3114">
        <w:t>O</w:t>
      </w:r>
      <w:r>
        <w:rPr>
          <w:lang w:val="en-GB"/>
        </w:rPr>
        <w:t>.</w:t>
      </w:r>
      <w:proofErr w:type="gramEnd"/>
      <w:r>
        <w:rPr>
          <w:lang w:val="en-GB"/>
        </w:rPr>
        <w:t xml:space="preserve"> The </w:t>
      </w:r>
      <w:proofErr w:type="spellStart"/>
      <w:r>
        <w:rPr>
          <w:lang w:val="en-GB"/>
        </w:rPr>
        <w:t>colors</w:t>
      </w:r>
      <w:proofErr w:type="spellEnd"/>
      <w:r>
        <w:rPr>
          <w:lang w:val="en-GB"/>
        </w:rPr>
        <w:t xml:space="preserve"> represent the individual lines as shown in Fig. 4. The plotted g -value takes into account the shift due to the internal field of its magnetic domain.</w:t>
      </w:r>
    </w:p>
    <w:p w:rsidR="00A507B8" w:rsidRPr="000675B9" w:rsidRDefault="00A507B8" w:rsidP="004A2C3E">
      <w:pPr>
        <w:ind w:left="-360"/>
        <w:jc w:val="both"/>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20"/>
        <w:gridCol w:w="1800"/>
        <w:gridCol w:w="2340"/>
      </w:tblGrid>
      <w:tr w:rsidR="00A507B8" w:rsidRPr="00C761CA" w:rsidTr="00935FAA">
        <w:trPr>
          <w:trHeight w:val="1295"/>
        </w:trPr>
        <w:tc>
          <w:tcPr>
            <w:tcW w:w="2700" w:type="dxa"/>
            <w:vAlign w:val="center"/>
          </w:tcPr>
          <w:p w:rsidR="00A507B8" w:rsidRDefault="00A507B8" w:rsidP="004A2C3E">
            <w:pPr>
              <w:keepNext/>
              <w:spacing w:line="360" w:lineRule="auto"/>
              <w:jc w:val="both"/>
              <w:rPr>
                <w:b/>
                <w:lang w:val="en-GB"/>
              </w:rPr>
            </w:pPr>
            <w:r>
              <w:rPr>
                <w:b/>
                <w:lang w:val="en-GB"/>
              </w:rPr>
              <w:t>number</w:t>
            </w:r>
            <w:r w:rsidRPr="00DC65CA">
              <w:rPr>
                <w:b/>
                <w:lang w:val="en-GB"/>
              </w:rPr>
              <w:t xml:space="preserve"> </w:t>
            </w:r>
            <w:r>
              <w:rPr>
                <w:b/>
                <w:lang w:val="en-GB"/>
              </w:rPr>
              <w:t>of individual EPR lineshape</w:t>
            </w:r>
            <w:r w:rsidRPr="00DC65CA">
              <w:rPr>
                <w:b/>
                <w:lang w:val="en-GB"/>
              </w:rPr>
              <w:t xml:space="preserve"> </w:t>
            </w:r>
          </w:p>
          <w:p w:rsidR="00A507B8" w:rsidRPr="00C761CA" w:rsidRDefault="00A507B8" w:rsidP="004A2C3E">
            <w:pPr>
              <w:jc w:val="both"/>
              <w:rPr>
                <w:b/>
                <w:lang w:val="en-GB"/>
              </w:rPr>
            </w:pPr>
            <w:r w:rsidRPr="00DC65CA">
              <w:rPr>
                <w:b/>
                <w:lang w:val="en-GB"/>
              </w:rPr>
              <w:t>(from right</w:t>
            </w:r>
            <w:r>
              <w:rPr>
                <w:b/>
                <w:lang w:val="en-GB"/>
              </w:rPr>
              <w:t xml:space="preserve"> </w:t>
            </w:r>
            <w:r w:rsidRPr="00DC65CA">
              <w:rPr>
                <w:b/>
                <w:lang w:val="en-GB"/>
              </w:rPr>
              <w:t>to left)</w:t>
            </w:r>
          </w:p>
        </w:tc>
        <w:tc>
          <w:tcPr>
            <w:tcW w:w="1620" w:type="dxa"/>
            <w:vAlign w:val="center"/>
          </w:tcPr>
          <w:p w:rsidR="00A507B8" w:rsidRPr="00C761CA" w:rsidRDefault="009F5835" w:rsidP="004A2C3E">
            <w:pPr>
              <w:jc w:val="both"/>
              <w:rPr>
                <w:b/>
                <w:lang w:val="en-GB"/>
              </w:rPr>
            </w:pPr>
            <w:r>
              <w:rPr>
                <w:b/>
                <w:lang w:val="en-GB"/>
              </w:rPr>
              <w:t>g-</w:t>
            </w:r>
            <w:r w:rsidR="00A507B8">
              <w:rPr>
                <w:b/>
                <w:lang w:val="en-GB"/>
              </w:rPr>
              <w:t>value</w:t>
            </w:r>
          </w:p>
        </w:tc>
        <w:tc>
          <w:tcPr>
            <w:tcW w:w="1800" w:type="dxa"/>
            <w:vAlign w:val="center"/>
          </w:tcPr>
          <w:p w:rsidR="00A507B8" w:rsidRDefault="00A507B8" w:rsidP="004A2C3E">
            <w:pPr>
              <w:jc w:val="both"/>
              <w:rPr>
                <w:b/>
                <w:lang w:val="en-GB"/>
              </w:rPr>
            </w:pPr>
            <w:proofErr w:type="spellStart"/>
            <w:r>
              <w:rPr>
                <w:b/>
                <w:lang w:val="en-GB"/>
              </w:rPr>
              <w:t>l</w:t>
            </w:r>
            <w:r w:rsidRPr="00C761CA">
              <w:rPr>
                <w:b/>
                <w:lang w:val="en-GB"/>
              </w:rPr>
              <w:t>inewidth</w:t>
            </w:r>
            <w:proofErr w:type="spellEnd"/>
          </w:p>
          <w:p w:rsidR="00A507B8" w:rsidRPr="00C761CA" w:rsidRDefault="00A507B8" w:rsidP="004A2C3E">
            <w:pPr>
              <w:jc w:val="both"/>
              <w:rPr>
                <w:b/>
                <w:lang w:val="en-GB"/>
              </w:rPr>
            </w:pPr>
            <w:r>
              <w:rPr>
                <w:b/>
                <w:lang w:val="en-GB"/>
              </w:rPr>
              <w:t>(Gauss)</w:t>
            </w:r>
          </w:p>
        </w:tc>
        <w:tc>
          <w:tcPr>
            <w:tcW w:w="2340" w:type="dxa"/>
            <w:vAlign w:val="center"/>
          </w:tcPr>
          <w:p w:rsidR="00A507B8" w:rsidRDefault="00A507B8" w:rsidP="004A2C3E">
            <w:pPr>
              <w:jc w:val="both"/>
              <w:rPr>
                <w:b/>
                <w:lang w:val="en-GB"/>
              </w:rPr>
            </w:pPr>
            <w:r w:rsidRPr="00C761CA">
              <w:rPr>
                <w:b/>
                <w:lang w:val="en-GB"/>
              </w:rPr>
              <w:t>% Gaussian</w:t>
            </w:r>
            <w:r>
              <w:rPr>
                <w:b/>
                <w:lang w:val="en-GB"/>
              </w:rPr>
              <w:t xml:space="preserve"> </w:t>
            </w:r>
          </w:p>
          <w:p w:rsidR="00A507B8" w:rsidRPr="00C761CA" w:rsidRDefault="00A507B8" w:rsidP="004A2C3E">
            <w:pPr>
              <w:jc w:val="both"/>
              <w:rPr>
                <w:b/>
                <w:lang w:val="en-GB"/>
              </w:rPr>
            </w:pPr>
            <w:r>
              <w:rPr>
                <w:b/>
                <w:lang w:val="en-GB"/>
              </w:rPr>
              <w:t xml:space="preserve">(in </w:t>
            </w:r>
            <w:proofErr w:type="spellStart"/>
            <w:r>
              <w:rPr>
                <w:b/>
                <w:lang w:val="en-GB"/>
              </w:rPr>
              <w:t>Lorentzian</w:t>
            </w:r>
            <w:proofErr w:type="spellEnd"/>
            <w:r>
              <w:rPr>
                <w:b/>
                <w:lang w:val="en-GB"/>
              </w:rPr>
              <w:t xml:space="preserve"> lineshape)</w:t>
            </w:r>
          </w:p>
        </w:tc>
      </w:tr>
      <w:tr w:rsidR="00A507B8" w:rsidTr="00935FAA">
        <w:tc>
          <w:tcPr>
            <w:tcW w:w="2700" w:type="dxa"/>
            <w:vAlign w:val="center"/>
          </w:tcPr>
          <w:p w:rsidR="00A507B8" w:rsidRDefault="00A507B8" w:rsidP="004A2C3E">
            <w:pPr>
              <w:spacing w:line="360" w:lineRule="auto"/>
              <w:jc w:val="both"/>
            </w:pPr>
            <w:r>
              <w:t>1</w:t>
            </w:r>
          </w:p>
        </w:tc>
        <w:tc>
          <w:tcPr>
            <w:tcW w:w="1620" w:type="dxa"/>
            <w:vAlign w:val="center"/>
          </w:tcPr>
          <w:p w:rsidR="00A507B8" w:rsidRDefault="00A507B8" w:rsidP="004A2C3E">
            <w:pPr>
              <w:spacing w:line="360" w:lineRule="auto"/>
              <w:jc w:val="both"/>
            </w:pPr>
            <w:r>
              <w:t>2.0108</w:t>
            </w:r>
          </w:p>
        </w:tc>
        <w:tc>
          <w:tcPr>
            <w:tcW w:w="1800" w:type="dxa"/>
            <w:vAlign w:val="center"/>
          </w:tcPr>
          <w:p w:rsidR="00A507B8" w:rsidRDefault="00A507B8" w:rsidP="004A2C3E">
            <w:pPr>
              <w:spacing w:line="360" w:lineRule="auto"/>
              <w:jc w:val="both"/>
            </w:pPr>
            <w:r>
              <w:t>150</w:t>
            </w:r>
          </w:p>
        </w:tc>
        <w:tc>
          <w:tcPr>
            <w:tcW w:w="2340" w:type="dxa"/>
            <w:vAlign w:val="center"/>
          </w:tcPr>
          <w:p w:rsidR="00A507B8" w:rsidRDefault="00A507B8" w:rsidP="004A2C3E">
            <w:pPr>
              <w:spacing w:line="360" w:lineRule="auto"/>
              <w:jc w:val="both"/>
            </w:pPr>
            <w:r>
              <w:t>50</w:t>
            </w:r>
          </w:p>
        </w:tc>
      </w:tr>
      <w:tr w:rsidR="00A507B8" w:rsidTr="00935FAA">
        <w:tc>
          <w:tcPr>
            <w:tcW w:w="2700" w:type="dxa"/>
            <w:vAlign w:val="center"/>
          </w:tcPr>
          <w:p w:rsidR="00A507B8" w:rsidRDefault="00A507B8" w:rsidP="004A2C3E">
            <w:pPr>
              <w:spacing w:line="360" w:lineRule="auto"/>
              <w:jc w:val="both"/>
            </w:pPr>
            <w:r>
              <w:t>2</w:t>
            </w:r>
          </w:p>
        </w:tc>
        <w:tc>
          <w:tcPr>
            <w:tcW w:w="1620" w:type="dxa"/>
            <w:vAlign w:val="center"/>
          </w:tcPr>
          <w:p w:rsidR="00A507B8" w:rsidRDefault="00A507B8" w:rsidP="004A2C3E">
            <w:pPr>
              <w:spacing w:line="360" w:lineRule="auto"/>
              <w:jc w:val="both"/>
            </w:pPr>
            <w:r>
              <w:t>2.0075</w:t>
            </w:r>
          </w:p>
        </w:tc>
        <w:tc>
          <w:tcPr>
            <w:tcW w:w="1800" w:type="dxa"/>
            <w:vAlign w:val="center"/>
          </w:tcPr>
          <w:p w:rsidR="00A507B8" w:rsidRDefault="00A507B8" w:rsidP="004A2C3E">
            <w:pPr>
              <w:spacing w:line="360" w:lineRule="auto"/>
              <w:jc w:val="both"/>
            </w:pPr>
            <w:r>
              <w:t>110</w:t>
            </w:r>
          </w:p>
        </w:tc>
        <w:tc>
          <w:tcPr>
            <w:tcW w:w="2340" w:type="dxa"/>
            <w:vAlign w:val="center"/>
          </w:tcPr>
          <w:p w:rsidR="00A507B8" w:rsidRDefault="00A507B8" w:rsidP="004A2C3E">
            <w:pPr>
              <w:spacing w:line="360" w:lineRule="auto"/>
              <w:jc w:val="both"/>
            </w:pPr>
            <w:r>
              <w:t>30</w:t>
            </w:r>
          </w:p>
        </w:tc>
      </w:tr>
    </w:tbl>
    <w:p w:rsidR="00A507B8" w:rsidRDefault="00A507B8" w:rsidP="004A2C3E">
      <w:pPr>
        <w:spacing w:line="360" w:lineRule="auto"/>
        <w:ind w:left="-360"/>
        <w:jc w:val="both"/>
      </w:pPr>
    </w:p>
    <w:p w:rsidR="00A507B8" w:rsidRDefault="00A507B8" w:rsidP="004A2C3E">
      <w:pPr>
        <w:keepNext/>
        <w:jc w:val="both"/>
        <w:rPr>
          <w:lang w:val="en-GB"/>
        </w:rPr>
      </w:pPr>
    </w:p>
    <w:p w:rsidR="00A507B8" w:rsidRDefault="00A507B8" w:rsidP="004A2C3E">
      <w:pPr>
        <w:keepNext/>
        <w:spacing w:line="360" w:lineRule="auto"/>
        <w:jc w:val="both"/>
        <w:rPr>
          <w:lang w:val="en-GB"/>
        </w:rPr>
      </w:pPr>
      <w:proofErr w:type="gramStart"/>
      <w:r>
        <w:rPr>
          <w:b/>
          <w:lang w:val="en-GB"/>
        </w:rPr>
        <w:t>Table 2</w:t>
      </w:r>
      <w:r w:rsidRPr="00390F62">
        <w:rPr>
          <w:b/>
          <w:lang w:val="en-GB"/>
        </w:rPr>
        <w:t>.</w:t>
      </w:r>
      <w:proofErr w:type="gramEnd"/>
      <w:r>
        <w:rPr>
          <w:lang w:val="en-GB"/>
        </w:rPr>
        <w:t xml:space="preserve"> </w:t>
      </w:r>
      <w:proofErr w:type="gramStart"/>
      <w:r>
        <w:rPr>
          <w:lang w:val="en-GB"/>
        </w:rPr>
        <w:t>List of the parameters of the individual lineshapes, whose overlap constitutes the simulated lineshape (solid line in Fig. 5).</w:t>
      </w:r>
      <w:proofErr w:type="gramEnd"/>
      <w:r>
        <w:rPr>
          <w:lang w:val="en-GB"/>
        </w:rPr>
        <w:t xml:space="preserve"> The relative height in the last column is with respect to the peak-to-peak total height of the experimental lineshape. The plotted g -value takes into account the shift due to the internal field of its magnetic domain.</w:t>
      </w:r>
    </w:p>
    <w:p w:rsidR="00A507B8" w:rsidRDefault="00A507B8" w:rsidP="004A2C3E">
      <w:pPr>
        <w:keepNext/>
        <w:spacing w:line="360" w:lineRule="auto"/>
        <w:jc w:val="both"/>
        <w:rPr>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620"/>
        <w:gridCol w:w="1440"/>
        <w:gridCol w:w="1980"/>
        <w:gridCol w:w="1620"/>
      </w:tblGrid>
      <w:tr w:rsidR="00A507B8" w:rsidRPr="00D91BD2" w:rsidTr="00935FAA">
        <w:trPr>
          <w:trHeight w:val="1407"/>
        </w:trPr>
        <w:tc>
          <w:tcPr>
            <w:tcW w:w="2700" w:type="dxa"/>
            <w:vAlign w:val="center"/>
          </w:tcPr>
          <w:p w:rsidR="00A507B8" w:rsidRDefault="00A507B8" w:rsidP="004A2C3E">
            <w:pPr>
              <w:keepNext/>
              <w:spacing w:line="360" w:lineRule="auto"/>
              <w:jc w:val="both"/>
              <w:rPr>
                <w:b/>
                <w:lang w:val="en-GB"/>
              </w:rPr>
            </w:pPr>
            <w:r>
              <w:rPr>
                <w:b/>
                <w:lang w:val="en-GB"/>
              </w:rPr>
              <w:t>number</w:t>
            </w:r>
            <w:r w:rsidRPr="00DC65CA">
              <w:rPr>
                <w:b/>
                <w:lang w:val="en-GB"/>
              </w:rPr>
              <w:t xml:space="preserve"> </w:t>
            </w:r>
            <w:r>
              <w:rPr>
                <w:b/>
                <w:lang w:val="en-GB"/>
              </w:rPr>
              <w:t>of individual EPR lineshape</w:t>
            </w:r>
            <w:r w:rsidRPr="00DC65CA">
              <w:rPr>
                <w:b/>
                <w:lang w:val="en-GB"/>
              </w:rPr>
              <w:t xml:space="preserve"> </w:t>
            </w:r>
          </w:p>
          <w:p w:rsidR="00A507B8" w:rsidRPr="00DC65CA" w:rsidRDefault="00A507B8" w:rsidP="004A2C3E">
            <w:pPr>
              <w:keepNext/>
              <w:spacing w:line="360" w:lineRule="auto"/>
              <w:jc w:val="both"/>
              <w:rPr>
                <w:b/>
                <w:lang w:val="en-GB"/>
              </w:rPr>
            </w:pPr>
            <w:r w:rsidRPr="00DC65CA">
              <w:rPr>
                <w:b/>
                <w:lang w:val="en-GB"/>
              </w:rPr>
              <w:t>(from right</w:t>
            </w:r>
            <w:r>
              <w:rPr>
                <w:b/>
                <w:lang w:val="en-GB"/>
              </w:rPr>
              <w:t xml:space="preserve"> </w:t>
            </w:r>
            <w:r w:rsidRPr="00DC65CA">
              <w:rPr>
                <w:b/>
                <w:lang w:val="en-GB"/>
              </w:rPr>
              <w:t>to left</w:t>
            </w:r>
            <w:r w:rsidR="009F5835">
              <w:rPr>
                <w:b/>
                <w:lang w:val="en-GB"/>
              </w:rPr>
              <w:t xml:space="preserve"> peak-wise</w:t>
            </w:r>
            <w:r w:rsidRPr="00DC65CA">
              <w:rPr>
                <w:b/>
                <w:lang w:val="en-GB"/>
              </w:rPr>
              <w:t>)</w:t>
            </w:r>
          </w:p>
        </w:tc>
        <w:tc>
          <w:tcPr>
            <w:tcW w:w="1620" w:type="dxa"/>
            <w:vAlign w:val="center"/>
          </w:tcPr>
          <w:p w:rsidR="00A507B8" w:rsidRPr="00DC65CA" w:rsidRDefault="009F5835" w:rsidP="004A2C3E">
            <w:pPr>
              <w:keepNext/>
              <w:spacing w:line="360" w:lineRule="auto"/>
              <w:jc w:val="both"/>
              <w:rPr>
                <w:b/>
                <w:lang w:val="en-GB"/>
              </w:rPr>
            </w:pPr>
            <w:r>
              <w:rPr>
                <w:b/>
                <w:lang w:val="en-GB"/>
              </w:rPr>
              <w:t>g-</w:t>
            </w:r>
            <w:r w:rsidR="00A507B8" w:rsidRPr="00DC65CA">
              <w:rPr>
                <w:b/>
                <w:lang w:val="en-GB"/>
              </w:rPr>
              <w:t>value</w:t>
            </w:r>
          </w:p>
        </w:tc>
        <w:tc>
          <w:tcPr>
            <w:tcW w:w="1440" w:type="dxa"/>
            <w:vAlign w:val="center"/>
          </w:tcPr>
          <w:p w:rsidR="00A507B8" w:rsidRPr="00DC65CA" w:rsidRDefault="00A507B8" w:rsidP="004A2C3E">
            <w:pPr>
              <w:keepNext/>
              <w:spacing w:line="360" w:lineRule="auto"/>
              <w:jc w:val="both"/>
              <w:rPr>
                <w:b/>
                <w:lang w:val="en-GB"/>
              </w:rPr>
            </w:pPr>
            <w:proofErr w:type="spellStart"/>
            <w:r>
              <w:rPr>
                <w:b/>
                <w:lang w:val="en-GB"/>
              </w:rPr>
              <w:t>l</w:t>
            </w:r>
            <w:r w:rsidRPr="00DC65CA">
              <w:rPr>
                <w:b/>
                <w:lang w:val="en-GB"/>
              </w:rPr>
              <w:t>inewidth</w:t>
            </w:r>
            <w:proofErr w:type="spellEnd"/>
          </w:p>
          <w:p w:rsidR="00A507B8" w:rsidRPr="00DC65CA" w:rsidRDefault="00A507B8" w:rsidP="004A2C3E">
            <w:pPr>
              <w:keepNext/>
              <w:spacing w:line="360" w:lineRule="auto"/>
              <w:jc w:val="both"/>
              <w:rPr>
                <w:b/>
                <w:lang w:val="en-GB"/>
              </w:rPr>
            </w:pPr>
            <w:r w:rsidRPr="00DC65CA">
              <w:rPr>
                <w:b/>
                <w:lang w:val="en-GB"/>
              </w:rPr>
              <w:t>(Gauss)</w:t>
            </w:r>
          </w:p>
        </w:tc>
        <w:tc>
          <w:tcPr>
            <w:tcW w:w="1980" w:type="dxa"/>
            <w:vAlign w:val="center"/>
          </w:tcPr>
          <w:p w:rsidR="00A507B8" w:rsidRDefault="00A507B8" w:rsidP="004A2C3E">
            <w:pPr>
              <w:keepNext/>
              <w:spacing w:line="360" w:lineRule="auto"/>
              <w:jc w:val="both"/>
              <w:rPr>
                <w:b/>
                <w:lang w:val="en-GB"/>
              </w:rPr>
            </w:pPr>
            <w:r w:rsidRPr="00DC65CA">
              <w:rPr>
                <w:b/>
                <w:lang w:val="en-GB"/>
              </w:rPr>
              <w:t xml:space="preserve">% Gaussian </w:t>
            </w:r>
          </w:p>
          <w:p w:rsidR="00A507B8" w:rsidRPr="00DC65CA" w:rsidRDefault="00A507B8" w:rsidP="004A2C3E">
            <w:pPr>
              <w:keepNext/>
              <w:spacing w:line="360" w:lineRule="auto"/>
              <w:jc w:val="both"/>
              <w:rPr>
                <w:b/>
                <w:lang w:val="en-GB"/>
              </w:rPr>
            </w:pPr>
            <w:r w:rsidRPr="00DC65CA">
              <w:rPr>
                <w:b/>
                <w:lang w:val="en-GB"/>
              </w:rPr>
              <w:t xml:space="preserve">(in </w:t>
            </w:r>
            <w:proofErr w:type="spellStart"/>
            <w:r w:rsidRPr="00DC65CA">
              <w:rPr>
                <w:b/>
                <w:lang w:val="en-GB"/>
              </w:rPr>
              <w:t>Lorentzian</w:t>
            </w:r>
            <w:proofErr w:type="spellEnd"/>
            <w:r w:rsidRPr="00DC65CA">
              <w:rPr>
                <w:b/>
                <w:lang w:val="en-GB"/>
              </w:rPr>
              <w:t xml:space="preserve"> lineshape)</w:t>
            </w:r>
          </w:p>
        </w:tc>
        <w:tc>
          <w:tcPr>
            <w:tcW w:w="1620" w:type="dxa"/>
            <w:vAlign w:val="center"/>
          </w:tcPr>
          <w:p w:rsidR="00A507B8" w:rsidRPr="00DC65CA" w:rsidRDefault="00A507B8" w:rsidP="004A2C3E">
            <w:pPr>
              <w:keepNext/>
              <w:spacing w:line="360" w:lineRule="auto"/>
              <w:jc w:val="both"/>
              <w:rPr>
                <w:b/>
                <w:lang w:val="en-GB"/>
              </w:rPr>
            </w:pPr>
            <w:proofErr w:type="gramStart"/>
            <w:r>
              <w:rPr>
                <w:b/>
                <w:lang w:val="en-GB"/>
              </w:rPr>
              <w:t>r</w:t>
            </w:r>
            <w:r w:rsidRPr="00DC65CA">
              <w:rPr>
                <w:b/>
                <w:lang w:val="en-GB"/>
              </w:rPr>
              <w:t>elative</w:t>
            </w:r>
            <w:proofErr w:type="gramEnd"/>
            <w:r w:rsidRPr="00DC65CA">
              <w:rPr>
                <w:b/>
                <w:lang w:val="en-GB"/>
              </w:rPr>
              <w:t xml:space="preserve"> height (%)</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1</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1.9872</w:t>
            </w:r>
            <w:r>
              <w:rPr>
                <w:lang w:val="en-GB"/>
              </w:rPr>
              <w:t>00</w:t>
            </w:r>
          </w:p>
        </w:tc>
        <w:tc>
          <w:tcPr>
            <w:tcW w:w="1440" w:type="dxa"/>
            <w:vAlign w:val="center"/>
          </w:tcPr>
          <w:p w:rsidR="00A507B8" w:rsidRPr="00C761CA" w:rsidRDefault="00A507B8" w:rsidP="004A2C3E">
            <w:pPr>
              <w:keepNext/>
              <w:spacing w:line="360" w:lineRule="auto"/>
              <w:jc w:val="both"/>
              <w:rPr>
                <w:lang w:val="en-GB"/>
              </w:rPr>
            </w:pPr>
            <w:r w:rsidRPr="00C761CA">
              <w:rPr>
                <w:lang w:val="en-GB"/>
              </w:rPr>
              <w:t>20</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12.29</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2</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1.987</w:t>
            </w:r>
            <w:r>
              <w:rPr>
                <w:lang w:val="en-GB"/>
              </w:rPr>
              <w:t>000</w:t>
            </w:r>
          </w:p>
        </w:tc>
        <w:tc>
          <w:tcPr>
            <w:tcW w:w="1440" w:type="dxa"/>
            <w:vAlign w:val="center"/>
          </w:tcPr>
          <w:p w:rsidR="00A507B8" w:rsidRPr="00C761CA" w:rsidRDefault="00A507B8" w:rsidP="004A2C3E">
            <w:pPr>
              <w:keepNext/>
              <w:spacing w:line="360" w:lineRule="auto"/>
              <w:jc w:val="both"/>
              <w:rPr>
                <w:lang w:val="en-GB"/>
              </w:rPr>
            </w:pPr>
            <w:r w:rsidRPr="00C761CA">
              <w:rPr>
                <w:lang w:val="en-GB"/>
              </w:rPr>
              <w:t>20</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10.28</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3</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1.98692</w:t>
            </w:r>
            <w:r>
              <w:rPr>
                <w:lang w:val="en-GB"/>
              </w:rPr>
              <w:t>0</w:t>
            </w:r>
          </w:p>
        </w:tc>
        <w:tc>
          <w:tcPr>
            <w:tcW w:w="1440" w:type="dxa"/>
            <w:vAlign w:val="center"/>
          </w:tcPr>
          <w:p w:rsidR="00A507B8" w:rsidRPr="00C761CA" w:rsidRDefault="00A507B8" w:rsidP="004A2C3E">
            <w:pPr>
              <w:keepNext/>
              <w:spacing w:line="360" w:lineRule="auto"/>
              <w:jc w:val="both"/>
              <w:rPr>
                <w:lang w:val="en-GB"/>
              </w:rPr>
            </w:pPr>
            <w:r w:rsidRPr="00C761CA">
              <w:rPr>
                <w:lang w:val="en-GB"/>
              </w:rPr>
              <w:t>4.1</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27.84</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4</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1.98682</w:t>
            </w:r>
            <w:r>
              <w:rPr>
                <w:lang w:val="en-GB"/>
              </w:rPr>
              <w:t>0</w:t>
            </w:r>
          </w:p>
        </w:tc>
        <w:tc>
          <w:tcPr>
            <w:tcW w:w="1440" w:type="dxa"/>
            <w:vAlign w:val="center"/>
          </w:tcPr>
          <w:p w:rsidR="00A507B8" w:rsidRPr="00C761CA" w:rsidRDefault="00A507B8" w:rsidP="004A2C3E">
            <w:pPr>
              <w:keepNext/>
              <w:spacing w:line="360" w:lineRule="auto"/>
              <w:jc w:val="both"/>
              <w:rPr>
                <w:lang w:val="en-GB"/>
              </w:rPr>
            </w:pPr>
            <w:r w:rsidRPr="00C761CA">
              <w:rPr>
                <w:lang w:val="en-GB"/>
              </w:rPr>
              <w:t>4.3</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42.19</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5</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1.9868</w:t>
            </w:r>
            <w:r>
              <w:rPr>
                <w:lang w:val="en-GB"/>
              </w:rPr>
              <w:t>00</w:t>
            </w:r>
          </w:p>
        </w:tc>
        <w:tc>
          <w:tcPr>
            <w:tcW w:w="1440" w:type="dxa"/>
            <w:vAlign w:val="center"/>
          </w:tcPr>
          <w:p w:rsidR="00A507B8" w:rsidRPr="00C761CA" w:rsidRDefault="00A507B8" w:rsidP="004A2C3E">
            <w:pPr>
              <w:keepNext/>
              <w:spacing w:line="360" w:lineRule="auto"/>
              <w:jc w:val="both"/>
              <w:rPr>
                <w:lang w:val="en-GB"/>
              </w:rPr>
            </w:pPr>
            <w:r w:rsidRPr="00C761CA">
              <w:rPr>
                <w:lang w:val="en-GB"/>
              </w:rPr>
              <w:t>5.5</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19.42</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6</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1.98671</w:t>
            </w:r>
            <w:r>
              <w:rPr>
                <w:lang w:val="en-GB"/>
              </w:rPr>
              <w:t>0</w:t>
            </w:r>
          </w:p>
        </w:tc>
        <w:tc>
          <w:tcPr>
            <w:tcW w:w="1440" w:type="dxa"/>
            <w:vAlign w:val="center"/>
          </w:tcPr>
          <w:p w:rsidR="00A507B8" w:rsidRPr="00C761CA" w:rsidRDefault="00A507B8" w:rsidP="004A2C3E">
            <w:pPr>
              <w:keepNext/>
              <w:spacing w:line="360" w:lineRule="auto"/>
              <w:jc w:val="both"/>
              <w:rPr>
                <w:lang w:val="en-GB"/>
              </w:rPr>
            </w:pPr>
            <w:r w:rsidRPr="00C761CA">
              <w:rPr>
                <w:lang w:val="en-GB"/>
              </w:rPr>
              <w:t>5.0</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94.79</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7</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1.986527</w:t>
            </w:r>
          </w:p>
        </w:tc>
        <w:tc>
          <w:tcPr>
            <w:tcW w:w="1440" w:type="dxa"/>
            <w:vAlign w:val="center"/>
          </w:tcPr>
          <w:p w:rsidR="00A507B8" w:rsidRPr="00C761CA" w:rsidRDefault="00A507B8" w:rsidP="004A2C3E">
            <w:pPr>
              <w:keepNext/>
              <w:spacing w:line="360" w:lineRule="auto"/>
              <w:jc w:val="both"/>
              <w:rPr>
                <w:lang w:val="en-GB"/>
              </w:rPr>
            </w:pPr>
            <w:r w:rsidRPr="00C761CA">
              <w:rPr>
                <w:lang w:val="en-GB"/>
              </w:rPr>
              <w:t>11.5</w:t>
            </w:r>
          </w:p>
        </w:tc>
        <w:tc>
          <w:tcPr>
            <w:tcW w:w="1980" w:type="dxa"/>
            <w:vAlign w:val="center"/>
          </w:tcPr>
          <w:p w:rsidR="00A507B8" w:rsidRPr="00C761CA" w:rsidRDefault="00A507B8" w:rsidP="004A2C3E">
            <w:pPr>
              <w:keepNext/>
              <w:spacing w:line="360" w:lineRule="auto"/>
              <w:jc w:val="both"/>
              <w:rPr>
                <w:lang w:val="en-GB"/>
              </w:rPr>
            </w:pPr>
            <w:r w:rsidRPr="00C761CA">
              <w:rPr>
                <w:lang w:val="en-GB"/>
              </w:rPr>
              <w:t>100</w:t>
            </w:r>
          </w:p>
        </w:tc>
        <w:tc>
          <w:tcPr>
            <w:tcW w:w="1620" w:type="dxa"/>
            <w:vAlign w:val="center"/>
          </w:tcPr>
          <w:p w:rsidR="00A507B8" w:rsidRPr="00C761CA" w:rsidRDefault="00A507B8" w:rsidP="004A2C3E">
            <w:pPr>
              <w:keepNext/>
              <w:spacing w:line="360" w:lineRule="auto"/>
              <w:jc w:val="both"/>
              <w:rPr>
                <w:lang w:val="en-GB"/>
              </w:rPr>
            </w:pPr>
            <w:r w:rsidRPr="00C761CA">
              <w:rPr>
                <w:lang w:val="en-GB"/>
              </w:rPr>
              <w:t>81.16</w:t>
            </w:r>
          </w:p>
        </w:tc>
      </w:tr>
      <w:tr w:rsidR="00A507B8" w:rsidRPr="00C761CA" w:rsidTr="00935FAA">
        <w:tc>
          <w:tcPr>
            <w:tcW w:w="2700" w:type="dxa"/>
            <w:vAlign w:val="center"/>
          </w:tcPr>
          <w:p w:rsidR="00A507B8" w:rsidRPr="00C761CA" w:rsidRDefault="00A507B8" w:rsidP="004A2C3E">
            <w:pPr>
              <w:keepNext/>
              <w:spacing w:line="360" w:lineRule="auto"/>
              <w:jc w:val="both"/>
              <w:rPr>
                <w:lang w:val="en-GB"/>
              </w:rPr>
            </w:pPr>
            <w:r>
              <w:rPr>
                <w:lang w:val="en-GB"/>
              </w:rPr>
              <w:t>8</w:t>
            </w:r>
          </w:p>
        </w:tc>
        <w:tc>
          <w:tcPr>
            <w:tcW w:w="1620" w:type="dxa"/>
            <w:vAlign w:val="center"/>
          </w:tcPr>
          <w:p w:rsidR="00A507B8" w:rsidRPr="00C761CA" w:rsidRDefault="00A507B8" w:rsidP="004A2C3E">
            <w:pPr>
              <w:keepNext/>
              <w:spacing w:line="360" w:lineRule="auto"/>
              <w:jc w:val="both"/>
              <w:rPr>
                <w:lang w:val="en-GB"/>
              </w:rPr>
            </w:pPr>
            <w:r w:rsidRPr="00C761CA">
              <w:rPr>
                <w:lang w:val="en-GB"/>
              </w:rPr>
              <w:t>1.98644</w:t>
            </w:r>
            <w:r>
              <w:rPr>
                <w:lang w:val="en-GB"/>
              </w:rPr>
              <w:t>0</w:t>
            </w:r>
          </w:p>
        </w:tc>
        <w:tc>
          <w:tcPr>
            <w:tcW w:w="1440" w:type="dxa"/>
            <w:vAlign w:val="center"/>
          </w:tcPr>
          <w:p w:rsidR="00A507B8" w:rsidRPr="00C761CA" w:rsidRDefault="00A507B8" w:rsidP="004A2C3E">
            <w:pPr>
              <w:keepNext/>
              <w:spacing w:line="360" w:lineRule="auto"/>
              <w:jc w:val="both"/>
              <w:rPr>
                <w:lang w:val="en-GB"/>
              </w:rPr>
            </w:pPr>
            <w:r w:rsidRPr="00C761CA">
              <w:rPr>
                <w:lang w:val="en-GB"/>
              </w:rPr>
              <w:t>5</w:t>
            </w:r>
          </w:p>
        </w:tc>
        <w:tc>
          <w:tcPr>
            <w:tcW w:w="1980" w:type="dxa"/>
            <w:vAlign w:val="center"/>
          </w:tcPr>
          <w:p w:rsidR="00A507B8" w:rsidRPr="00C761CA" w:rsidRDefault="00A507B8" w:rsidP="004A2C3E">
            <w:pPr>
              <w:keepNext/>
              <w:spacing w:line="360" w:lineRule="auto"/>
              <w:jc w:val="both"/>
              <w:rPr>
                <w:lang w:val="en-GB"/>
              </w:rPr>
            </w:pPr>
            <w:r w:rsidRPr="00C761CA">
              <w:rPr>
                <w:lang w:val="en-GB"/>
              </w:rPr>
              <w:t>75</w:t>
            </w:r>
          </w:p>
        </w:tc>
        <w:tc>
          <w:tcPr>
            <w:tcW w:w="1620" w:type="dxa"/>
            <w:vAlign w:val="center"/>
          </w:tcPr>
          <w:p w:rsidR="00A507B8" w:rsidRPr="00C761CA" w:rsidRDefault="00A507B8" w:rsidP="004A2C3E">
            <w:pPr>
              <w:keepNext/>
              <w:spacing w:line="360" w:lineRule="auto"/>
              <w:jc w:val="both"/>
              <w:rPr>
                <w:lang w:val="en-GB"/>
              </w:rPr>
            </w:pPr>
            <w:r w:rsidRPr="00C761CA">
              <w:rPr>
                <w:lang w:val="en-GB"/>
              </w:rPr>
              <w:t>9.64</w:t>
            </w:r>
          </w:p>
        </w:tc>
      </w:tr>
    </w:tbl>
    <w:p w:rsidR="00A507B8" w:rsidRDefault="00A507B8" w:rsidP="004A2C3E">
      <w:pPr>
        <w:spacing w:line="360" w:lineRule="auto"/>
        <w:jc w:val="both"/>
        <w:rPr>
          <w:b/>
        </w:rPr>
      </w:pPr>
    </w:p>
    <w:p w:rsidR="00EE7DE1" w:rsidRDefault="00EE7DE1" w:rsidP="00EE7DE1">
      <w:pPr>
        <w:spacing w:line="360" w:lineRule="auto"/>
        <w:rPr>
          <w:b/>
        </w:rPr>
      </w:pPr>
      <w:r>
        <w:rPr>
          <w:b/>
        </w:rPr>
        <w:br w:type="page"/>
      </w:r>
      <w:r>
        <w:rPr>
          <w:b/>
        </w:rPr>
        <w:lastRenderedPageBreak/>
        <w:t>Figure captions</w:t>
      </w:r>
    </w:p>
    <w:p w:rsidR="00EE7DE1" w:rsidRDefault="00EE7DE1" w:rsidP="00EE7DE1">
      <w:pPr>
        <w:spacing w:line="360" w:lineRule="auto"/>
        <w:rPr>
          <w:b/>
        </w:rPr>
      </w:pPr>
    </w:p>
    <w:p w:rsidR="00EE7DE1" w:rsidRDefault="00EE7DE1" w:rsidP="00EE7DE1">
      <w:pPr>
        <w:spacing w:line="360" w:lineRule="auto"/>
        <w:jc w:val="both"/>
      </w:pPr>
      <w:proofErr w:type="gramStart"/>
      <w:r w:rsidRPr="00CB3114">
        <w:rPr>
          <w:b/>
        </w:rPr>
        <w:t>Fig. 1.</w:t>
      </w:r>
      <w:proofErr w:type="gramEnd"/>
      <w:r>
        <w:t xml:space="preserve"> </w:t>
      </w:r>
      <w:r w:rsidR="00422080">
        <w:t>EPR at l</w:t>
      </w:r>
      <w:r>
        <w:t>ow magnetic-field</w:t>
      </w:r>
      <w:r w:rsidR="00422080">
        <w:t>s:</w:t>
      </w:r>
      <w:r>
        <w:t xml:space="preserve"> X-band (9.565 GHz) spectrum of a sample of </w:t>
      </w:r>
      <w:r w:rsidRPr="00CB3114">
        <w:t>MnSO</w:t>
      </w:r>
      <w:r w:rsidRPr="00CB3114">
        <w:rPr>
          <w:vertAlign w:val="subscript"/>
        </w:rPr>
        <w:t>4</w:t>
      </w:r>
      <w:r w:rsidRPr="00CB3114">
        <w:t>.H</w:t>
      </w:r>
      <w:r w:rsidRPr="00CB3114">
        <w:rPr>
          <w:vertAlign w:val="subscript"/>
        </w:rPr>
        <w:t>2</w:t>
      </w:r>
      <w:r w:rsidRPr="00CB3114">
        <w:t>O</w:t>
      </w:r>
      <w:r>
        <w:t xml:space="preserve"> powder in the range 250 – 450 </w:t>
      </w:r>
      <w:proofErr w:type="spellStart"/>
      <w:r>
        <w:t>mT.</w:t>
      </w:r>
      <w:proofErr w:type="spellEnd"/>
      <w:r>
        <w:t xml:space="preserve"> The inset shows the spectrum at the low magnetic-field Q-band (35.7 GHz).</w:t>
      </w:r>
    </w:p>
    <w:p w:rsidR="00EE7DE1" w:rsidRDefault="00EE7DE1" w:rsidP="00EE7DE1">
      <w:pPr>
        <w:spacing w:line="360" w:lineRule="auto"/>
        <w:jc w:val="both"/>
      </w:pPr>
      <w:proofErr w:type="gramStart"/>
      <w:r>
        <w:rPr>
          <w:b/>
        </w:rPr>
        <w:t>Fig. 2.</w:t>
      </w:r>
      <w:proofErr w:type="gramEnd"/>
      <w:r>
        <w:rPr>
          <w:b/>
        </w:rPr>
        <w:t xml:space="preserve"> </w:t>
      </w:r>
      <w:r w:rsidR="00422080">
        <w:t xml:space="preserve">EPR at very high magnetic-fields: </w:t>
      </w:r>
      <w:r>
        <w:t>EPR spectra of a sample of MnSO</w:t>
      </w:r>
      <w:r w:rsidRPr="00B245C0">
        <w:rPr>
          <w:vertAlign w:val="subscript"/>
        </w:rPr>
        <w:t>4</w:t>
      </w:r>
      <w:r>
        <w:t>.H</w:t>
      </w:r>
      <w:r w:rsidRPr="00B245C0">
        <w:rPr>
          <w:vertAlign w:val="subscript"/>
        </w:rPr>
        <w:t>2</w:t>
      </w:r>
      <w:r>
        <w:t>O powder sample</w:t>
      </w:r>
      <w:r w:rsidR="002F5C59">
        <w:t xml:space="preserve"> mixed with grease at increasing</w:t>
      </w:r>
      <w:r>
        <w:t xml:space="preserve"> frequencies of 94.64 (A), 190.52 (B), 288.22 (C), and 387.48 (D, E, F) GHz. Two more spectra are recorded at the highest frequency 387.48 GHz (E and F) with decreased concentration of MnSO</w:t>
      </w:r>
      <w:r w:rsidRPr="00B245C0">
        <w:rPr>
          <w:vertAlign w:val="subscript"/>
        </w:rPr>
        <w:t>4</w:t>
      </w:r>
      <w:r>
        <w:t>.H</w:t>
      </w:r>
      <w:r w:rsidRPr="00B245C0">
        <w:rPr>
          <w:vertAlign w:val="subscript"/>
        </w:rPr>
        <w:t>2</w:t>
      </w:r>
      <w:r>
        <w:t>O: (E) by a factor of 2</w:t>
      </w:r>
      <w:r w:rsidRPr="00CA4BAE">
        <w:t xml:space="preserve"> in grease</w:t>
      </w:r>
      <w:r>
        <w:t>, and (F) by an additional factor of</w:t>
      </w:r>
      <w:r w:rsidRPr="00CA4BAE">
        <w:t xml:space="preserve"> 20</w:t>
      </w:r>
      <w:r>
        <w:t xml:space="preserve"> in diamagnetic </w:t>
      </w:r>
      <w:proofErr w:type="spellStart"/>
      <w:r>
        <w:t>KBr</w:t>
      </w:r>
      <w:proofErr w:type="spellEnd"/>
      <w:r>
        <w:t xml:space="preserve"> powder</w:t>
      </w:r>
      <w:r w:rsidRPr="00CA4BAE">
        <w:t>, respectively, as compared to that in D</w:t>
      </w:r>
      <w:r>
        <w:t xml:space="preserve">. The magnetic fields have been shifted so that the centers of the lines at different frequencies match. </w:t>
      </w:r>
      <w:r w:rsidR="00647FD7">
        <w:t xml:space="preserve">(The center field can be calculated using the formula </w:t>
      </w:r>
      <w:r w:rsidR="00647FD7" w:rsidRPr="00422080">
        <w:rPr>
          <w:i/>
        </w:rPr>
        <w:t>B</w:t>
      </w:r>
      <w:r w:rsidR="00647FD7" w:rsidRPr="00422080">
        <w:rPr>
          <w:i/>
          <w:vertAlign w:val="subscript"/>
        </w:rPr>
        <w:t>0</w:t>
      </w:r>
      <w:r w:rsidR="00647FD7">
        <w:t xml:space="preserve"> = </w:t>
      </w:r>
      <w:proofErr w:type="spellStart"/>
      <w:r w:rsidR="00647FD7" w:rsidRPr="00422080">
        <w:rPr>
          <w:i/>
        </w:rPr>
        <w:t>hν</w:t>
      </w:r>
      <w:proofErr w:type="spellEnd"/>
      <w:proofErr w:type="gramStart"/>
      <w:r w:rsidR="00647FD7" w:rsidRPr="00422080">
        <w:rPr>
          <w:i/>
        </w:rPr>
        <w:t>/(</w:t>
      </w:r>
      <w:proofErr w:type="gramEnd"/>
      <w:r w:rsidR="00647FD7" w:rsidRPr="00422080">
        <w:rPr>
          <w:i/>
        </w:rPr>
        <w:t>2.0023µ</w:t>
      </w:r>
      <w:r w:rsidR="00647FD7" w:rsidRPr="00422080">
        <w:rPr>
          <w:i/>
          <w:vertAlign w:val="subscript"/>
        </w:rPr>
        <w:t>B</w:t>
      </w:r>
      <w:r w:rsidR="00647FD7">
        <w:rPr>
          <w:i/>
        </w:rPr>
        <w:t>.</w:t>
      </w:r>
      <w:r w:rsidR="00647FD7">
        <w:t>)</w:t>
      </w:r>
    </w:p>
    <w:p w:rsidR="00EE7DE1" w:rsidRPr="00647FD7" w:rsidRDefault="00EE7DE1" w:rsidP="00EE7DE1">
      <w:pPr>
        <w:spacing w:line="360" w:lineRule="auto"/>
        <w:jc w:val="both"/>
      </w:pPr>
      <w:proofErr w:type="gramStart"/>
      <w:r>
        <w:rPr>
          <w:b/>
        </w:rPr>
        <w:t>Fig. 3.</w:t>
      </w:r>
      <w:proofErr w:type="gramEnd"/>
      <w:r>
        <w:rPr>
          <w:b/>
        </w:rPr>
        <w:t xml:space="preserve"> </w:t>
      </w:r>
      <w:r w:rsidR="00422080">
        <w:t xml:space="preserve">EPR at very high magnetic-fields: </w:t>
      </w:r>
      <w:r>
        <w:t>EPR spectra of a sample of MnSO</w:t>
      </w:r>
      <w:r w:rsidRPr="00B245C0">
        <w:rPr>
          <w:vertAlign w:val="subscript"/>
        </w:rPr>
        <w:t>4</w:t>
      </w:r>
      <w:r>
        <w:t>.H</w:t>
      </w:r>
      <w:r w:rsidRPr="00B245C0">
        <w:rPr>
          <w:vertAlign w:val="subscript"/>
        </w:rPr>
        <w:t>2</w:t>
      </w:r>
      <w:r>
        <w:t>O powder sample</w:t>
      </w:r>
      <w:r w:rsidR="002F5C59">
        <w:t xml:space="preserve"> mixed with grease</w:t>
      </w:r>
      <w:r>
        <w:t xml:space="preserve"> at increasing frequencies of 94.64 (A), 190.52 (B), 288.22 (C), and 387.48 (D, E, F) GHz. Two more spectra are recorded at the highest frequency 387.48 GHz (E and F) with increased concentration of MnSO</w:t>
      </w:r>
      <w:r w:rsidRPr="00B245C0">
        <w:rPr>
          <w:vertAlign w:val="subscript"/>
        </w:rPr>
        <w:t>4</w:t>
      </w:r>
      <w:r>
        <w:t>.H</w:t>
      </w:r>
      <w:r w:rsidRPr="00B245C0">
        <w:rPr>
          <w:vertAlign w:val="subscript"/>
        </w:rPr>
        <w:t>2</w:t>
      </w:r>
      <w:r>
        <w:t>O in grease: (E) by a factor of 8, and (F) by a factor of 4</w:t>
      </w:r>
      <w:r w:rsidRPr="00CA4BAE">
        <w:t>0, respectively, as compared to that in D</w:t>
      </w:r>
      <w:r>
        <w:t xml:space="preserve">. The magnetic fields have been shifted so that the centers of the lines at different frequencies match. (The center field can be calculated using the formula </w:t>
      </w:r>
      <w:r w:rsidRPr="00422080">
        <w:rPr>
          <w:i/>
        </w:rPr>
        <w:t>B</w:t>
      </w:r>
      <w:r w:rsidRPr="00422080">
        <w:rPr>
          <w:i/>
          <w:vertAlign w:val="subscript"/>
        </w:rPr>
        <w:t>0</w:t>
      </w:r>
      <w:r w:rsidR="00422080">
        <w:t xml:space="preserve"> = </w:t>
      </w:r>
      <w:proofErr w:type="spellStart"/>
      <w:r w:rsidRPr="00422080">
        <w:rPr>
          <w:i/>
        </w:rPr>
        <w:t>hν</w:t>
      </w:r>
      <w:proofErr w:type="spellEnd"/>
      <w:proofErr w:type="gramStart"/>
      <w:r w:rsidRPr="00422080">
        <w:rPr>
          <w:i/>
        </w:rPr>
        <w:t>/(</w:t>
      </w:r>
      <w:proofErr w:type="gramEnd"/>
      <w:r w:rsidRPr="00422080">
        <w:rPr>
          <w:i/>
        </w:rPr>
        <w:t>2.0023µ</w:t>
      </w:r>
      <w:r w:rsidRPr="00422080">
        <w:rPr>
          <w:i/>
          <w:vertAlign w:val="subscript"/>
        </w:rPr>
        <w:t>B</w:t>
      </w:r>
      <w:r w:rsidR="00647FD7">
        <w:rPr>
          <w:i/>
        </w:rPr>
        <w:t>.</w:t>
      </w:r>
      <w:r w:rsidR="00647FD7">
        <w:t>)</w:t>
      </w:r>
    </w:p>
    <w:p w:rsidR="00EE7DE1" w:rsidRDefault="00A1472F" w:rsidP="00EE7DE1">
      <w:pPr>
        <w:spacing w:line="360" w:lineRule="auto"/>
        <w:jc w:val="both"/>
      </w:pPr>
      <w:proofErr w:type="gramStart"/>
      <w:r>
        <w:rPr>
          <w:b/>
        </w:rPr>
        <w:t>Fig. 4</w:t>
      </w:r>
      <w:r w:rsidRPr="00B22506">
        <w:rPr>
          <w:b/>
        </w:rPr>
        <w:t>.</w:t>
      </w:r>
      <w:proofErr w:type="gramEnd"/>
      <w:r>
        <w:t xml:space="preserve"> </w:t>
      </w:r>
      <w:proofErr w:type="gramStart"/>
      <w:r>
        <w:t>The experimental (solid line) and simulated (dotted, superimposed on the experimental spectrum) lineshape to reproduce the experimentally observed EPR spectrum at 387.48 GHz in MnSO</w:t>
      </w:r>
      <w:r>
        <w:rPr>
          <w:vertAlign w:val="subscript"/>
        </w:rPr>
        <w:t>4</w:t>
      </w:r>
      <w:r>
        <w:t>.H</w:t>
      </w:r>
      <w:r>
        <w:rPr>
          <w:vertAlign w:val="subscript"/>
        </w:rPr>
        <w:t>2</w:t>
      </w:r>
      <w:r>
        <w:t>O powder over the magnetic-field range ~ 13.67 – 13.85 T.</w:t>
      </w:r>
      <w:proofErr w:type="gramEnd"/>
      <w:r>
        <w:t xml:space="preserve"> The parameters (g-values, </w:t>
      </w:r>
      <w:proofErr w:type="spellStart"/>
      <w:r>
        <w:t>linewith</w:t>
      </w:r>
      <w:proofErr w:type="spellEnd"/>
      <w:r>
        <w:t xml:space="preserve">, </w:t>
      </w:r>
      <w:proofErr w:type="gramStart"/>
      <w:r>
        <w:t>%</w:t>
      </w:r>
      <w:proofErr w:type="gramEnd"/>
      <w:r>
        <w:t xml:space="preserve"> of Gaussian in </w:t>
      </w:r>
      <w:proofErr w:type="spellStart"/>
      <w:r>
        <w:t>Lorentzian</w:t>
      </w:r>
      <w:proofErr w:type="spellEnd"/>
      <w:r>
        <w:t xml:space="preserve"> lineshape) of the two individual lineshapes (dotted 1 and 2), whose overlap produces the experimental spectrum satisfactorily, are listed in Table 1.</w:t>
      </w:r>
    </w:p>
    <w:p w:rsidR="00EE7DE1" w:rsidRPr="00B22506" w:rsidRDefault="00EE7DE1" w:rsidP="00EE7DE1">
      <w:pPr>
        <w:spacing w:line="360" w:lineRule="auto"/>
        <w:jc w:val="both"/>
      </w:pPr>
      <w:proofErr w:type="gramStart"/>
      <w:r>
        <w:rPr>
          <w:b/>
        </w:rPr>
        <w:t>Fig. 5.</w:t>
      </w:r>
      <w:proofErr w:type="gramEnd"/>
      <w:r>
        <w:rPr>
          <w:b/>
        </w:rPr>
        <w:t xml:space="preserve"> </w:t>
      </w:r>
      <w:r>
        <w:t xml:space="preserve">The experimental and simulated lineshape to reproduce the experimentally observed EPR spectrum in </w:t>
      </w:r>
      <w:r w:rsidRPr="00C26493">
        <w:t>K</w:t>
      </w:r>
      <w:r w:rsidRPr="00C26493">
        <w:rPr>
          <w:vertAlign w:val="subscript"/>
        </w:rPr>
        <w:t>3</w:t>
      </w:r>
      <w:r w:rsidRPr="00C26493">
        <w:t>CrO</w:t>
      </w:r>
      <w:r w:rsidRPr="00C26493">
        <w:rPr>
          <w:vertAlign w:val="subscript"/>
        </w:rPr>
        <w:t xml:space="preserve">8 </w:t>
      </w:r>
      <w:r w:rsidRPr="00C26493">
        <w:t>single crystal</w:t>
      </w:r>
      <w:r>
        <w:rPr>
          <w:lang w:val="en-GB"/>
        </w:rPr>
        <w:t xml:space="preserve"> at 370.7 GHz</w:t>
      </w:r>
      <w:r>
        <w:t xml:space="preserve"> over the magnetic-field range ~ 13.32 – 13.34 T. The parameters (g-values, </w:t>
      </w:r>
      <w:proofErr w:type="spellStart"/>
      <w:r>
        <w:t>linewith</w:t>
      </w:r>
      <w:proofErr w:type="spellEnd"/>
      <w:r>
        <w:t xml:space="preserve">, % of Gaussian in </w:t>
      </w:r>
      <w:proofErr w:type="spellStart"/>
      <w:r>
        <w:t>Lorentzian</w:t>
      </w:r>
      <w:proofErr w:type="spellEnd"/>
      <w:r>
        <w:t xml:space="preserve"> lineshape) of the individual lineshapes (dotted lines 1 - 8), whose overlap (dashed line) produces the experimental spectrum satisfactorily, are listed in Table 2.</w:t>
      </w:r>
    </w:p>
    <w:p w:rsidR="00EE7DE1" w:rsidRPr="00B22506" w:rsidRDefault="00EE7DE1" w:rsidP="00EE7DE1">
      <w:pPr>
        <w:spacing w:line="360" w:lineRule="auto"/>
        <w:jc w:val="both"/>
      </w:pPr>
    </w:p>
    <w:p w:rsidR="00EE7DE1" w:rsidRPr="003844F6" w:rsidRDefault="00EE7DE1" w:rsidP="00EE7DE1">
      <w:pPr>
        <w:spacing w:line="360" w:lineRule="auto"/>
        <w:jc w:val="both"/>
      </w:pPr>
    </w:p>
    <w:p w:rsidR="00EE7DE1" w:rsidRPr="003844F6" w:rsidRDefault="00EE7DE1" w:rsidP="00EE7DE1">
      <w:pPr>
        <w:spacing w:line="360" w:lineRule="auto"/>
        <w:jc w:val="both"/>
      </w:pPr>
    </w:p>
    <w:p w:rsidR="00EE7DE1" w:rsidRDefault="00EE7DE1" w:rsidP="00EE7DE1">
      <w:pPr>
        <w:spacing w:line="360" w:lineRule="auto"/>
        <w:jc w:val="both"/>
      </w:pPr>
    </w:p>
    <w:p w:rsidR="00EE7DE1" w:rsidRDefault="00EE7DE1" w:rsidP="00EE7DE1">
      <w:pPr>
        <w:spacing w:line="360" w:lineRule="auto"/>
        <w:jc w:val="both"/>
      </w:pPr>
    </w:p>
    <w:p w:rsidR="00EE7DE1" w:rsidRDefault="00EE7DE1" w:rsidP="00EE7DE1">
      <w:pPr>
        <w:spacing w:line="360" w:lineRule="auto"/>
        <w:jc w:val="both"/>
      </w:pPr>
    </w:p>
    <w:p w:rsidR="00D452FB" w:rsidRDefault="00D452FB" w:rsidP="00EE7DE1">
      <w:pPr>
        <w:spacing w:line="360" w:lineRule="auto"/>
      </w:pPr>
    </w:p>
    <w:p w:rsidR="00D452FB" w:rsidRDefault="00D452FB" w:rsidP="004A2C3E">
      <w:pPr>
        <w:spacing w:line="360" w:lineRule="auto"/>
        <w:jc w:val="both"/>
        <w:rPr>
          <w:b/>
        </w:rPr>
      </w:pPr>
    </w:p>
    <w:p w:rsidR="00D452FB" w:rsidRDefault="001B0752" w:rsidP="004A2C3E">
      <w:pPr>
        <w:spacing w:line="360" w:lineRule="auto"/>
        <w:jc w:val="both"/>
        <w:rPr>
          <w:b/>
        </w:rPr>
      </w:pPr>
      <w:r>
        <w:rPr>
          <w:b/>
          <w:noProof/>
        </w:rPr>
        <w:drawing>
          <wp:inline distT="0" distB="0" distL="0" distR="0">
            <wp:extent cx="5486400" cy="4229100"/>
            <wp:effectExtent l="0" t="0" r="0" b="0"/>
            <wp:docPr id="3" name="Picture 5" descr="Description: C:\Documents and Settings\Sushil Misra\Desktop\MnSO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Documents and Settings\Sushil Misra\Desktop\MnSO4.T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486400" cy="4229100"/>
                    </a:xfrm>
                    <a:prstGeom prst="rect">
                      <a:avLst/>
                    </a:prstGeom>
                    <a:noFill/>
                    <a:ln>
                      <a:noFill/>
                    </a:ln>
                  </pic:spPr>
                </pic:pic>
              </a:graphicData>
            </a:graphic>
          </wp:inline>
        </w:drawing>
      </w:r>
    </w:p>
    <w:p w:rsidR="00D452FB" w:rsidRDefault="00D452FB" w:rsidP="004A2C3E">
      <w:pPr>
        <w:spacing w:line="360" w:lineRule="auto"/>
        <w:jc w:val="both"/>
        <w:rPr>
          <w:b/>
        </w:rPr>
      </w:pPr>
    </w:p>
    <w:p w:rsidR="008C4979" w:rsidRDefault="008C4979" w:rsidP="008C4979">
      <w:pPr>
        <w:spacing w:line="360" w:lineRule="auto"/>
        <w:jc w:val="both"/>
      </w:pPr>
      <w:proofErr w:type="gramStart"/>
      <w:r w:rsidRPr="00CB3114">
        <w:rPr>
          <w:b/>
        </w:rPr>
        <w:t>Fig. 1.</w:t>
      </w:r>
      <w:proofErr w:type="gramEnd"/>
      <w:r>
        <w:t xml:space="preserve"> EPR at low magnetic-fields: X-band (9.565 GHz) spectrum of a sample of </w:t>
      </w:r>
      <w:r w:rsidRPr="00CB3114">
        <w:t>MnSO</w:t>
      </w:r>
      <w:r w:rsidRPr="00CB3114">
        <w:rPr>
          <w:vertAlign w:val="subscript"/>
        </w:rPr>
        <w:t>4</w:t>
      </w:r>
      <w:r w:rsidRPr="00CB3114">
        <w:t>.H</w:t>
      </w:r>
      <w:r w:rsidRPr="00CB3114">
        <w:rPr>
          <w:vertAlign w:val="subscript"/>
        </w:rPr>
        <w:t>2</w:t>
      </w:r>
      <w:r w:rsidRPr="00CB3114">
        <w:t>O</w:t>
      </w:r>
      <w:r>
        <w:t xml:space="preserve"> powder in the range 250 – 450 </w:t>
      </w:r>
      <w:proofErr w:type="spellStart"/>
      <w:r>
        <w:t>mT.</w:t>
      </w:r>
      <w:proofErr w:type="spellEnd"/>
      <w:r>
        <w:t xml:space="preserve"> The inset shows the spectrum at the low magnetic-field Q-band (35.7 GHz).</w:t>
      </w:r>
    </w:p>
    <w:p w:rsidR="00D452FB" w:rsidRDefault="00D452FB" w:rsidP="004A2C3E">
      <w:pPr>
        <w:spacing w:line="360" w:lineRule="auto"/>
        <w:jc w:val="both"/>
        <w:rPr>
          <w:b/>
        </w:rPr>
      </w:pPr>
    </w:p>
    <w:p w:rsidR="00D452FB" w:rsidRDefault="00D452FB" w:rsidP="004A2C3E">
      <w:pPr>
        <w:spacing w:line="360" w:lineRule="auto"/>
        <w:jc w:val="both"/>
        <w:rPr>
          <w:b/>
        </w:rPr>
      </w:pPr>
    </w:p>
    <w:p w:rsidR="00D452FB" w:rsidRDefault="00D452FB" w:rsidP="004A2C3E">
      <w:pPr>
        <w:spacing w:line="360" w:lineRule="auto"/>
        <w:jc w:val="both"/>
        <w:rPr>
          <w:b/>
        </w:rPr>
      </w:pPr>
      <w:r>
        <w:br w:type="page"/>
      </w:r>
      <w:r w:rsidR="001B0752">
        <w:rPr>
          <w:b/>
          <w:noProof/>
        </w:rPr>
        <w:lastRenderedPageBreak/>
        <w:drawing>
          <wp:inline distT="0" distB="0" distL="0" distR="0" wp14:anchorId="55FDD1BC" wp14:editId="0563EFEB">
            <wp:extent cx="5486400" cy="2886075"/>
            <wp:effectExtent l="0" t="0" r="0" b="0"/>
            <wp:docPr id="4" name="Picture 3" descr="Description: MnSO4_LW_B0sca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nSO4_LW_B0scale_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486400" cy="2886075"/>
                    </a:xfrm>
                    <a:prstGeom prst="rect">
                      <a:avLst/>
                    </a:prstGeom>
                    <a:noFill/>
                    <a:ln>
                      <a:noFill/>
                    </a:ln>
                  </pic:spPr>
                </pic:pic>
              </a:graphicData>
            </a:graphic>
          </wp:inline>
        </w:drawing>
      </w:r>
    </w:p>
    <w:p w:rsidR="00D452FB" w:rsidRDefault="00D452FB" w:rsidP="004A2C3E">
      <w:pPr>
        <w:spacing w:line="360" w:lineRule="auto"/>
        <w:jc w:val="both"/>
        <w:rPr>
          <w:b/>
        </w:rPr>
      </w:pPr>
    </w:p>
    <w:p w:rsidR="008C4979" w:rsidRDefault="008C4979" w:rsidP="008C4979">
      <w:pPr>
        <w:spacing w:line="360" w:lineRule="auto"/>
        <w:jc w:val="both"/>
      </w:pPr>
      <w:proofErr w:type="gramStart"/>
      <w:r>
        <w:rPr>
          <w:b/>
        </w:rPr>
        <w:t>Fig. 2.</w:t>
      </w:r>
      <w:proofErr w:type="gramEnd"/>
      <w:r>
        <w:rPr>
          <w:b/>
        </w:rPr>
        <w:t xml:space="preserve"> </w:t>
      </w:r>
      <w:r>
        <w:t>EPR at very high magnetic-fields: EPR spectra of a sample of MnSO</w:t>
      </w:r>
      <w:r w:rsidRPr="00B245C0">
        <w:rPr>
          <w:vertAlign w:val="subscript"/>
        </w:rPr>
        <w:t>4</w:t>
      </w:r>
      <w:r>
        <w:t>.H</w:t>
      </w:r>
      <w:r w:rsidRPr="00B245C0">
        <w:rPr>
          <w:vertAlign w:val="subscript"/>
        </w:rPr>
        <w:t>2</w:t>
      </w:r>
      <w:r>
        <w:t xml:space="preserve">O powder sample </w:t>
      </w:r>
      <w:r w:rsidR="00A1472F">
        <w:t xml:space="preserve">mixed with grease at increasing </w:t>
      </w:r>
      <w:r>
        <w:t>frequencies of 94.64 (A), 190.52 (B), 288.22 (C), and 387.48 (D, E, F) GHz. Two more spectra are recorded at the highest frequency 387.48 GHz (E and F) with decreased concentration of MnSO</w:t>
      </w:r>
      <w:r w:rsidRPr="00B245C0">
        <w:rPr>
          <w:vertAlign w:val="subscript"/>
        </w:rPr>
        <w:t>4</w:t>
      </w:r>
      <w:r>
        <w:t>.H</w:t>
      </w:r>
      <w:r w:rsidRPr="00B245C0">
        <w:rPr>
          <w:vertAlign w:val="subscript"/>
        </w:rPr>
        <w:t>2</w:t>
      </w:r>
      <w:r>
        <w:t>O: (E) by a factor of 2</w:t>
      </w:r>
      <w:r w:rsidRPr="00CA4BAE">
        <w:t xml:space="preserve"> in grease</w:t>
      </w:r>
      <w:r>
        <w:t>, and (F) by an additional factor of</w:t>
      </w:r>
      <w:r w:rsidRPr="00CA4BAE">
        <w:t xml:space="preserve"> 20</w:t>
      </w:r>
      <w:r>
        <w:t xml:space="preserve"> in diamagnetic </w:t>
      </w:r>
      <w:proofErr w:type="spellStart"/>
      <w:r>
        <w:t>KBr</w:t>
      </w:r>
      <w:proofErr w:type="spellEnd"/>
      <w:r>
        <w:t xml:space="preserve"> powder</w:t>
      </w:r>
      <w:r w:rsidRPr="00CA4BAE">
        <w:t>, respectively, as compared to that in D</w:t>
      </w:r>
      <w:r>
        <w:t xml:space="preserve">. The magnetic fields have been shifted so that the centers of the lines at different frequencies match. (The center field can be calculated using the formula </w:t>
      </w:r>
      <w:r w:rsidRPr="00422080">
        <w:rPr>
          <w:i/>
        </w:rPr>
        <w:t>B</w:t>
      </w:r>
      <w:r w:rsidRPr="00422080">
        <w:rPr>
          <w:i/>
          <w:vertAlign w:val="subscript"/>
        </w:rPr>
        <w:t>0</w:t>
      </w:r>
      <w:r>
        <w:t xml:space="preserve"> = </w:t>
      </w:r>
      <w:proofErr w:type="spellStart"/>
      <w:r w:rsidRPr="00422080">
        <w:rPr>
          <w:i/>
        </w:rPr>
        <w:t>hν</w:t>
      </w:r>
      <w:proofErr w:type="spellEnd"/>
      <w:proofErr w:type="gramStart"/>
      <w:r w:rsidRPr="00422080">
        <w:rPr>
          <w:i/>
        </w:rPr>
        <w:t>/(</w:t>
      </w:r>
      <w:proofErr w:type="gramEnd"/>
      <w:r w:rsidRPr="00422080">
        <w:rPr>
          <w:i/>
        </w:rPr>
        <w:t>2.0023µ</w:t>
      </w:r>
      <w:r w:rsidRPr="00422080">
        <w:rPr>
          <w:i/>
          <w:vertAlign w:val="subscript"/>
        </w:rPr>
        <w:t>B</w:t>
      </w:r>
      <w:r>
        <w:rPr>
          <w:i/>
        </w:rPr>
        <w:t>.</w:t>
      </w:r>
      <w:r>
        <w:t>)</w:t>
      </w:r>
    </w:p>
    <w:p w:rsidR="00D452FB" w:rsidRDefault="00D452FB" w:rsidP="004A2C3E">
      <w:pPr>
        <w:spacing w:line="360" w:lineRule="auto"/>
        <w:jc w:val="both"/>
        <w:rPr>
          <w:b/>
        </w:rPr>
      </w:pPr>
    </w:p>
    <w:p w:rsidR="00D452FB" w:rsidRDefault="00D452FB" w:rsidP="004A2C3E">
      <w:pPr>
        <w:spacing w:line="360" w:lineRule="auto"/>
        <w:jc w:val="both"/>
      </w:pPr>
      <w:r>
        <w:br w:type="page"/>
      </w:r>
    </w:p>
    <w:p w:rsidR="00D452FB" w:rsidRDefault="001B0752" w:rsidP="004A2C3E">
      <w:pPr>
        <w:spacing w:line="360" w:lineRule="auto"/>
        <w:jc w:val="both"/>
      </w:pPr>
      <w:r>
        <w:rPr>
          <w:noProof/>
        </w:rPr>
        <w:lastRenderedPageBreak/>
        <w:drawing>
          <wp:inline distT="0" distB="0" distL="0" distR="0">
            <wp:extent cx="5486400" cy="2886075"/>
            <wp:effectExtent l="0" t="0" r="0" b="0"/>
            <wp:docPr id="5" name="Picture 4" descr="Description: MnSO4_LW_B0sca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nSO4_LW_B0scale_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486400" cy="2886075"/>
                    </a:xfrm>
                    <a:prstGeom prst="rect">
                      <a:avLst/>
                    </a:prstGeom>
                    <a:noFill/>
                    <a:ln>
                      <a:noFill/>
                    </a:ln>
                  </pic:spPr>
                </pic:pic>
              </a:graphicData>
            </a:graphic>
          </wp:inline>
        </w:drawing>
      </w:r>
    </w:p>
    <w:p w:rsidR="00D452FB" w:rsidRDefault="00D452FB" w:rsidP="004A2C3E">
      <w:pPr>
        <w:spacing w:line="360" w:lineRule="auto"/>
        <w:jc w:val="both"/>
      </w:pPr>
    </w:p>
    <w:p w:rsidR="00D452FB" w:rsidRDefault="00D452FB" w:rsidP="004A2C3E">
      <w:pPr>
        <w:spacing w:line="360" w:lineRule="auto"/>
        <w:jc w:val="both"/>
      </w:pPr>
    </w:p>
    <w:p w:rsidR="008C4979" w:rsidRPr="00647FD7" w:rsidRDefault="008C4979" w:rsidP="008C4979">
      <w:pPr>
        <w:spacing w:line="360" w:lineRule="auto"/>
        <w:jc w:val="both"/>
      </w:pPr>
      <w:proofErr w:type="gramStart"/>
      <w:r>
        <w:rPr>
          <w:b/>
        </w:rPr>
        <w:t>Fig. 3.</w:t>
      </w:r>
      <w:proofErr w:type="gramEnd"/>
      <w:r>
        <w:rPr>
          <w:b/>
        </w:rPr>
        <w:t xml:space="preserve"> </w:t>
      </w:r>
      <w:r>
        <w:t>EPR at very high magnetic-fields: EPR spectra of a sample of MnSO</w:t>
      </w:r>
      <w:r w:rsidRPr="00B245C0">
        <w:rPr>
          <w:vertAlign w:val="subscript"/>
        </w:rPr>
        <w:t>4</w:t>
      </w:r>
      <w:r>
        <w:t>.H</w:t>
      </w:r>
      <w:r w:rsidRPr="00B245C0">
        <w:rPr>
          <w:vertAlign w:val="subscript"/>
        </w:rPr>
        <w:t>2</w:t>
      </w:r>
      <w:r>
        <w:t xml:space="preserve">O powder sample </w:t>
      </w:r>
      <w:r w:rsidR="002F5C59">
        <w:t xml:space="preserve">mixed with grease at increasing </w:t>
      </w:r>
      <w:r>
        <w:t>frequencies of 94.64 (A), 190.52 (B), 288.22 (C), and 387.48 (D, E, F) GHz. Two more spectra are recorded at the highest frequency 387.48 GHz (E and F) with increased concentration of MnSO</w:t>
      </w:r>
      <w:r w:rsidRPr="00B245C0">
        <w:rPr>
          <w:vertAlign w:val="subscript"/>
        </w:rPr>
        <w:t>4</w:t>
      </w:r>
      <w:r>
        <w:t>.H</w:t>
      </w:r>
      <w:r w:rsidRPr="00B245C0">
        <w:rPr>
          <w:vertAlign w:val="subscript"/>
        </w:rPr>
        <w:t>2</w:t>
      </w:r>
      <w:r>
        <w:t>O in grease: (E) by a factor of 8, and (F) by a factor of 4</w:t>
      </w:r>
      <w:r w:rsidRPr="00CA4BAE">
        <w:t>0, respectively, as compared to that in D</w:t>
      </w:r>
      <w:r>
        <w:t xml:space="preserve">. The magnetic fields have been shifted so that the centers of the lines at different frequencies match. (The center field can be calculated using the formula </w:t>
      </w:r>
      <w:r w:rsidRPr="00422080">
        <w:rPr>
          <w:i/>
        </w:rPr>
        <w:t>B</w:t>
      </w:r>
      <w:r w:rsidRPr="00422080">
        <w:rPr>
          <w:i/>
          <w:vertAlign w:val="subscript"/>
        </w:rPr>
        <w:t>0</w:t>
      </w:r>
      <w:r>
        <w:t xml:space="preserve"> = </w:t>
      </w:r>
      <w:proofErr w:type="spellStart"/>
      <w:r w:rsidRPr="00422080">
        <w:rPr>
          <w:i/>
        </w:rPr>
        <w:t>hν</w:t>
      </w:r>
      <w:proofErr w:type="spellEnd"/>
      <w:proofErr w:type="gramStart"/>
      <w:r w:rsidRPr="00422080">
        <w:rPr>
          <w:i/>
        </w:rPr>
        <w:t>/(</w:t>
      </w:r>
      <w:proofErr w:type="gramEnd"/>
      <w:r w:rsidRPr="00422080">
        <w:rPr>
          <w:i/>
        </w:rPr>
        <w:t>2.0023µ</w:t>
      </w:r>
      <w:r w:rsidRPr="00422080">
        <w:rPr>
          <w:i/>
          <w:vertAlign w:val="subscript"/>
        </w:rPr>
        <w:t>B</w:t>
      </w:r>
      <w:r>
        <w:rPr>
          <w:i/>
        </w:rPr>
        <w:t>.</w:t>
      </w:r>
      <w:r>
        <w:t>)</w:t>
      </w:r>
    </w:p>
    <w:p w:rsidR="00751BEB" w:rsidRDefault="00A507B8" w:rsidP="004A2C3E">
      <w:pPr>
        <w:spacing w:line="360" w:lineRule="auto"/>
        <w:jc w:val="both"/>
      </w:pPr>
      <w:r>
        <w:rPr>
          <w:b/>
        </w:rPr>
        <w:br w:type="page"/>
      </w:r>
      <w:r w:rsidR="001B0752">
        <w:rPr>
          <w:noProof/>
        </w:rPr>
        <w:lastRenderedPageBreak/>
        <w:drawing>
          <wp:inline distT="0" distB="0" distL="0" distR="0">
            <wp:extent cx="5629275" cy="435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629275" cy="4352925"/>
                    </a:xfrm>
                    <a:prstGeom prst="rect">
                      <a:avLst/>
                    </a:prstGeom>
                    <a:noFill/>
                    <a:ln>
                      <a:noFill/>
                    </a:ln>
                  </pic:spPr>
                </pic:pic>
              </a:graphicData>
            </a:graphic>
          </wp:inline>
        </w:drawing>
      </w:r>
    </w:p>
    <w:p w:rsidR="00A507B8" w:rsidRDefault="00A507B8" w:rsidP="004A2C3E">
      <w:pPr>
        <w:spacing w:line="360" w:lineRule="auto"/>
        <w:jc w:val="both"/>
      </w:pPr>
    </w:p>
    <w:p w:rsidR="00A507B8" w:rsidRPr="00B22506" w:rsidRDefault="00A507B8" w:rsidP="004A2C3E">
      <w:pPr>
        <w:spacing w:line="360" w:lineRule="auto"/>
        <w:jc w:val="both"/>
      </w:pPr>
      <w:proofErr w:type="gramStart"/>
      <w:r>
        <w:rPr>
          <w:b/>
        </w:rPr>
        <w:t>Fig. 4</w:t>
      </w:r>
      <w:r w:rsidRPr="00B22506">
        <w:rPr>
          <w:b/>
        </w:rPr>
        <w:t>.</w:t>
      </w:r>
      <w:proofErr w:type="gramEnd"/>
      <w:r>
        <w:t xml:space="preserve"> </w:t>
      </w:r>
      <w:proofErr w:type="gramStart"/>
      <w:r>
        <w:t>The experimental</w:t>
      </w:r>
      <w:r w:rsidR="00A1472F">
        <w:t xml:space="preserve"> (solid line)</w:t>
      </w:r>
      <w:r>
        <w:t xml:space="preserve"> and simulated</w:t>
      </w:r>
      <w:r w:rsidR="00A1472F">
        <w:t xml:space="preserve"> (dotted, superimposed on the experimental spectrum)</w:t>
      </w:r>
      <w:r>
        <w:t xml:space="preserve"> lineshape to reproduce the experimentally observed EPR spectrum at 387.48 GHz in MnSO</w:t>
      </w:r>
      <w:r>
        <w:rPr>
          <w:vertAlign w:val="subscript"/>
        </w:rPr>
        <w:t>4</w:t>
      </w:r>
      <w:r w:rsidR="00D55953">
        <w:t>.</w:t>
      </w:r>
      <w:r>
        <w:t>H</w:t>
      </w:r>
      <w:r>
        <w:rPr>
          <w:vertAlign w:val="subscript"/>
        </w:rPr>
        <w:t>2</w:t>
      </w:r>
      <w:r>
        <w:t>O powder over the magnetic-field range ~ 13.67 – 13.85 T.</w:t>
      </w:r>
      <w:proofErr w:type="gramEnd"/>
      <w:r>
        <w:t xml:space="preserve"> The parameters (g-values, </w:t>
      </w:r>
      <w:proofErr w:type="spellStart"/>
      <w:r>
        <w:t>linewith</w:t>
      </w:r>
      <w:proofErr w:type="spellEnd"/>
      <w:r>
        <w:t xml:space="preserve">, </w:t>
      </w:r>
      <w:proofErr w:type="gramStart"/>
      <w:r>
        <w:t>%</w:t>
      </w:r>
      <w:proofErr w:type="gramEnd"/>
      <w:r>
        <w:t xml:space="preserve"> of Gaussian in </w:t>
      </w:r>
      <w:proofErr w:type="spellStart"/>
      <w:r>
        <w:t>Lorentzian</w:t>
      </w:r>
      <w:proofErr w:type="spellEnd"/>
      <w:r>
        <w:t xml:space="preserve"> lineshape) of the two individual lineshapes (dotted 1 and 2), whose overlap produces the experimental spectrum satisfactorily, are listed in Table 1.</w:t>
      </w:r>
    </w:p>
    <w:p w:rsidR="00A507B8" w:rsidRDefault="00A507B8" w:rsidP="004A2C3E">
      <w:pPr>
        <w:jc w:val="both"/>
        <w:rPr>
          <w:lang w:val="en-GB"/>
        </w:rPr>
      </w:pPr>
      <w:r>
        <w:br w:type="page"/>
      </w:r>
    </w:p>
    <w:p w:rsidR="00A507B8" w:rsidRPr="007D4B70" w:rsidRDefault="001B0752" w:rsidP="004A2C3E">
      <w:pPr>
        <w:jc w:val="both"/>
      </w:pPr>
      <w:r>
        <w:rPr>
          <w:noProof/>
        </w:rPr>
        <w:lastRenderedPageBreak/>
        <w:drawing>
          <wp:inline distT="0" distB="0" distL="0" distR="0">
            <wp:extent cx="5429250" cy="419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429250" cy="4191000"/>
                    </a:xfrm>
                    <a:prstGeom prst="rect">
                      <a:avLst/>
                    </a:prstGeom>
                    <a:noFill/>
                    <a:ln>
                      <a:noFill/>
                    </a:ln>
                  </pic:spPr>
                </pic:pic>
              </a:graphicData>
            </a:graphic>
          </wp:inline>
        </w:drawing>
      </w:r>
    </w:p>
    <w:p w:rsidR="00A507B8" w:rsidRDefault="00A507B8" w:rsidP="004A2C3E">
      <w:pPr>
        <w:spacing w:line="360" w:lineRule="auto"/>
        <w:ind w:left="-360"/>
        <w:jc w:val="both"/>
        <w:rPr>
          <w:b/>
        </w:rPr>
      </w:pPr>
    </w:p>
    <w:p w:rsidR="00A507B8" w:rsidRPr="00B22506" w:rsidRDefault="00A507B8" w:rsidP="004A2C3E">
      <w:pPr>
        <w:spacing w:line="360" w:lineRule="auto"/>
        <w:ind w:left="-360"/>
        <w:jc w:val="both"/>
      </w:pPr>
      <w:proofErr w:type="gramStart"/>
      <w:r>
        <w:rPr>
          <w:b/>
        </w:rPr>
        <w:t>Fig. 5.</w:t>
      </w:r>
      <w:proofErr w:type="gramEnd"/>
      <w:r>
        <w:rPr>
          <w:b/>
        </w:rPr>
        <w:t xml:space="preserve"> </w:t>
      </w:r>
      <w:r>
        <w:t xml:space="preserve">The experimental and simulated lineshape to reproduce the experimentally observed EPR spectrum in </w:t>
      </w:r>
      <w:r w:rsidRPr="00C26493">
        <w:t>K</w:t>
      </w:r>
      <w:r w:rsidRPr="00C26493">
        <w:rPr>
          <w:vertAlign w:val="subscript"/>
        </w:rPr>
        <w:t>3</w:t>
      </w:r>
      <w:r w:rsidRPr="00C26493">
        <w:t>CrO</w:t>
      </w:r>
      <w:r w:rsidRPr="00C26493">
        <w:rPr>
          <w:vertAlign w:val="subscript"/>
        </w:rPr>
        <w:t xml:space="preserve">8 </w:t>
      </w:r>
      <w:r w:rsidRPr="00C26493">
        <w:t>single crystal</w:t>
      </w:r>
      <w:r>
        <w:rPr>
          <w:lang w:val="en-GB"/>
        </w:rPr>
        <w:t xml:space="preserve"> at 370.7 GHz</w:t>
      </w:r>
      <w:r>
        <w:t xml:space="preserve"> over the magnetic-field range ~ 13.32 – 13.34 T. The parameters (g-values, </w:t>
      </w:r>
      <w:proofErr w:type="spellStart"/>
      <w:r>
        <w:t>linewith</w:t>
      </w:r>
      <w:proofErr w:type="spellEnd"/>
      <w:r>
        <w:t xml:space="preserve">, % of Gaussian in </w:t>
      </w:r>
      <w:proofErr w:type="spellStart"/>
      <w:r>
        <w:t>Lorentzian</w:t>
      </w:r>
      <w:proofErr w:type="spellEnd"/>
      <w:r>
        <w:t xml:space="preserve"> lineshape) of the individual lineshapes (dotted lines 1 - 8), whose overlap (dashed line) produces the experimental spectrum satisfactorily, are listed in Table 2.</w:t>
      </w:r>
    </w:p>
    <w:p w:rsidR="00A507B8" w:rsidRPr="00547890" w:rsidRDefault="00A507B8" w:rsidP="004A2C3E">
      <w:pPr>
        <w:spacing w:line="360" w:lineRule="auto"/>
        <w:jc w:val="both"/>
        <w:rPr>
          <w:b/>
        </w:rPr>
      </w:pPr>
    </w:p>
    <w:p w:rsidR="00751BEB" w:rsidRPr="00A14D96" w:rsidRDefault="00751BEB" w:rsidP="004A2C3E">
      <w:pPr>
        <w:spacing w:line="360" w:lineRule="auto"/>
        <w:jc w:val="both"/>
      </w:pPr>
    </w:p>
    <w:sectPr w:rsidR="00751BEB" w:rsidRPr="00A14D96" w:rsidSect="006C022D">
      <w:footerReference w:type="default" r:id="rId1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C5" w:rsidRDefault="00B819C5" w:rsidP="00A540A9">
      <w:r>
        <w:separator/>
      </w:r>
    </w:p>
  </w:endnote>
  <w:endnote w:type="continuationSeparator" w:id="0">
    <w:p w:rsidR="00B819C5" w:rsidRDefault="00B819C5" w:rsidP="00A5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AE" w:rsidRDefault="004814AE">
    <w:pPr>
      <w:pStyle w:val="Footer"/>
      <w:jc w:val="center"/>
    </w:pPr>
    <w:r>
      <w:fldChar w:fldCharType="begin"/>
    </w:r>
    <w:r>
      <w:instrText xml:space="preserve"> PAGE   \* MERGEFORMAT </w:instrText>
    </w:r>
    <w:r>
      <w:fldChar w:fldCharType="separate"/>
    </w:r>
    <w:r w:rsidR="006D1A63">
      <w:rPr>
        <w:noProof/>
      </w:rPr>
      <w:t>1</w:t>
    </w:r>
    <w:r>
      <w:rPr>
        <w:noProof/>
      </w:rPr>
      <w:fldChar w:fldCharType="end"/>
    </w:r>
  </w:p>
  <w:p w:rsidR="004814AE" w:rsidRDefault="00481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C5" w:rsidRDefault="00B819C5" w:rsidP="00A540A9">
      <w:r>
        <w:separator/>
      </w:r>
    </w:p>
  </w:footnote>
  <w:footnote w:type="continuationSeparator" w:id="0">
    <w:p w:rsidR="00B819C5" w:rsidRDefault="00B819C5" w:rsidP="00A54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B44"/>
    <w:multiLevelType w:val="hybridMultilevel"/>
    <w:tmpl w:val="033667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BE4489"/>
    <w:multiLevelType w:val="multilevel"/>
    <w:tmpl w:val="FC922CA0"/>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1E8333D"/>
    <w:multiLevelType w:val="hybridMultilevel"/>
    <w:tmpl w:val="5226EDA8"/>
    <w:lvl w:ilvl="0" w:tplc="00C84C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951AE"/>
    <w:multiLevelType w:val="hybridMultilevel"/>
    <w:tmpl w:val="E960A904"/>
    <w:lvl w:ilvl="0" w:tplc="EAA8B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F3541"/>
    <w:multiLevelType w:val="hybridMultilevel"/>
    <w:tmpl w:val="E1B6C7DC"/>
    <w:lvl w:ilvl="0" w:tplc="1F240C00">
      <w:start w:val="1"/>
      <w:numFmt w:val="lowerLetter"/>
      <w:lvlText w:val="(%1)"/>
      <w:lvlJc w:val="left"/>
      <w:pPr>
        <w:ind w:left="6285" w:hanging="55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F8209A"/>
    <w:multiLevelType w:val="multilevel"/>
    <w:tmpl w:val="EF424D66"/>
    <w:lvl w:ilvl="0">
      <w:start w:val="2"/>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E8219F7"/>
    <w:multiLevelType w:val="hybridMultilevel"/>
    <w:tmpl w:val="4C469C7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2B6622D"/>
    <w:multiLevelType w:val="multilevel"/>
    <w:tmpl w:val="48680E2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432375"/>
    <w:multiLevelType w:val="hybridMultilevel"/>
    <w:tmpl w:val="87425DAA"/>
    <w:lvl w:ilvl="0" w:tplc="79DC7D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224A09"/>
    <w:multiLevelType w:val="multilevel"/>
    <w:tmpl w:val="17C4293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7A1720"/>
    <w:multiLevelType w:val="hybridMultilevel"/>
    <w:tmpl w:val="2104DB24"/>
    <w:lvl w:ilvl="0" w:tplc="85709590">
      <w:start w:val="1"/>
      <w:numFmt w:val="decimal"/>
      <w:pStyle w:val="References"/>
      <w:lvlText w:val="[%1]"/>
      <w:lvlJc w:val="left"/>
      <w:pPr>
        <w:tabs>
          <w:tab w:val="num" w:pos="430"/>
        </w:tabs>
        <w:ind w:left="430" w:hanging="3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C047CF9"/>
    <w:multiLevelType w:val="hybridMultilevel"/>
    <w:tmpl w:val="A5FA16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00F02AF"/>
    <w:multiLevelType w:val="hybridMultilevel"/>
    <w:tmpl w:val="6DE21A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67D34AB"/>
    <w:multiLevelType w:val="multilevel"/>
    <w:tmpl w:val="F6247298"/>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11"/>
  </w:num>
  <w:num w:numId="3">
    <w:abstractNumId w:val="0"/>
  </w:num>
  <w:num w:numId="4">
    <w:abstractNumId w:val="6"/>
  </w:num>
  <w:num w:numId="5">
    <w:abstractNumId w:val="13"/>
  </w:num>
  <w:num w:numId="6">
    <w:abstractNumId w:val="8"/>
  </w:num>
  <w:num w:numId="7">
    <w:abstractNumId w:val="5"/>
  </w:num>
  <w:num w:numId="8">
    <w:abstractNumId w:val="10"/>
  </w:num>
  <w:num w:numId="9">
    <w:abstractNumId w:val="1"/>
  </w:num>
  <w:num w:numId="10">
    <w:abstractNumId w:val="9"/>
  </w:num>
  <w:num w:numId="11">
    <w:abstractNumId w:val="4"/>
  </w:num>
  <w:num w:numId="12">
    <w:abstractNumId w:val="2"/>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D0"/>
    <w:rsid w:val="00002EE0"/>
    <w:rsid w:val="00002F21"/>
    <w:rsid w:val="00006734"/>
    <w:rsid w:val="000110B7"/>
    <w:rsid w:val="00024C0D"/>
    <w:rsid w:val="00030BB5"/>
    <w:rsid w:val="00035253"/>
    <w:rsid w:val="00042A89"/>
    <w:rsid w:val="00043653"/>
    <w:rsid w:val="000562F9"/>
    <w:rsid w:val="0005706B"/>
    <w:rsid w:val="00062F24"/>
    <w:rsid w:val="000668BA"/>
    <w:rsid w:val="000674F6"/>
    <w:rsid w:val="000675B9"/>
    <w:rsid w:val="0007156A"/>
    <w:rsid w:val="00072C8A"/>
    <w:rsid w:val="00073354"/>
    <w:rsid w:val="000844EB"/>
    <w:rsid w:val="000915E2"/>
    <w:rsid w:val="00096D38"/>
    <w:rsid w:val="00096FF9"/>
    <w:rsid w:val="00097322"/>
    <w:rsid w:val="000B4B44"/>
    <w:rsid w:val="000B58AC"/>
    <w:rsid w:val="000D70D7"/>
    <w:rsid w:val="000E0411"/>
    <w:rsid w:val="000E328B"/>
    <w:rsid w:val="000E7C41"/>
    <w:rsid w:val="000F4BE5"/>
    <w:rsid w:val="000F6CE3"/>
    <w:rsid w:val="000F7A9B"/>
    <w:rsid w:val="00123C9F"/>
    <w:rsid w:val="00131245"/>
    <w:rsid w:val="00147B72"/>
    <w:rsid w:val="001527D6"/>
    <w:rsid w:val="00156011"/>
    <w:rsid w:val="0015628D"/>
    <w:rsid w:val="00160A9B"/>
    <w:rsid w:val="00160F73"/>
    <w:rsid w:val="001622DC"/>
    <w:rsid w:val="00162B34"/>
    <w:rsid w:val="001735E6"/>
    <w:rsid w:val="001756A3"/>
    <w:rsid w:val="00182F72"/>
    <w:rsid w:val="00191E46"/>
    <w:rsid w:val="001963BF"/>
    <w:rsid w:val="0019648E"/>
    <w:rsid w:val="001B0752"/>
    <w:rsid w:val="001C2211"/>
    <w:rsid w:val="001C3638"/>
    <w:rsid w:val="001D0AAF"/>
    <w:rsid w:val="001D47BF"/>
    <w:rsid w:val="001D5EFB"/>
    <w:rsid w:val="001D5F10"/>
    <w:rsid w:val="001D76E7"/>
    <w:rsid w:val="001E3456"/>
    <w:rsid w:val="001E34E3"/>
    <w:rsid w:val="001E4FCA"/>
    <w:rsid w:val="001E6039"/>
    <w:rsid w:val="001F5E9B"/>
    <w:rsid w:val="00205836"/>
    <w:rsid w:val="00207721"/>
    <w:rsid w:val="00212949"/>
    <w:rsid w:val="00216C72"/>
    <w:rsid w:val="00216E0D"/>
    <w:rsid w:val="002336A6"/>
    <w:rsid w:val="002344A6"/>
    <w:rsid w:val="00234618"/>
    <w:rsid w:val="00251157"/>
    <w:rsid w:val="00257133"/>
    <w:rsid w:val="00260BFA"/>
    <w:rsid w:val="00263A3A"/>
    <w:rsid w:val="00265BEC"/>
    <w:rsid w:val="002663F0"/>
    <w:rsid w:val="00270FA7"/>
    <w:rsid w:val="0027312F"/>
    <w:rsid w:val="00273B9B"/>
    <w:rsid w:val="00276715"/>
    <w:rsid w:val="0028245F"/>
    <w:rsid w:val="00293F58"/>
    <w:rsid w:val="00295898"/>
    <w:rsid w:val="002A37D9"/>
    <w:rsid w:val="002A4A3D"/>
    <w:rsid w:val="002A745F"/>
    <w:rsid w:val="002A75BE"/>
    <w:rsid w:val="002B0E9F"/>
    <w:rsid w:val="002B402C"/>
    <w:rsid w:val="002C1160"/>
    <w:rsid w:val="002C13DE"/>
    <w:rsid w:val="002C19A5"/>
    <w:rsid w:val="002C1A72"/>
    <w:rsid w:val="002D53E3"/>
    <w:rsid w:val="002E085D"/>
    <w:rsid w:val="002E5CC9"/>
    <w:rsid w:val="002E5EBD"/>
    <w:rsid w:val="002F065D"/>
    <w:rsid w:val="002F3916"/>
    <w:rsid w:val="002F5C59"/>
    <w:rsid w:val="00301205"/>
    <w:rsid w:val="00302D0E"/>
    <w:rsid w:val="003046FB"/>
    <w:rsid w:val="00306F04"/>
    <w:rsid w:val="003116EB"/>
    <w:rsid w:val="00313515"/>
    <w:rsid w:val="003336D1"/>
    <w:rsid w:val="0034022A"/>
    <w:rsid w:val="003403C4"/>
    <w:rsid w:val="003427E7"/>
    <w:rsid w:val="003436F9"/>
    <w:rsid w:val="00343B9E"/>
    <w:rsid w:val="00347DA6"/>
    <w:rsid w:val="00350E69"/>
    <w:rsid w:val="003562D8"/>
    <w:rsid w:val="00365153"/>
    <w:rsid w:val="0037359F"/>
    <w:rsid w:val="0037681D"/>
    <w:rsid w:val="00376F75"/>
    <w:rsid w:val="003843AF"/>
    <w:rsid w:val="003844F6"/>
    <w:rsid w:val="00390DB6"/>
    <w:rsid w:val="00390F62"/>
    <w:rsid w:val="00390F98"/>
    <w:rsid w:val="00391593"/>
    <w:rsid w:val="00392032"/>
    <w:rsid w:val="00393DE4"/>
    <w:rsid w:val="003975B5"/>
    <w:rsid w:val="003B0E7E"/>
    <w:rsid w:val="003B0F41"/>
    <w:rsid w:val="003C0C2B"/>
    <w:rsid w:val="003C2761"/>
    <w:rsid w:val="003C2942"/>
    <w:rsid w:val="003D50CA"/>
    <w:rsid w:val="003E26F7"/>
    <w:rsid w:val="003E636A"/>
    <w:rsid w:val="003E7740"/>
    <w:rsid w:val="003F41E8"/>
    <w:rsid w:val="004061D0"/>
    <w:rsid w:val="00420675"/>
    <w:rsid w:val="00422080"/>
    <w:rsid w:val="00423745"/>
    <w:rsid w:val="004248B1"/>
    <w:rsid w:val="004310F1"/>
    <w:rsid w:val="00433DAB"/>
    <w:rsid w:val="00436DF7"/>
    <w:rsid w:val="004744D3"/>
    <w:rsid w:val="00477DFD"/>
    <w:rsid w:val="004814AE"/>
    <w:rsid w:val="00484F28"/>
    <w:rsid w:val="00495059"/>
    <w:rsid w:val="004955AB"/>
    <w:rsid w:val="004976D0"/>
    <w:rsid w:val="004A2C3E"/>
    <w:rsid w:val="004A69B2"/>
    <w:rsid w:val="004B3FD9"/>
    <w:rsid w:val="004B53AE"/>
    <w:rsid w:val="004C2D47"/>
    <w:rsid w:val="004C3C42"/>
    <w:rsid w:val="004D6962"/>
    <w:rsid w:val="004F2CEB"/>
    <w:rsid w:val="004F4A98"/>
    <w:rsid w:val="004F71C6"/>
    <w:rsid w:val="00512336"/>
    <w:rsid w:val="00515C11"/>
    <w:rsid w:val="0051722F"/>
    <w:rsid w:val="005217C5"/>
    <w:rsid w:val="00526797"/>
    <w:rsid w:val="00527F92"/>
    <w:rsid w:val="005310AA"/>
    <w:rsid w:val="00531FDA"/>
    <w:rsid w:val="00537399"/>
    <w:rsid w:val="00542851"/>
    <w:rsid w:val="00547890"/>
    <w:rsid w:val="0055305B"/>
    <w:rsid w:val="00563BFD"/>
    <w:rsid w:val="00566958"/>
    <w:rsid w:val="005817FF"/>
    <w:rsid w:val="00582E16"/>
    <w:rsid w:val="00585324"/>
    <w:rsid w:val="00587249"/>
    <w:rsid w:val="005946B7"/>
    <w:rsid w:val="00595FC9"/>
    <w:rsid w:val="005A6320"/>
    <w:rsid w:val="005B386B"/>
    <w:rsid w:val="005B4F83"/>
    <w:rsid w:val="005C0EB4"/>
    <w:rsid w:val="005C4DBB"/>
    <w:rsid w:val="005C73E4"/>
    <w:rsid w:val="005E1E5F"/>
    <w:rsid w:val="005E2483"/>
    <w:rsid w:val="005E74E8"/>
    <w:rsid w:val="005F49B5"/>
    <w:rsid w:val="00617B9D"/>
    <w:rsid w:val="00621293"/>
    <w:rsid w:val="00621E17"/>
    <w:rsid w:val="00624EC9"/>
    <w:rsid w:val="006322ED"/>
    <w:rsid w:val="00643F89"/>
    <w:rsid w:val="00647FD7"/>
    <w:rsid w:val="00661AE2"/>
    <w:rsid w:val="006632BD"/>
    <w:rsid w:val="0066784E"/>
    <w:rsid w:val="00667BAC"/>
    <w:rsid w:val="006736D0"/>
    <w:rsid w:val="0068366A"/>
    <w:rsid w:val="00686CE0"/>
    <w:rsid w:val="006878D4"/>
    <w:rsid w:val="006909A6"/>
    <w:rsid w:val="00691681"/>
    <w:rsid w:val="00692A50"/>
    <w:rsid w:val="00693631"/>
    <w:rsid w:val="006A2B67"/>
    <w:rsid w:val="006C022D"/>
    <w:rsid w:val="006C19D9"/>
    <w:rsid w:val="006C6E4D"/>
    <w:rsid w:val="006D1A63"/>
    <w:rsid w:val="006D6047"/>
    <w:rsid w:val="006E0ADA"/>
    <w:rsid w:val="006F438D"/>
    <w:rsid w:val="00710C6A"/>
    <w:rsid w:val="00710CB1"/>
    <w:rsid w:val="00711E8C"/>
    <w:rsid w:val="0071222D"/>
    <w:rsid w:val="007136D2"/>
    <w:rsid w:val="007330FA"/>
    <w:rsid w:val="00733C61"/>
    <w:rsid w:val="00734900"/>
    <w:rsid w:val="0074021B"/>
    <w:rsid w:val="00743C5E"/>
    <w:rsid w:val="00751BEB"/>
    <w:rsid w:val="00752E1F"/>
    <w:rsid w:val="00754D89"/>
    <w:rsid w:val="00755B25"/>
    <w:rsid w:val="00760A2C"/>
    <w:rsid w:val="00760B53"/>
    <w:rsid w:val="007656A8"/>
    <w:rsid w:val="00773424"/>
    <w:rsid w:val="007738FF"/>
    <w:rsid w:val="007748A2"/>
    <w:rsid w:val="00777DC6"/>
    <w:rsid w:val="00792DCC"/>
    <w:rsid w:val="007956E0"/>
    <w:rsid w:val="007A52A1"/>
    <w:rsid w:val="007B33CE"/>
    <w:rsid w:val="007B3FBE"/>
    <w:rsid w:val="007C0E90"/>
    <w:rsid w:val="007D6193"/>
    <w:rsid w:val="007E2F1F"/>
    <w:rsid w:val="007E48F1"/>
    <w:rsid w:val="007F247E"/>
    <w:rsid w:val="007F3AC1"/>
    <w:rsid w:val="007F61B6"/>
    <w:rsid w:val="00807400"/>
    <w:rsid w:val="00810F75"/>
    <w:rsid w:val="0081726D"/>
    <w:rsid w:val="00824321"/>
    <w:rsid w:val="00825B3D"/>
    <w:rsid w:val="0083509E"/>
    <w:rsid w:val="0084113D"/>
    <w:rsid w:val="008417B8"/>
    <w:rsid w:val="008463A1"/>
    <w:rsid w:val="008472F4"/>
    <w:rsid w:val="008511CA"/>
    <w:rsid w:val="00855F4C"/>
    <w:rsid w:val="00860541"/>
    <w:rsid w:val="00875EBA"/>
    <w:rsid w:val="0088031F"/>
    <w:rsid w:val="008812B0"/>
    <w:rsid w:val="0088781B"/>
    <w:rsid w:val="00895CA8"/>
    <w:rsid w:val="0089695D"/>
    <w:rsid w:val="008973F1"/>
    <w:rsid w:val="008A2C3B"/>
    <w:rsid w:val="008A440F"/>
    <w:rsid w:val="008B0F6A"/>
    <w:rsid w:val="008C227C"/>
    <w:rsid w:val="008C32A2"/>
    <w:rsid w:val="008C4979"/>
    <w:rsid w:val="008C4B32"/>
    <w:rsid w:val="008C7EB6"/>
    <w:rsid w:val="008D0481"/>
    <w:rsid w:val="008D135B"/>
    <w:rsid w:val="008D3EA5"/>
    <w:rsid w:val="008E47AE"/>
    <w:rsid w:val="008E768C"/>
    <w:rsid w:val="008F0E7E"/>
    <w:rsid w:val="00905A0F"/>
    <w:rsid w:val="00910046"/>
    <w:rsid w:val="0091233B"/>
    <w:rsid w:val="00914074"/>
    <w:rsid w:val="0092353F"/>
    <w:rsid w:val="00935FAA"/>
    <w:rsid w:val="00947082"/>
    <w:rsid w:val="009623E8"/>
    <w:rsid w:val="00963037"/>
    <w:rsid w:val="0097389F"/>
    <w:rsid w:val="00981BF9"/>
    <w:rsid w:val="009A3634"/>
    <w:rsid w:val="009B37C2"/>
    <w:rsid w:val="009B5A14"/>
    <w:rsid w:val="009B5A4C"/>
    <w:rsid w:val="009C0A54"/>
    <w:rsid w:val="009C3645"/>
    <w:rsid w:val="009E59FF"/>
    <w:rsid w:val="009F20D7"/>
    <w:rsid w:val="009F5835"/>
    <w:rsid w:val="009F683D"/>
    <w:rsid w:val="00A035C4"/>
    <w:rsid w:val="00A04E96"/>
    <w:rsid w:val="00A058C1"/>
    <w:rsid w:val="00A06EA6"/>
    <w:rsid w:val="00A1472F"/>
    <w:rsid w:val="00A14D96"/>
    <w:rsid w:val="00A36405"/>
    <w:rsid w:val="00A507B8"/>
    <w:rsid w:val="00A540A9"/>
    <w:rsid w:val="00A549CA"/>
    <w:rsid w:val="00A56CAA"/>
    <w:rsid w:val="00A572D0"/>
    <w:rsid w:val="00A61E9C"/>
    <w:rsid w:val="00A66A91"/>
    <w:rsid w:val="00A721F4"/>
    <w:rsid w:val="00A768D3"/>
    <w:rsid w:val="00A817C9"/>
    <w:rsid w:val="00A87474"/>
    <w:rsid w:val="00A9643F"/>
    <w:rsid w:val="00AA118C"/>
    <w:rsid w:val="00AA58BA"/>
    <w:rsid w:val="00AA5F4E"/>
    <w:rsid w:val="00AB1523"/>
    <w:rsid w:val="00AB5D13"/>
    <w:rsid w:val="00AC309C"/>
    <w:rsid w:val="00AC640F"/>
    <w:rsid w:val="00AD5639"/>
    <w:rsid w:val="00AE6EF3"/>
    <w:rsid w:val="00AF1DDC"/>
    <w:rsid w:val="00AF4D36"/>
    <w:rsid w:val="00AF75F1"/>
    <w:rsid w:val="00B109EF"/>
    <w:rsid w:val="00B22506"/>
    <w:rsid w:val="00B22B1A"/>
    <w:rsid w:val="00B244A6"/>
    <w:rsid w:val="00B245C0"/>
    <w:rsid w:val="00B253AA"/>
    <w:rsid w:val="00B26952"/>
    <w:rsid w:val="00B27FE5"/>
    <w:rsid w:val="00B477B4"/>
    <w:rsid w:val="00B500CE"/>
    <w:rsid w:val="00B5736E"/>
    <w:rsid w:val="00B576A6"/>
    <w:rsid w:val="00B61154"/>
    <w:rsid w:val="00B61759"/>
    <w:rsid w:val="00B62A89"/>
    <w:rsid w:val="00B63512"/>
    <w:rsid w:val="00B77FE4"/>
    <w:rsid w:val="00B819C5"/>
    <w:rsid w:val="00B876E7"/>
    <w:rsid w:val="00B943AB"/>
    <w:rsid w:val="00B967CC"/>
    <w:rsid w:val="00BA21B7"/>
    <w:rsid w:val="00BB1665"/>
    <w:rsid w:val="00BB63CB"/>
    <w:rsid w:val="00BB72C0"/>
    <w:rsid w:val="00BB7866"/>
    <w:rsid w:val="00BC1276"/>
    <w:rsid w:val="00BC513F"/>
    <w:rsid w:val="00BC631D"/>
    <w:rsid w:val="00BD5256"/>
    <w:rsid w:val="00BD6AFD"/>
    <w:rsid w:val="00BE026F"/>
    <w:rsid w:val="00BE4492"/>
    <w:rsid w:val="00BF0BEC"/>
    <w:rsid w:val="00BF5945"/>
    <w:rsid w:val="00C0158E"/>
    <w:rsid w:val="00C06B5D"/>
    <w:rsid w:val="00C109D2"/>
    <w:rsid w:val="00C1238A"/>
    <w:rsid w:val="00C21E56"/>
    <w:rsid w:val="00C26493"/>
    <w:rsid w:val="00C41404"/>
    <w:rsid w:val="00C42E19"/>
    <w:rsid w:val="00C43988"/>
    <w:rsid w:val="00C456CD"/>
    <w:rsid w:val="00C472D5"/>
    <w:rsid w:val="00C6136D"/>
    <w:rsid w:val="00C7063D"/>
    <w:rsid w:val="00C75C8F"/>
    <w:rsid w:val="00C761CA"/>
    <w:rsid w:val="00C83D31"/>
    <w:rsid w:val="00C918D0"/>
    <w:rsid w:val="00C927E3"/>
    <w:rsid w:val="00CA18B1"/>
    <w:rsid w:val="00CA4BAE"/>
    <w:rsid w:val="00CB3114"/>
    <w:rsid w:val="00CB68BC"/>
    <w:rsid w:val="00CB6DFD"/>
    <w:rsid w:val="00CC19E5"/>
    <w:rsid w:val="00CE2011"/>
    <w:rsid w:val="00CF06FF"/>
    <w:rsid w:val="00CF32D8"/>
    <w:rsid w:val="00CF7BEC"/>
    <w:rsid w:val="00D02680"/>
    <w:rsid w:val="00D07315"/>
    <w:rsid w:val="00D12866"/>
    <w:rsid w:val="00D13A02"/>
    <w:rsid w:val="00D268B3"/>
    <w:rsid w:val="00D27915"/>
    <w:rsid w:val="00D34EDA"/>
    <w:rsid w:val="00D405D0"/>
    <w:rsid w:val="00D4398C"/>
    <w:rsid w:val="00D452FB"/>
    <w:rsid w:val="00D50BE6"/>
    <w:rsid w:val="00D55953"/>
    <w:rsid w:val="00D56064"/>
    <w:rsid w:val="00D6372F"/>
    <w:rsid w:val="00D7358F"/>
    <w:rsid w:val="00D82514"/>
    <w:rsid w:val="00D84A90"/>
    <w:rsid w:val="00D84F07"/>
    <w:rsid w:val="00D86572"/>
    <w:rsid w:val="00D91BD2"/>
    <w:rsid w:val="00D938E1"/>
    <w:rsid w:val="00D94005"/>
    <w:rsid w:val="00D9526B"/>
    <w:rsid w:val="00DA0788"/>
    <w:rsid w:val="00DA1969"/>
    <w:rsid w:val="00DA3EB9"/>
    <w:rsid w:val="00DA5C28"/>
    <w:rsid w:val="00DB63EF"/>
    <w:rsid w:val="00DB7D0B"/>
    <w:rsid w:val="00DC1174"/>
    <w:rsid w:val="00DC4CD5"/>
    <w:rsid w:val="00DC65CA"/>
    <w:rsid w:val="00DD14A0"/>
    <w:rsid w:val="00DD6EC1"/>
    <w:rsid w:val="00DD7337"/>
    <w:rsid w:val="00DD7CF7"/>
    <w:rsid w:val="00DE5E00"/>
    <w:rsid w:val="00DE74F6"/>
    <w:rsid w:val="00DF3C15"/>
    <w:rsid w:val="00DF70DD"/>
    <w:rsid w:val="00E015F0"/>
    <w:rsid w:val="00E0161D"/>
    <w:rsid w:val="00E01F6F"/>
    <w:rsid w:val="00E06169"/>
    <w:rsid w:val="00E13058"/>
    <w:rsid w:val="00E14E3B"/>
    <w:rsid w:val="00E245C1"/>
    <w:rsid w:val="00E25D2F"/>
    <w:rsid w:val="00E402D1"/>
    <w:rsid w:val="00E67FF5"/>
    <w:rsid w:val="00E81C0B"/>
    <w:rsid w:val="00E82A62"/>
    <w:rsid w:val="00EA335F"/>
    <w:rsid w:val="00EA7DA4"/>
    <w:rsid w:val="00EB5AD2"/>
    <w:rsid w:val="00EC09B8"/>
    <w:rsid w:val="00ED065B"/>
    <w:rsid w:val="00ED3674"/>
    <w:rsid w:val="00EE34F0"/>
    <w:rsid w:val="00EE3C65"/>
    <w:rsid w:val="00EE5BB5"/>
    <w:rsid w:val="00EE7A24"/>
    <w:rsid w:val="00EE7DE1"/>
    <w:rsid w:val="00F12966"/>
    <w:rsid w:val="00F22F08"/>
    <w:rsid w:val="00F326C7"/>
    <w:rsid w:val="00F34B0B"/>
    <w:rsid w:val="00F47836"/>
    <w:rsid w:val="00F523F8"/>
    <w:rsid w:val="00F606D0"/>
    <w:rsid w:val="00F61381"/>
    <w:rsid w:val="00F74537"/>
    <w:rsid w:val="00F74D68"/>
    <w:rsid w:val="00F751CC"/>
    <w:rsid w:val="00F75556"/>
    <w:rsid w:val="00F8283C"/>
    <w:rsid w:val="00F84903"/>
    <w:rsid w:val="00F9207D"/>
    <w:rsid w:val="00F9234E"/>
    <w:rsid w:val="00F95C0F"/>
    <w:rsid w:val="00F96F57"/>
    <w:rsid w:val="00FA5EA9"/>
    <w:rsid w:val="00FA786F"/>
    <w:rsid w:val="00FB14AA"/>
    <w:rsid w:val="00FB5869"/>
    <w:rsid w:val="00FD0714"/>
    <w:rsid w:val="00FD101C"/>
    <w:rsid w:val="00FD15E8"/>
    <w:rsid w:val="00FD6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0A9"/>
    <w:pPr>
      <w:tabs>
        <w:tab w:val="center" w:pos="4680"/>
        <w:tab w:val="right" w:pos="9360"/>
      </w:tabs>
    </w:pPr>
    <w:rPr>
      <w:lang w:val="de-DE" w:eastAsia="de-DE"/>
    </w:rPr>
  </w:style>
  <w:style w:type="character" w:customStyle="1" w:styleId="HeaderChar">
    <w:name w:val="Header Char"/>
    <w:link w:val="Header"/>
    <w:uiPriority w:val="99"/>
    <w:locked/>
    <w:rsid w:val="00A540A9"/>
    <w:rPr>
      <w:rFonts w:cs="Times New Roman"/>
      <w:sz w:val="24"/>
    </w:rPr>
  </w:style>
  <w:style w:type="paragraph" w:styleId="Footer">
    <w:name w:val="footer"/>
    <w:basedOn w:val="Normal"/>
    <w:link w:val="FooterChar"/>
    <w:uiPriority w:val="99"/>
    <w:rsid w:val="00A540A9"/>
    <w:pPr>
      <w:tabs>
        <w:tab w:val="center" w:pos="4680"/>
        <w:tab w:val="right" w:pos="9360"/>
      </w:tabs>
    </w:pPr>
    <w:rPr>
      <w:lang w:val="de-DE" w:eastAsia="de-DE"/>
    </w:rPr>
  </w:style>
  <w:style w:type="character" w:customStyle="1" w:styleId="FooterChar">
    <w:name w:val="Footer Char"/>
    <w:link w:val="Footer"/>
    <w:uiPriority w:val="99"/>
    <w:locked/>
    <w:rsid w:val="00A540A9"/>
    <w:rPr>
      <w:rFonts w:cs="Times New Roman"/>
      <w:sz w:val="24"/>
    </w:rPr>
  </w:style>
  <w:style w:type="table" w:styleId="TableGrid">
    <w:name w:val="Table Grid"/>
    <w:basedOn w:val="TableNormal"/>
    <w:uiPriority w:val="99"/>
    <w:rsid w:val="00F61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61381"/>
    <w:rPr>
      <w:b/>
      <w:bCs/>
      <w:sz w:val="20"/>
      <w:szCs w:val="20"/>
      <w:lang w:val="de-DE" w:eastAsia="de-DE"/>
    </w:rPr>
  </w:style>
  <w:style w:type="paragraph" w:styleId="PlainText">
    <w:name w:val="Plain Text"/>
    <w:basedOn w:val="Normal"/>
    <w:link w:val="PlainTextChar"/>
    <w:uiPriority w:val="99"/>
    <w:rsid w:val="005946B7"/>
    <w:pPr>
      <w:spacing w:line="360" w:lineRule="auto"/>
      <w:jc w:val="both"/>
    </w:pPr>
    <w:rPr>
      <w:rFonts w:ascii="Courier New" w:hAnsi="Courier New"/>
      <w:sz w:val="20"/>
      <w:szCs w:val="20"/>
    </w:rPr>
  </w:style>
  <w:style w:type="character" w:customStyle="1" w:styleId="PlainTextChar">
    <w:name w:val="Plain Text Char"/>
    <w:link w:val="PlainText"/>
    <w:uiPriority w:val="99"/>
    <w:locked/>
    <w:rsid w:val="005946B7"/>
    <w:rPr>
      <w:rFonts w:ascii="Courier New" w:hAnsi="Courier New" w:cs="Times New Roman"/>
    </w:rPr>
  </w:style>
  <w:style w:type="character" w:styleId="PlaceholderText">
    <w:name w:val="Placeholder Text"/>
    <w:uiPriority w:val="99"/>
    <w:semiHidden/>
    <w:rsid w:val="00C1238A"/>
    <w:rPr>
      <w:rFonts w:cs="Times New Roman"/>
      <w:color w:val="808080"/>
    </w:rPr>
  </w:style>
  <w:style w:type="paragraph" w:styleId="BalloonText">
    <w:name w:val="Balloon Text"/>
    <w:basedOn w:val="Normal"/>
    <w:link w:val="BalloonTextChar"/>
    <w:uiPriority w:val="99"/>
    <w:rsid w:val="00C1238A"/>
    <w:rPr>
      <w:rFonts w:ascii="Tahoma" w:hAnsi="Tahoma" w:cs="Tahoma"/>
      <w:sz w:val="16"/>
      <w:szCs w:val="16"/>
    </w:rPr>
  </w:style>
  <w:style w:type="character" w:customStyle="1" w:styleId="BalloonTextChar">
    <w:name w:val="Balloon Text Char"/>
    <w:link w:val="BalloonText"/>
    <w:uiPriority w:val="99"/>
    <w:locked/>
    <w:rsid w:val="00C1238A"/>
    <w:rPr>
      <w:rFonts w:ascii="Tahoma" w:hAnsi="Tahoma" w:cs="Tahoma"/>
      <w:sz w:val="16"/>
      <w:szCs w:val="16"/>
    </w:rPr>
  </w:style>
  <w:style w:type="paragraph" w:styleId="ListParagraph">
    <w:name w:val="List Paragraph"/>
    <w:basedOn w:val="Normal"/>
    <w:uiPriority w:val="99"/>
    <w:qFormat/>
    <w:rsid w:val="007C0E90"/>
    <w:pPr>
      <w:ind w:left="720"/>
      <w:contextualSpacing/>
    </w:pPr>
  </w:style>
  <w:style w:type="paragraph" w:customStyle="1" w:styleId="References">
    <w:name w:val="References"/>
    <w:basedOn w:val="Normal"/>
    <w:uiPriority w:val="99"/>
    <w:rsid w:val="00FD101C"/>
    <w:pPr>
      <w:numPr>
        <w:numId w:val="8"/>
      </w:numPr>
      <w:tabs>
        <w:tab w:val="left" w:pos="624"/>
      </w:tabs>
      <w:spacing w:before="120" w:after="120"/>
      <w:ind w:left="624" w:hanging="454"/>
    </w:pPr>
    <w:rPr>
      <w:sz w:val="22"/>
      <w:lang w:val="de-DE" w:eastAsia="de-DE"/>
    </w:rPr>
  </w:style>
  <w:style w:type="paragraph" w:styleId="EndnoteText">
    <w:name w:val="endnote text"/>
    <w:basedOn w:val="Normal"/>
    <w:link w:val="EndnoteTextChar"/>
    <w:uiPriority w:val="99"/>
    <w:semiHidden/>
    <w:unhideWhenUsed/>
    <w:rsid w:val="002663F0"/>
    <w:rPr>
      <w:sz w:val="20"/>
      <w:szCs w:val="20"/>
    </w:rPr>
  </w:style>
  <w:style w:type="character" w:customStyle="1" w:styleId="EndnoteTextChar">
    <w:name w:val="Endnote Text Char"/>
    <w:basedOn w:val="DefaultParagraphFont"/>
    <w:link w:val="EndnoteText"/>
    <w:uiPriority w:val="99"/>
    <w:semiHidden/>
    <w:rsid w:val="002663F0"/>
  </w:style>
  <w:style w:type="character" w:styleId="EndnoteReference">
    <w:name w:val="endnote reference"/>
    <w:uiPriority w:val="99"/>
    <w:semiHidden/>
    <w:unhideWhenUsed/>
    <w:rsid w:val="002663F0"/>
    <w:rPr>
      <w:vertAlign w:val="superscript"/>
    </w:rPr>
  </w:style>
  <w:style w:type="character" w:customStyle="1" w:styleId="MTConvertedEquation">
    <w:name w:val="MTConvertedEquation"/>
    <w:basedOn w:val="DefaultParagraphFont"/>
    <w:rsid w:val="00EE7A24"/>
    <w:rPr>
      <w:rFonts w:ascii="Cambria Math" w:hAnsi="Cambria Math"/>
      <w:b/>
      <w:i/>
    </w:rPr>
  </w:style>
  <w:style w:type="paragraph" w:customStyle="1" w:styleId="MTDisplayEquation">
    <w:name w:val="MTDisplayEquation"/>
    <w:basedOn w:val="Normal"/>
    <w:next w:val="Normal"/>
    <w:link w:val="MTDisplayEquationChar"/>
    <w:rsid w:val="00EE7A24"/>
    <w:pPr>
      <w:tabs>
        <w:tab w:val="center" w:pos="4320"/>
        <w:tab w:val="right" w:pos="8640"/>
      </w:tabs>
      <w:spacing w:line="360" w:lineRule="auto"/>
      <w:ind w:firstLine="720"/>
      <w:jc w:val="both"/>
    </w:pPr>
  </w:style>
  <w:style w:type="character" w:customStyle="1" w:styleId="MTDisplayEquationChar">
    <w:name w:val="MTDisplayEquation Char"/>
    <w:basedOn w:val="DefaultParagraphFont"/>
    <w:link w:val="MTDisplayEquation"/>
    <w:rsid w:val="00EE7A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0A9"/>
    <w:pPr>
      <w:tabs>
        <w:tab w:val="center" w:pos="4680"/>
        <w:tab w:val="right" w:pos="9360"/>
      </w:tabs>
    </w:pPr>
    <w:rPr>
      <w:lang w:val="de-DE" w:eastAsia="de-DE"/>
    </w:rPr>
  </w:style>
  <w:style w:type="character" w:customStyle="1" w:styleId="HeaderChar">
    <w:name w:val="Header Char"/>
    <w:link w:val="Header"/>
    <w:uiPriority w:val="99"/>
    <w:locked/>
    <w:rsid w:val="00A540A9"/>
    <w:rPr>
      <w:rFonts w:cs="Times New Roman"/>
      <w:sz w:val="24"/>
    </w:rPr>
  </w:style>
  <w:style w:type="paragraph" w:styleId="Footer">
    <w:name w:val="footer"/>
    <w:basedOn w:val="Normal"/>
    <w:link w:val="FooterChar"/>
    <w:uiPriority w:val="99"/>
    <w:rsid w:val="00A540A9"/>
    <w:pPr>
      <w:tabs>
        <w:tab w:val="center" w:pos="4680"/>
        <w:tab w:val="right" w:pos="9360"/>
      </w:tabs>
    </w:pPr>
    <w:rPr>
      <w:lang w:val="de-DE" w:eastAsia="de-DE"/>
    </w:rPr>
  </w:style>
  <w:style w:type="character" w:customStyle="1" w:styleId="FooterChar">
    <w:name w:val="Footer Char"/>
    <w:link w:val="Footer"/>
    <w:uiPriority w:val="99"/>
    <w:locked/>
    <w:rsid w:val="00A540A9"/>
    <w:rPr>
      <w:rFonts w:cs="Times New Roman"/>
      <w:sz w:val="24"/>
    </w:rPr>
  </w:style>
  <w:style w:type="table" w:styleId="TableGrid">
    <w:name w:val="Table Grid"/>
    <w:basedOn w:val="TableNormal"/>
    <w:uiPriority w:val="99"/>
    <w:rsid w:val="00F61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61381"/>
    <w:rPr>
      <w:b/>
      <w:bCs/>
      <w:sz w:val="20"/>
      <w:szCs w:val="20"/>
      <w:lang w:val="de-DE" w:eastAsia="de-DE"/>
    </w:rPr>
  </w:style>
  <w:style w:type="paragraph" w:styleId="PlainText">
    <w:name w:val="Plain Text"/>
    <w:basedOn w:val="Normal"/>
    <w:link w:val="PlainTextChar"/>
    <w:uiPriority w:val="99"/>
    <w:rsid w:val="005946B7"/>
    <w:pPr>
      <w:spacing w:line="360" w:lineRule="auto"/>
      <w:jc w:val="both"/>
    </w:pPr>
    <w:rPr>
      <w:rFonts w:ascii="Courier New" w:hAnsi="Courier New"/>
      <w:sz w:val="20"/>
      <w:szCs w:val="20"/>
    </w:rPr>
  </w:style>
  <w:style w:type="character" w:customStyle="1" w:styleId="PlainTextChar">
    <w:name w:val="Plain Text Char"/>
    <w:link w:val="PlainText"/>
    <w:uiPriority w:val="99"/>
    <w:locked/>
    <w:rsid w:val="005946B7"/>
    <w:rPr>
      <w:rFonts w:ascii="Courier New" w:hAnsi="Courier New" w:cs="Times New Roman"/>
    </w:rPr>
  </w:style>
  <w:style w:type="character" w:styleId="PlaceholderText">
    <w:name w:val="Placeholder Text"/>
    <w:uiPriority w:val="99"/>
    <w:semiHidden/>
    <w:rsid w:val="00C1238A"/>
    <w:rPr>
      <w:rFonts w:cs="Times New Roman"/>
      <w:color w:val="808080"/>
    </w:rPr>
  </w:style>
  <w:style w:type="paragraph" w:styleId="BalloonText">
    <w:name w:val="Balloon Text"/>
    <w:basedOn w:val="Normal"/>
    <w:link w:val="BalloonTextChar"/>
    <w:uiPriority w:val="99"/>
    <w:rsid w:val="00C1238A"/>
    <w:rPr>
      <w:rFonts w:ascii="Tahoma" w:hAnsi="Tahoma" w:cs="Tahoma"/>
      <w:sz w:val="16"/>
      <w:szCs w:val="16"/>
    </w:rPr>
  </w:style>
  <w:style w:type="character" w:customStyle="1" w:styleId="BalloonTextChar">
    <w:name w:val="Balloon Text Char"/>
    <w:link w:val="BalloonText"/>
    <w:uiPriority w:val="99"/>
    <w:locked/>
    <w:rsid w:val="00C1238A"/>
    <w:rPr>
      <w:rFonts w:ascii="Tahoma" w:hAnsi="Tahoma" w:cs="Tahoma"/>
      <w:sz w:val="16"/>
      <w:szCs w:val="16"/>
    </w:rPr>
  </w:style>
  <w:style w:type="paragraph" w:styleId="ListParagraph">
    <w:name w:val="List Paragraph"/>
    <w:basedOn w:val="Normal"/>
    <w:uiPriority w:val="99"/>
    <w:qFormat/>
    <w:rsid w:val="007C0E90"/>
    <w:pPr>
      <w:ind w:left="720"/>
      <w:contextualSpacing/>
    </w:pPr>
  </w:style>
  <w:style w:type="paragraph" w:customStyle="1" w:styleId="References">
    <w:name w:val="References"/>
    <w:basedOn w:val="Normal"/>
    <w:uiPriority w:val="99"/>
    <w:rsid w:val="00FD101C"/>
    <w:pPr>
      <w:numPr>
        <w:numId w:val="8"/>
      </w:numPr>
      <w:tabs>
        <w:tab w:val="left" w:pos="624"/>
      </w:tabs>
      <w:spacing w:before="120" w:after="120"/>
      <w:ind w:left="624" w:hanging="454"/>
    </w:pPr>
    <w:rPr>
      <w:sz w:val="22"/>
      <w:lang w:val="de-DE" w:eastAsia="de-DE"/>
    </w:rPr>
  </w:style>
  <w:style w:type="paragraph" w:styleId="EndnoteText">
    <w:name w:val="endnote text"/>
    <w:basedOn w:val="Normal"/>
    <w:link w:val="EndnoteTextChar"/>
    <w:uiPriority w:val="99"/>
    <w:semiHidden/>
    <w:unhideWhenUsed/>
    <w:rsid w:val="002663F0"/>
    <w:rPr>
      <w:sz w:val="20"/>
      <w:szCs w:val="20"/>
    </w:rPr>
  </w:style>
  <w:style w:type="character" w:customStyle="1" w:styleId="EndnoteTextChar">
    <w:name w:val="Endnote Text Char"/>
    <w:basedOn w:val="DefaultParagraphFont"/>
    <w:link w:val="EndnoteText"/>
    <w:uiPriority w:val="99"/>
    <w:semiHidden/>
    <w:rsid w:val="002663F0"/>
  </w:style>
  <w:style w:type="character" w:styleId="EndnoteReference">
    <w:name w:val="endnote reference"/>
    <w:uiPriority w:val="99"/>
    <w:semiHidden/>
    <w:unhideWhenUsed/>
    <w:rsid w:val="002663F0"/>
    <w:rPr>
      <w:vertAlign w:val="superscript"/>
    </w:rPr>
  </w:style>
  <w:style w:type="character" w:customStyle="1" w:styleId="MTConvertedEquation">
    <w:name w:val="MTConvertedEquation"/>
    <w:basedOn w:val="DefaultParagraphFont"/>
    <w:rsid w:val="00EE7A24"/>
    <w:rPr>
      <w:rFonts w:ascii="Cambria Math" w:hAnsi="Cambria Math"/>
      <w:b/>
      <w:i/>
    </w:rPr>
  </w:style>
  <w:style w:type="paragraph" w:customStyle="1" w:styleId="MTDisplayEquation">
    <w:name w:val="MTDisplayEquation"/>
    <w:basedOn w:val="Normal"/>
    <w:next w:val="Normal"/>
    <w:link w:val="MTDisplayEquationChar"/>
    <w:rsid w:val="00EE7A24"/>
    <w:pPr>
      <w:tabs>
        <w:tab w:val="center" w:pos="4320"/>
        <w:tab w:val="right" w:pos="8640"/>
      </w:tabs>
      <w:spacing w:line="360" w:lineRule="auto"/>
      <w:ind w:firstLine="720"/>
      <w:jc w:val="both"/>
    </w:pPr>
  </w:style>
  <w:style w:type="character" w:customStyle="1" w:styleId="MTDisplayEquationChar">
    <w:name w:val="MTDisplayEquation Char"/>
    <w:basedOn w:val="DefaultParagraphFont"/>
    <w:link w:val="MTDisplayEquation"/>
    <w:rsid w:val="00EE7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6416">
      <w:marLeft w:val="0"/>
      <w:marRight w:val="0"/>
      <w:marTop w:val="0"/>
      <w:marBottom w:val="0"/>
      <w:divBdr>
        <w:top w:val="none" w:sz="0" w:space="0" w:color="auto"/>
        <w:left w:val="none" w:sz="0" w:space="0" w:color="auto"/>
        <w:bottom w:val="none" w:sz="0" w:space="0" w:color="auto"/>
        <w:right w:val="none" w:sz="0" w:space="0" w:color="auto"/>
      </w:divBdr>
    </w:div>
    <w:div w:id="1977686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38" Type="http://schemas.openxmlformats.org/officeDocument/2006/relationships/oleObject" Target="embeddings/oleObject65.bin"/><Relationship Id="rId154" Type="http://schemas.openxmlformats.org/officeDocument/2006/relationships/image" Target="media/image75.png"/><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oleObject" Target="embeddings/oleObject71.bin"/><Relationship Id="rId5" Type="http://schemas.openxmlformats.org/officeDocument/2006/relationships/settings" Target="settings.xml"/><Relationship Id="rId90" Type="http://schemas.openxmlformats.org/officeDocument/2006/relationships/oleObject" Target="embeddings/oleObject41.bin"/><Relationship Id="rId95" Type="http://schemas.openxmlformats.org/officeDocument/2006/relationships/image" Target="media/image44.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6.wmf"/><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image" Target="media/image71.png"/><Relationship Id="rId155"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8.bin"/><Relationship Id="rId129" Type="http://schemas.openxmlformats.org/officeDocument/2006/relationships/image" Target="media/image61.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image" Target="media/image69.wmf"/><Relationship Id="rId153" Type="http://schemas.openxmlformats.org/officeDocument/2006/relationships/image" Target="media/image7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oleObject" Target="embeddings/oleObject70.bin"/><Relationship Id="rId151" Type="http://schemas.openxmlformats.org/officeDocument/2006/relationships/image" Target="media/image72.png"/><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image" Target="media/image73.png"/><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75D5-B1D9-4145-B8A0-E26515B4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25</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Sushil Misra</dc:creator>
  <cp:lastModifiedBy>Sushil Misra</cp:lastModifiedBy>
  <cp:revision>48</cp:revision>
  <cp:lastPrinted>2011-04-09T15:53:00Z</cp:lastPrinted>
  <dcterms:created xsi:type="dcterms:W3CDTF">2011-12-27T22:00:00Z</dcterms:created>
  <dcterms:modified xsi:type="dcterms:W3CDTF">2011-12-31T18:52:00Z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