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BD543" w14:textId="1DDAAF87" w:rsidR="00CD2E86" w:rsidRPr="0043504D" w:rsidRDefault="003E07AB" w:rsidP="00EA1149">
      <w:pPr>
        <w:widowControl w:val="0"/>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Accepted for publication, Psychology &amp; Aging</w:t>
      </w:r>
      <w:r w:rsidR="005C39D6">
        <w:rPr>
          <w:rFonts w:ascii="Times New Roman" w:hAnsi="Times New Roman" w:cs="Times New Roman"/>
          <w:sz w:val="24"/>
          <w:szCs w:val="24"/>
          <w:lang w:val="en-US"/>
        </w:rPr>
        <w:t xml:space="preserve"> (01/12/17)</w:t>
      </w:r>
      <w:r>
        <w:rPr>
          <w:rFonts w:ascii="Times New Roman" w:hAnsi="Times New Roman" w:cs="Times New Roman"/>
          <w:sz w:val="24"/>
          <w:szCs w:val="24"/>
          <w:lang w:val="en-US"/>
        </w:rPr>
        <w:t>.</w:t>
      </w:r>
    </w:p>
    <w:p w14:paraId="7021330B" w14:textId="77777777" w:rsidR="00CD2E86" w:rsidRPr="0043504D" w:rsidRDefault="00CD2E86" w:rsidP="00EA1149">
      <w:pPr>
        <w:widowControl w:val="0"/>
        <w:spacing w:after="0" w:line="480" w:lineRule="auto"/>
        <w:jc w:val="center"/>
        <w:rPr>
          <w:rFonts w:ascii="Times New Roman" w:hAnsi="Times New Roman" w:cs="Times New Roman"/>
          <w:sz w:val="24"/>
          <w:szCs w:val="24"/>
          <w:lang w:val="en-US"/>
        </w:rPr>
      </w:pPr>
    </w:p>
    <w:p w14:paraId="6690845B" w14:textId="77777777" w:rsidR="00CD2E86" w:rsidRPr="0043504D" w:rsidRDefault="00CD2E86" w:rsidP="00EA1149">
      <w:pPr>
        <w:widowControl w:val="0"/>
        <w:spacing w:after="0" w:line="480" w:lineRule="auto"/>
        <w:jc w:val="center"/>
        <w:rPr>
          <w:rFonts w:ascii="Times New Roman" w:hAnsi="Times New Roman" w:cs="Times New Roman"/>
          <w:sz w:val="24"/>
          <w:szCs w:val="24"/>
          <w:lang w:val="en-US"/>
        </w:rPr>
      </w:pPr>
    </w:p>
    <w:p w14:paraId="177CCCF7" w14:textId="77777777" w:rsidR="00CF631A" w:rsidRPr="0043504D" w:rsidRDefault="00CF631A" w:rsidP="00EA1149">
      <w:pPr>
        <w:widowControl w:val="0"/>
        <w:spacing w:after="0" w:line="480" w:lineRule="auto"/>
        <w:jc w:val="center"/>
        <w:rPr>
          <w:rFonts w:ascii="Times New Roman" w:hAnsi="Times New Roman" w:cs="Times New Roman"/>
          <w:sz w:val="24"/>
          <w:szCs w:val="24"/>
          <w:lang w:val="en-US"/>
        </w:rPr>
      </w:pPr>
    </w:p>
    <w:p w14:paraId="513294CA" w14:textId="77777777" w:rsidR="00CD2E86" w:rsidRPr="0043504D" w:rsidRDefault="00CD2E86" w:rsidP="00EA1149">
      <w:pPr>
        <w:widowControl w:val="0"/>
        <w:spacing w:after="0" w:line="480" w:lineRule="auto"/>
        <w:jc w:val="center"/>
        <w:rPr>
          <w:rFonts w:ascii="Times New Roman" w:hAnsi="Times New Roman" w:cs="Times New Roman"/>
          <w:sz w:val="24"/>
          <w:szCs w:val="24"/>
          <w:lang w:val="en-US"/>
        </w:rPr>
      </w:pPr>
    </w:p>
    <w:p w14:paraId="1C82DB48" w14:textId="78A9A31E" w:rsidR="00CD2E86" w:rsidRPr="0043504D" w:rsidRDefault="00EC379F" w:rsidP="00EA1149">
      <w:pPr>
        <w:widowControl w:val="0"/>
        <w:spacing w:after="0" w:line="480" w:lineRule="auto"/>
        <w:jc w:val="center"/>
        <w:rPr>
          <w:rFonts w:ascii="Times New Roman" w:hAnsi="Times New Roman" w:cs="Times New Roman"/>
          <w:sz w:val="24"/>
          <w:szCs w:val="24"/>
          <w:lang w:val="en-US"/>
        </w:rPr>
      </w:pPr>
      <w:r w:rsidRPr="0043504D">
        <w:rPr>
          <w:rFonts w:ascii="Times New Roman" w:hAnsi="Times New Roman" w:cs="Times New Roman"/>
          <w:sz w:val="24"/>
          <w:szCs w:val="24"/>
          <w:lang w:val="en-US"/>
        </w:rPr>
        <w:t xml:space="preserve">Age-Related Changes in </w:t>
      </w:r>
      <w:r w:rsidR="00727F8E" w:rsidRPr="0043504D">
        <w:rPr>
          <w:rFonts w:ascii="Times New Roman" w:hAnsi="Times New Roman" w:cs="Times New Roman"/>
          <w:sz w:val="24"/>
          <w:szCs w:val="24"/>
          <w:lang w:val="en-US"/>
        </w:rPr>
        <w:t xml:space="preserve">Older Adults’ </w:t>
      </w:r>
      <w:r w:rsidRPr="0043504D">
        <w:rPr>
          <w:rFonts w:ascii="Times New Roman" w:hAnsi="Times New Roman" w:cs="Times New Roman"/>
          <w:sz w:val="24"/>
          <w:szCs w:val="24"/>
          <w:lang w:val="en-US"/>
        </w:rPr>
        <w:t>Anger and Sadness:</w:t>
      </w:r>
    </w:p>
    <w:p w14:paraId="53C72F29" w14:textId="343728AE" w:rsidR="00521518" w:rsidRPr="0043504D" w:rsidRDefault="00EC379F" w:rsidP="00EA1149">
      <w:pPr>
        <w:widowControl w:val="0"/>
        <w:spacing w:after="0" w:line="480" w:lineRule="auto"/>
        <w:jc w:val="center"/>
        <w:rPr>
          <w:rFonts w:ascii="Times New Roman" w:hAnsi="Times New Roman" w:cs="Times New Roman"/>
          <w:sz w:val="24"/>
          <w:szCs w:val="24"/>
          <w:lang w:val="en-US"/>
        </w:rPr>
      </w:pPr>
      <w:r w:rsidRPr="0043504D">
        <w:rPr>
          <w:rFonts w:ascii="Times New Roman" w:hAnsi="Times New Roman" w:cs="Times New Roman"/>
          <w:sz w:val="24"/>
          <w:szCs w:val="24"/>
          <w:lang w:val="en-US"/>
        </w:rPr>
        <w:t xml:space="preserve">The </w:t>
      </w:r>
      <w:r w:rsidR="009A46A7" w:rsidRPr="0043504D">
        <w:rPr>
          <w:rFonts w:ascii="Times New Roman" w:hAnsi="Times New Roman" w:cs="Times New Roman"/>
          <w:sz w:val="24"/>
          <w:szCs w:val="24"/>
          <w:lang w:val="en-US"/>
        </w:rPr>
        <w:t xml:space="preserve">Role </w:t>
      </w:r>
      <w:r w:rsidRPr="0043504D">
        <w:rPr>
          <w:rFonts w:ascii="Times New Roman" w:hAnsi="Times New Roman" w:cs="Times New Roman"/>
          <w:sz w:val="24"/>
          <w:szCs w:val="24"/>
          <w:lang w:val="en-US"/>
        </w:rPr>
        <w:t>of</w:t>
      </w:r>
      <w:r w:rsidR="00521518" w:rsidRPr="0043504D">
        <w:rPr>
          <w:rFonts w:ascii="Times New Roman" w:hAnsi="Times New Roman" w:cs="Times New Roman"/>
          <w:sz w:val="24"/>
          <w:szCs w:val="24"/>
          <w:lang w:val="en-US"/>
        </w:rPr>
        <w:t xml:space="preserve"> </w:t>
      </w:r>
      <w:r w:rsidR="005E34BD" w:rsidRPr="0043504D">
        <w:rPr>
          <w:rFonts w:ascii="Times New Roman" w:hAnsi="Times New Roman" w:cs="Times New Roman"/>
          <w:sz w:val="24"/>
          <w:szCs w:val="24"/>
          <w:lang w:val="en-US"/>
        </w:rPr>
        <w:t xml:space="preserve">Perceived </w:t>
      </w:r>
      <w:r w:rsidR="008608F0" w:rsidRPr="0043504D">
        <w:rPr>
          <w:rFonts w:ascii="Times New Roman" w:hAnsi="Times New Roman" w:cs="Times New Roman"/>
          <w:sz w:val="24"/>
          <w:szCs w:val="24"/>
          <w:lang w:val="en-US"/>
        </w:rPr>
        <w:t>Control</w:t>
      </w:r>
      <w:r w:rsidR="00521518" w:rsidRPr="0043504D">
        <w:rPr>
          <w:rFonts w:ascii="Times New Roman" w:hAnsi="Times New Roman" w:cs="Times New Roman"/>
          <w:sz w:val="24"/>
          <w:szCs w:val="24"/>
          <w:lang w:val="en-US"/>
        </w:rPr>
        <w:t xml:space="preserve"> </w:t>
      </w:r>
    </w:p>
    <w:p w14:paraId="55B93137" w14:textId="77777777" w:rsidR="00CD2E86" w:rsidRPr="0043504D" w:rsidRDefault="00CD2E86" w:rsidP="00EA1149">
      <w:pPr>
        <w:widowControl w:val="0"/>
        <w:spacing w:after="0" w:line="480" w:lineRule="auto"/>
        <w:jc w:val="center"/>
        <w:rPr>
          <w:rFonts w:ascii="Times New Roman" w:hAnsi="Times New Roman" w:cs="Times New Roman"/>
          <w:sz w:val="24"/>
          <w:szCs w:val="24"/>
          <w:lang w:val="en-US"/>
        </w:rPr>
      </w:pPr>
    </w:p>
    <w:p w14:paraId="3CA1FE39" w14:textId="77777777" w:rsidR="00CD2E86" w:rsidRPr="0043504D" w:rsidRDefault="00CD2E86" w:rsidP="00EA1149">
      <w:pPr>
        <w:widowControl w:val="0"/>
        <w:spacing w:after="0" w:line="480" w:lineRule="auto"/>
        <w:jc w:val="center"/>
        <w:rPr>
          <w:rFonts w:ascii="Times New Roman" w:hAnsi="Times New Roman" w:cs="Times New Roman"/>
          <w:sz w:val="24"/>
          <w:szCs w:val="24"/>
          <w:lang w:val="en-US"/>
        </w:rPr>
      </w:pPr>
    </w:p>
    <w:p w14:paraId="2DA2921F" w14:textId="77777777" w:rsidR="00CD2E86" w:rsidRPr="0043504D" w:rsidRDefault="00CD2E86" w:rsidP="00EA1149">
      <w:pPr>
        <w:widowControl w:val="0"/>
        <w:spacing w:after="0" w:line="480" w:lineRule="auto"/>
        <w:jc w:val="center"/>
        <w:rPr>
          <w:rFonts w:ascii="Times New Roman" w:hAnsi="Times New Roman" w:cs="Times New Roman"/>
          <w:sz w:val="24"/>
          <w:szCs w:val="24"/>
          <w:lang w:val="en-US"/>
        </w:rPr>
      </w:pPr>
      <w:r w:rsidRPr="0043504D">
        <w:rPr>
          <w:rFonts w:ascii="Times New Roman" w:hAnsi="Times New Roman" w:cs="Times New Roman"/>
          <w:sz w:val="24"/>
          <w:szCs w:val="24"/>
          <w:lang w:val="en-US"/>
        </w:rPr>
        <w:t>Carsten Wrosch</w:t>
      </w:r>
    </w:p>
    <w:p w14:paraId="1299F2CA" w14:textId="3703E256" w:rsidR="00334504" w:rsidRPr="0043504D" w:rsidRDefault="00334504" w:rsidP="00EA1149">
      <w:pPr>
        <w:widowControl w:val="0"/>
        <w:spacing w:after="0" w:line="480" w:lineRule="auto"/>
        <w:jc w:val="center"/>
        <w:rPr>
          <w:rFonts w:ascii="Times New Roman" w:hAnsi="Times New Roman" w:cs="Times New Roman"/>
          <w:sz w:val="24"/>
          <w:szCs w:val="24"/>
          <w:lang w:val="en-US"/>
        </w:rPr>
      </w:pPr>
      <w:r w:rsidRPr="0043504D">
        <w:rPr>
          <w:rFonts w:ascii="Times New Roman" w:hAnsi="Times New Roman" w:cs="Times New Roman"/>
          <w:sz w:val="24"/>
          <w:szCs w:val="24"/>
          <w:lang w:val="en-US"/>
        </w:rPr>
        <w:t>Meaghan A. Barlow</w:t>
      </w:r>
    </w:p>
    <w:p w14:paraId="1B6D9CB4" w14:textId="77777777" w:rsidR="00CD2E86" w:rsidRPr="0043504D" w:rsidRDefault="00CD2E86" w:rsidP="00EA1149">
      <w:pPr>
        <w:widowControl w:val="0"/>
        <w:spacing w:after="0" w:line="480" w:lineRule="auto"/>
        <w:jc w:val="center"/>
        <w:rPr>
          <w:rFonts w:ascii="Times New Roman" w:hAnsi="Times New Roman" w:cs="Times New Roman"/>
          <w:sz w:val="24"/>
          <w:szCs w:val="24"/>
          <w:lang w:val="en-US"/>
        </w:rPr>
      </w:pPr>
      <w:r w:rsidRPr="0043504D">
        <w:rPr>
          <w:rFonts w:ascii="Times New Roman" w:hAnsi="Times New Roman" w:cs="Times New Roman"/>
          <w:sz w:val="24"/>
          <w:szCs w:val="24"/>
          <w:lang w:val="en-US"/>
        </w:rPr>
        <w:t>Concordia University</w:t>
      </w:r>
    </w:p>
    <w:p w14:paraId="3996BD91" w14:textId="77777777" w:rsidR="00CD2E86" w:rsidRPr="0043504D" w:rsidRDefault="00CD2E86" w:rsidP="00EA1149">
      <w:pPr>
        <w:widowControl w:val="0"/>
        <w:spacing w:after="0" w:line="480" w:lineRule="auto"/>
        <w:jc w:val="center"/>
        <w:rPr>
          <w:rFonts w:ascii="Times New Roman" w:hAnsi="Times New Roman" w:cs="Times New Roman"/>
          <w:sz w:val="24"/>
          <w:szCs w:val="24"/>
          <w:lang w:val="en-US"/>
        </w:rPr>
      </w:pPr>
    </w:p>
    <w:p w14:paraId="512EA1A0" w14:textId="77777777" w:rsidR="00CD2E86" w:rsidRPr="0043504D" w:rsidRDefault="00CD2E86" w:rsidP="00EA1149">
      <w:pPr>
        <w:widowControl w:val="0"/>
        <w:spacing w:after="0" w:line="480" w:lineRule="auto"/>
        <w:jc w:val="center"/>
        <w:rPr>
          <w:rFonts w:ascii="Times New Roman" w:hAnsi="Times New Roman" w:cs="Times New Roman"/>
          <w:sz w:val="24"/>
          <w:szCs w:val="24"/>
          <w:lang w:val="en-US"/>
        </w:rPr>
      </w:pPr>
      <w:r w:rsidRPr="0043504D">
        <w:rPr>
          <w:rFonts w:ascii="Times New Roman" w:hAnsi="Times New Roman" w:cs="Times New Roman"/>
          <w:sz w:val="24"/>
          <w:szCs w:val="24"/>
          <w:lang w:val="en-US"/>
        </w:rPr>
        <w:t xml:space="preserve">Ute </w:t>
      </w:r>
      <w:proofErr w:type="spellStart"/>
      <w:r w:rsidRPr="0043504D">
        <w:rPr>
          <w:rFonts w:ascii="Times New Roman" w:hAnsi="Times New Roman" w:cs="Times New Roman"/>
          <w:sz w:val="24"/>
          <w:szCs w:val="24"/>
          <w:lang w:val="en-US"/>
        </w:rPr>
        <w:t>Kunzmann</w:t>
      </w:r>
      <w:proofErr w:type="spellEnd"/>
    </w:p>
    <w:p w14:paraId="5C262D39" w14:textId="77777777" w:rsidR="00CB233A" w:rsidRPr="0043504D" w:rsidRDefault="00CD2E86" w:rsidP="00EA1149">
      <w:pPr>
        <w:widowControl w:val="0"/>
        <w:spacing w:after="0" w:line="480" w:lineRule="auto"/>
        <w:jc w:val="center"/>
        <w:rPr>
          <w:rFonts w:ascii="Times New Roman" w:hAnsi="Times New Roman" w:cs="Times New Roman"/>
          <w:sz w:val="24"/>
          <w:szCs w:val="24"/>
          <w:lang w:val="en-US"/>
        </w:rPr>
      </w:pPr>
      <w:r w:rsidRPr="0043504D">
        <w:rPr>
          <w:rFonts w:ascii="Times New Roman" w:hAnsi="Times New Roman" w:cs="Times New Roman"/>
          <w:sz w:val="24"/>
          <w:szCs w:val="24"/>
          <w:lang w:val="en-US"/>
        </w:rPr>
        <w:t>University of Leipzig</w:t>
      </w:r>
    </w:p>
    <w:p w14:paraId="438B7B6B" w14:textId="77777777" w:rsidR="003E07AB" w:rsidRDefault="003E07AB" w:rsidP="003E07AB">
      <w:pPr>
        <w:widowControl w:val="0"/>
        <w:autoSpaceDE w:val="0"/>
        <w:autoSpaceDN w:val="0"/>
        <w:adjustRightInd w:val="0"/>
        <w:spacing w:after="0" w:line="240" w:lineRule="auto"/>
        <w:rPr>
          <w:rFonts w:ascii="Times New Roman" w:hAnsi="Times New Roman"/>
          <w:sz w:val="24"/>
          <w:szCs w:val="24"/>
          <w:lang w:val="en-US"/>
        </w:rPr>
      </w:pPr>
    </w:p>
    <w:p w14:paraId="0498CCD4" w14:textId="77777777" w:rsidR="001C1E3B" w:rsidRDefault="001C1E3B" w:rsidP="003E07AB">
      <w:pPr>
        <w:widowControl w:val="0"/>
        <w:autoSpaceDE w:val="0"/>
        <w:autoSpaceDN w:val="0"/>
        <w:adjustRightInd w:val="0"/>
        <w:spacing w:after="0" w:line="240" w:lineRule="auto"/>
        <w:rPr>
          <w:rFonts w:ascii="Times New Roman" w:hAnsi="Times New Roman"/>
          <w:sz w:val="24"/>
          <w:szCs w:val="24"/>
          <w:lang w:val="en-US"/>
        </w:rPr>
      </w:pPr>
    </w:p>
    <w:p w14:paraId="74F68AF9" w14:textId="77777777" w:rsidR="001C1E3B" w:rsidRDefault="001C1E3B" w:rsidP="003E07AB">
      <w:pPr>
        <w:widowControl w:val="0"/>
        <w:autoSpaceDE w:val="0"/>
        <w:autoSpaceDN w:val="0"/>
        <w:adjustRightInd w:val="0"/>
        <w:spacing w:after="0" w:line="240" w:lineRule="auto"/>
        <w:rPr>
          <w:rFonts w:ascii="Times New Roman" w:hAnsi="Times New Roman"/>
          <w:sz w:val="24"/>
          <w:szCs w:val="24"/>
          <w:lang w:val="en-US"/>
        </w:rPr>
      </w:pPr>
    </w:p>
    <w:p w14:paraId="01D13430" w14:textId="77777777" w:rsidR="003E07AB" w:rsidRDefault="003E07AB" w:rsidP="003E07AB">
      <w:pPr>
        <w:widowControl w:val="0"/>
        <w:autoSpaceDE w:val="0"/>
        <w:autoSpaceDN w:val="0"/>
        <w:adjustRightInd w:val="0"/>
        <w:spacing w:after="0" w:line="240" w:lineRule="auto"/>
        <w:rPr>
          <w:rFonts w:ascii="Times New Roman" w:hAnsi="Times New Roman"/>
          <w:sz w:val="24"/>
          <w:szCs w:val="24"/>
          <w:lang w:val="en-US"/>
        </w:rPr>
      </w:pPr>
      <w:r w:rsidRPr="008E5F00">
        <w:rPr>
          <w:rFonts w:ascii="Times New Roman" w:hAnsi="Times New Roman"/>
          <w:sz w:val="24"/>
          <w:szCs w:val="24"/>
          <w:lang w:val="en-US"/>
        </w:rPr>
        <w:t xml:space="preserve">This is a </w:t>
      </w:r>
      <w:r>
        <w:rPr>
          <w:rFonts w:ascii="Times New Roman" w:hAnsi="Times New Roman"/>
          <w:sz w:val="24"/>
          <w:szCs w:val="24"/>
          <w:lang w:val="en-US"/>
        </w:rPr>
        <w:t>word</w:t>
      </w:r>
      <w:r w:rsidRPr="008E5F00">
        <w:rPr>
          <w:rFonts w:ascii="Times New Roman" w:hAnsi="Times New Roman"/>
          <w:sz w:val="24"/>
          <w:szCs w:val="24"/>
          <w:lang w:val="en-US"/>
        </w:rPr>
        <w:t xml:space="preserve"> file of an unedited manuscript that has been accepted for publication in </w:t>
      </w:r>
      <w:r>
        <w:rPr>
          <w:rFonts w:ascii="Times New Roman" w:hAnsi="Times New Roman"/>
          <w:i/>
          <w:sz w:val="24"/>
          <w:szCs w:val="24"/>
          <w:lang w:val="en-US"/>
        </w:rPr>
        <w:t>Psychology &amp; Aging</w:t>
      </w:r>
      <w:r w:rsidRPr="008E5F00">
        <w:rPr>
          <w:rFonts w:ascii="Times New Roman" w:hAnsi="Times New Roman"/>
          <w:sz w:val="24"/>
          <w:szCs w:val="24"/>
          <w:lang w:val="en-US"/>
        </w:rPr>
        <w:t>. The manuscript will undergo copyediting, typesetting, and review of the resulting proof before it is published in its final form. Please note that during the production process errors may be discovered</w:t>
      </w:r>
      <w:r>
        <w:rPr>
          <w:rFonts w:ascii="Times New Roman" w:hAnsi="Times New Roman"/>
          <w:sz w:val="24"/>
          <w:szCs w:val="24"/>
          <w:lang w:val="en-US"/>
        </w:rPr>
        <w:t xml:space="preserve"> which could affect the content</w:t>
      </w:r>
      <w:r w:rsidRPr="008E5F00">
        <w:rPr>
          <w:rFonts w:ascii="Times New Roman" w:hAnsi="Times New Roman"/>
          <w:sz w:val="24"/>
          <w:szCs w:val="24"/>
          <w:lang w:val="en-US"/>
        </w:rPr>
        <w:t>.</w:t>
      </w:r>
    </w:p>
    <w:p w14:paraId="51CBB954" w14:textId="77777777" w:rsidR="003E07AB" w:rsidRPr="0043504D" w:rsidRDefault="003E07AB" w:rsidP="003E07AB">
      <w:pPr>
        <w:widowControl w:val="0"/>
        <w:spacing w:after="0" w:line="240" w:lineRule="auto"/>
        <w:rPr>
          <w:rFonts w:ascii="Times New Roman" w:hAnsi="Times New Roman" w:cs="Times New Roman"/>
          <w:sz w:val="24"/>
          <w:szCs w:val="24"/>
          <w:lang w:val="en-US"/>
        </w:rPr>
      </w:pPr>
    </w:p>
    <w:p w14:paraId="0F91A596" w14:textId="77777777" w:rsidR="003E07AB" w:rsidRDefault="003E07AB" w:rsidP="003E07AB">
      <w:pPr>
        <w:widowControl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Carsten Wrosch and Meaghan A. Barlow, Department of Psychology, Concordia University, Montreal, Quebec, Canada; Ute </w:t>
      </w:r>
      <w:proofErr w:type="spellStart"/>
      <w:r>
        <w:rPr>
          <w:rFonts w:ascii="Times New Roman" w:hAnsi="Times New Roman" w:cs="Times New Roman"/>
          <w:sz w:val="24"/>
          <w:szCs w:val="24"/>
          <w:lang w:val="en-US"/>
        </w:rPr>
        <w:t>Kunzmann</w:t>
      </w:r>
      <w:proofErr w:type="spellEnd"/>
      <w:r>
        <w:rPr>
          <w:rFonts w:ascii="Times New Roman" w:hAnsi="Times New Roman" w:cs="Times New Roman"/>
          <w:sz w:val="24"/>
          <w:szCs w:val="24"/>
          <w:lang w:val="en-US"/>
        </w:rPr>
        <w:t xml:space="preserve">, Department of Psychology, University of Leipzig, Leipzig, Germany. </w:t>
      </w:r>
      <w:proofErr w:type="gramStart"/>
      <w:r w:rsidRPr="0043504D">
        <w:rPr>
          <w:rFonts w:ascii="Times New Roman" w:hAnsi="Times New Roman" w:cs="Times New Roman"/>
          <w:sz w:val="24"/>
          <w:szCs w:val="24"/>
          <w:lang w:val="en-US"/>
        </w:rPr>
        <w:t xml:space="preserve">The study has been supported by awards and grants from Canadian Institutes of Health Research and Social Sciences and Humanities Research Council of Canada (SSHRC) to Carsten Wrosch, a doctoral fellowship from SSHRC to Meaghan Barlow, and a grant from the German Research Foundation to Ute </w:t>
      </w:r>
      <w:proofErr w:type="spellStart"/>
      <w:r w:rsidRPr="0043504D">
        <w:rPr>
          <w:rFonts w:ascii="Times New Roman" w:hAnsi="Times New Roman" w:cs="Times New Roman"/>
          <w:sz w:val="24"/>
          <w:szCs w:val="24"/>
          <w:lang w:val="en-US"/>
        </w:rPr>
        <w:t>Kunzmann</w:t>
      </w:r>
      <w:proofErr w:type="spellEnd"/>
      <w:r w:rsidRPr="0043504D">
        <w:rPr>
          <w:rFonts w:ascii="Times New Roman" w:hAnsi="Times New Roman" w:cs="Times New Roman"/>
          <w:sz w:val="24"/>
          <w:szCs w:val="24"/>
          <w:lang w:val="en-US"/>
        </w:rPr>
        <w:t xml:space="preserve"> (KU 1267/9-1)</w:t>
      </w:r>
      <w:proofErr w:type="gramEnd"/>
      <w:r w:rsidRPr="0043504D">
        <w:rPr>
          <w:rFonts w:ascii="Times New Roman" w:hAnsi="Times New Roman" w:cs="Times New Roman"/>
          <w:sz w:val="24"/>
          <w:szCs w:val="24"/>
          <w:lang w:val="en-US"/>
        </w:rPr>
        <w:t xml:space="preserve">. Correspondence concerning this article should be addressed to Carsten Wrosch, Concordia University, Department of Psychology and Centre for Research in Human Development, 7141 Sherbrooke Street West, Montreal, QC, </w:t>
      </w:r>
      <w:proofErr w:type="spellStart"/>
      <w:r w:rsidRPr="0043504D">
        <w:rPr>
          <w:rFonts w:ascii="Times New Roman" w:hAnsi="Times New Roman" w:cs="Times New Roman"/>
          <w:sz w:val="24"/>
          <w:szCs w:val="24"/>
          <w:lang w:val="en-US"/>
        </w:rPr>
        <w:t>H4B</w:t>
      </w:r>
      <w:proofErr w:type="spellEnd"/>
      <w:r w:rsidRPr="0043504D">
        <w:rPr>
          <w:rFonts w:ascii="Times New Roman" w:hAnsi="Times New Roman" w:cs="Times New Roman"/>
          <w:sz w:val="24"/>
          <w:szCs w:val="24"/>
          <w:lang w:val="en-US"/>
        </w:rPr>
        <w:t xml:space="preserve"> </w:t>
      </w:r>
      <w:proofErr w:type="spellStart"/>
      <w:r w:rsidRPr="0043504D">
        <w:rPr>
          <w:rFonts w:ascii="Times New Roman" w:hAnsi="Times New Roman" w:cs="Times New Roman"/>
          <w:sz w:val="24"/>
          <w:szCs w:val="24"/>
          <w:lang w:val="en-US"/>
        </w:rPr>
        <w:t>1R6</w:t>
      </w:r>
      <w:proofErr w:type="spellEnd"/>
      <w:r w:rsidRPr="0043504D">
        <w:rPr>
          <w:rFonts w:ascii="Times New Roman" w:hAnsi="Times New Roman" w:cs="Times New Roman"/>
          <w:sz w:val="24"/>
          <w:szCs w:val="24"/>
          <w:lang w:val="en-US"/>
        </w:rPr>
        <w:t xml:space="preserve">, Canada; e-mail: </w:t>
      </w:r>
      <w:hyperlink r:id="rId7" w:history="1">
        <w:proofErr w:type="spellStart"/>
        <w:r w:rsidRPr="0043504D">
          <w:rPr>
            <w:rStyle w:val="Hyperlink"/>
            <w:rFonts w:ascii="Times New Roman" w:hAnsi="Times New Roman" w:cs="Times New Roman"/>
            <w:color w:val="auto"/>
            <w:sz w:val="24"/>
            <w:szCs w:val="24"/>
            <w:u w:val="none"/>
            <w:lang w:val="en-US"/>
          </w:rPr>
          <w:t>carsten.wrosch@concordia.ca</w:t>
        </w:r>
        <w:proofErr w:type="spellEnd"/>
      </w:hyperlink>
      <w:r w:rsidRPr="0043504D">
        <w:rPr>
          <w:rFonts w:ascii="Times New Roman" w:hAnsi="Times New Roman" w:cs="Times New Roman"/>
          <w:sz w:val="24"/>
          <w:szCs w:val="24"/>
          <w:lang w:val="en-US"/>
        </w:rPr>
        <w:t>.</w:t>
      </w:r>
    </w:p>
    <w:p w14:paraId="618A1C58" w14:textId="77777777" w:rsidR="003E07AB" w:rsidRDefault="003E07AB" w:rsidP="003E07AB">
      <w:pPr>
        <w:widowControl w:val="0"/>
        <w:spacing w:after="0" w:line="240" w:lineRule="auto"/>
        <w:rPr>
          <w:rFonts w:ascii="Times New Roman" w:hAnsi="Times New Roman" w:cs="Times New Roman"/>
          <w:sz w:val="24"/>
          <w:szCs w:val="24"/>
          <w:lang w:val="en-US"/>
        </w:rPr>
      </w:pPr>
    </w:p>
    <w:p w14:paraId="6D45D3D3" w14:textId="548BBEC4" w:rsidR="007F20E2" w:rsidRPr="0043504D" w:rsidRDefault="001B044A" w:rsidP="00EA1149">
      <w:pPr>
        <w:widowControl w:val="0"/>
        <w:spacing w:after="0" w:line="480" w:lineRule="auto"/>
        <w:jc w:val="center"/>
        <w:rPr>
          <w:rFonts w:ascii="Times New Roman" w:hAnsi="Times New Roman" w:cs="Times New Roman"/>
          <w:b/>
          <w:sz w:val="24"/>
          <w:szCs w:val="24"/>
          <w:lang w:val="en-US"/>
        </w:rPr>
      </w:pPr>
      <w:bookmarkStart w:id="0" w:name="_GoBack"/>
      <w:bookmarkEnd w:id="0"/>
      <w:r w:rsidRPr="0043504D">
        <w:rPr>
          <w:rFonts w:ascii="Times New Roman" w:hAnsi="Times New Roman" w:cs="Times New Roman"/>
          <w:b/>
          <w:sz w:val="24"/>
          <w:szCs w:val="24"/>
          <w:lang w:val="en-US"/>
        </w:rPr>
        <w:lastRenderedPageBreak/>
        <w:t>Abstract</w:t>
      </w:r>
    </w:p>
    <w:p w14:paraId="56261372" w14:textId="236DEDC7" w:rsidR="00B51175" w:rsidRPr="0043504D" w:rsidRDefault="00CE5C76" w:rsidP="002B1E2A">
      <w:pPr>
        <w:widowControl w:val="0"/>
        <w:spacing w:after="0"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 xml:space="preserve">This longitudinal study examined </w:t>
      </w:r>
      <w:r w:rsidR="003B6518" w:rsidRPr="0043504D">
        <w:rPr>
          <w:rFonts w:ascii="Times New Roman" w:hAnsi="Times New Roman" w:cs="Times New Roman"/>
          <w:sz w:val="24"/>
          <w:szCs w:val="24"/>
          <w:lang w:val="en-US"/>
        </w:rPr>
        <w:t>the experience</w:t>
      </w:r>
      <w:r w:rsidRPr="0043504D">
        <w:rPr>
          <w:rFonts w:ascii="Times New Roman" w:hAnsi="Times New Roman" w:cs="Times New Roman"/>
          <w:sz w:val="24"/>
          <w:szCs w:val="24"/>
          <w:lang w:val="en-US"/>
        </w:rPr>
        <w:t xml:space="preserve"> of sadness and anger in a sample of older adults. </w:t>
      </w:r>
      <w:r w:rsidR="003E2145" w:rsidRPr="0043504D">
        <w:rPr>
          <w:rFonts w:ascii="Times New Roman" w:hAnsi="Times New Roman" w:cs="Times New Roman"/>
          <w:sz w:val="24"/>
          <w:szCs w:val="24"/>
          <w:lang w:val="en-US"/>
        </w:rPr>
        <w:t xml:space="preserve">Based on the discrete emotion theory of affective aging, </w:t>
      </w:r>
      <w:r w:rsidR="00ED6F18" w:rsidRPr="0043504D">
        <w:rPr>
          <w:rFonts w:ascii="Times New Roman" w:hAnsi="Times New Roman" w:cs="Times New Roman"/>
          <w:sz w:val="24"/>
          <w:szCs w:val="24"/>
          <w:lang w:val="en-US"/>
        </w:rPr>
        <w:t xml:space="preserve">it was </w:t>
      </w:r>
      <w:r w:rsidRPr="0043504D">
        <w:rPr>
          <w:rFonts w:ascii="Times New Roman" w:hAnsi="Times New Roman" w:cs="Times New Roman"/>
          <w:sz w:val="24"/>
          <w:szCs w:val="24"/>
          <w:lang w:val="en-US"/>
        </w:rPr>
        <w:t xml:space="preserve">expected that sadness, but not anger, would increase in older adulthood over time. In addition, </w:t>
      </w:r>
      <w:r w:rsidR="00AC3A18" w:rsidRPr="0043504D">
        <w:rPr>
          <w:rFonts w:ascii="Times New Roman" w:hAnsi="Times New Roman" w:cs="Times New Roman"/>
          <w:sz w:val="24"/>
          <w:szCs w:val="24"/>
          <w:lang w:val="en-US"/>
        </w:rPr>
        <w:t>we</w:t>
      </w:r>
      <w:r w:rsidRPr="0043504D">
        <w:rPr>
          <w:rFonts w:ascii="Times New Roman" w:hAnsi="Times New Roman" w:cs="Times New Roman"/>
          <w:sz w:val="24"/>
          <w:szCs w:val="24"/>
          <w:lang w:val="en-US"/>
        </w:rPr>
        <w:t xml:space="preserve"> hypothesized that </w:t>
      </w:r>
      <w:r w:rsidR="008F528C" w:rsidRPr="0043504D">
        <w:rPr>
          <w:rFonts w:ascii="Times New Roman" w:hAnsi="Times New Roman" w:cs="Times New Roman"/>
          <w:sz w:val="24"/>
          <w:szCs w:val="24"/>
          <w:lang w:val="en-US"/>
        </w:rPr>
        <w:t>inter-</w:t>
      </w:r>
      <w:r w:rsidR="00DD335F" w:rsidRPr="0043504D">
        <w:rPr>
          <w:rFonts w:ascii="Times New Roman" w:hAnsi="Times New Roman" w:cs="Times New Roman"/>
          <w:sz w:val="24"/>
          <w:szCs w:val="24"/>
          <w:lang w:val="en-US"/>
        </w:rPr>
        <w:t xml:space="preserve"> and intra-</w:t>
      </w:r>
      <w:r w:rsidR="008F528C" w:rsidRPr="0043504D">
        <w:rPr>
          <w:rFonts w:ascii="Times New Roman" w:hAnsi="Times New Roman" w:cs="Times New Roman"/>
          <w:sz w:val="24"/>
          <w:szCs w:val="24"/>
          <w:lang w:val="en-US"/>
        </w:rPr>
        <w:t xml:space="preserve">individual differences in </w:t>
      </w:r>
      <w:r w:rsidR="008914FA">
        <w:rPr>
          <w:rFonts w:ascii="Times New Roman" w:hAnsi="Times New Roman" w:cs="Times New Roman"/>
          <w:sz w:val="24"/>
          <w:szCs w:val="24"/>
          <w:lang w:val="en-US"/>
        </w:rPr>
        <w:t>low</w:t>
      </w:r>
      <w:r w:rsidR="00DA22CB" w:rsidRPr="0043504D">
        <w:rPr>
          <w:rFonts w:ascii="Times New Roman" w:hAnsi="Times New Roman" w:cs="Times New Roman"/>
          <w:sz w:val="24"/>
          <w:szCs w:val="24"/>
          <w:lang w:val="en-US"/>
        </w:rPr>
        <w:t xml:space="preserve"> </w:t>
      </w:r>
      <w:r w:rsidR="008F528C" w:rsidRPr="0043504D">
        <w:rPr>
          <w:rFonts w:ascii="Times New Roman" w:hAnsi="Times New Roman" w:cs="Times New Roman"/>
          <w:sz w:val="24"/>
          <w:szCs w:val="24"/>
          <w:lang w:val="en-US"/>
        </w:rPr>
        <w:t xml:space="preserve">perceptions </w:t>
      </w:r>
      <w:r w:rsidR="00DD335F" w:rsidRPr="0043504D">
        <w:rPr>
          <w:rFonts w:ascii="Times New Roman" w:hAnsi="Times New Roman" w:cs="Times New Roman"/>
          <w:sz w:val="24"/>
          <w:szCs w:val="24"/>
          <w:lang w:val="en-US"/>
        </w:rPr>
        <w:t xml:space="preserve">of </w:t>
      </w:r>
      <w:r w:rsidRPr="0043504D">
        <w:rPr>
          <w:rFonts w:ascii="Times New Roman" w:hAnsi="Times New Roman" w:cs="Times New Roman"/>
          <w:sz w:val="24"/>
          <w:szCs w:val="24"/>
          <w:lang w:val="en-US"/>
        </w:rPr>
        <w:t xml:space="preserve">control would </w:t>
      </w:r>
      <w:r w:rsidR="007338BE" w:rsidRPr="0043504D">
        <w:rPr>
          <w:rFonts w:ascii="Times New Roman" w:hAnsi="Times New Roman" w:cs="Times New Roman"/>
          <w:sz w:val="24"/>
          <w:szCs w:val="24"/>
          <w:lang w:val="en-US"/>
        </w:rPr>
        <w:t>be more strongly associated with sadness than anger</w:t>
      </w:r>
      <w:r w:rsidRPr="0043504D">
        <w:rPr>
          <w:rFonts w:ascii="Times New Roman" w:hAnsi="Times New Roman" w:cs="Times New Roman"/>
          <w:sz w:val="24"/>
          <w:szCs w:val="24"/>
          <w:lang w:val="en-US"/>
        </w:rPr>
        <w:t>.</w:t>
      </w:r>
      <w:r w:rsidR="001F5D81" w:rsidRPr="0043504D">
        <w:rPr>
          <w:rFonts w:ascii="Times New Roman" w:hAnsi="Times New Roman" w:cs="Times New Roman"/>
          <w:sz w:val="24"/>
          <w:szCs w:val="24"/>
          <w:lang w:val="en-US"/>
        </w:rPr>
        <w:t xml:space="preserve"> </w:t>
      </w:r>
      <w:r w:rsidR="00F9264F" w:rsidRPr="0043504D">
        <w:rPr>
          <w:rFonts w:ascii="Times New Roman" w:hAnsi="Times New Roman" w:cs="Times New Roman"/>
          <w:sz w:val="24"/>
          <w:szCs w:val="24"/>
          <w:lang w:val="en-US"/>
        </w:rPr>
        <w:t xml:space="preserve">The </w:t>
      </w:r>
      <w:r w:rsidR="00891454" w:rsidRPr="0043504D">
        <w:rPr>
          <w:rFonts w:ascii="Times New Roman" w:hAnsi="Times New Roman" w:cs="Times New Roman"/>
          <w:sz w:val="24"/>
          <w:szCs w:val="24"/>
          <w:lang w:val="en-US"/>
        </w:rPr>
        <w:t xml:space="preserve">10-year </w:t>
      </w:r>
      <w:r w:rsidR="00F9264F" w:rsidRPr="0043504D">
        <w:rPr>
          <w:rFonts w:ascii="Times New Roman" w:hAnsi="Times New Roman" w:cs="Times New Roman"/>
          <w:sz w:val="24"/>
          <w:szCs w:val="24"/>
          <w:lang w:val="en-US"/>
        </w:rPr>
        <w:t xml:space="preserve">study followed </w:t>
      </w:r>
      <w:r w:rsidR="001F5D81" w:rsidRPr="0043504D">
        <w:rPr>
          <w:rFonts w:ascii="Times New Roman" w:hAnsi="Times New Roman" w:cs="Times New Roman"/>
          <w:sz w:val="24"/>
          <w:szCs w:val="24"/>
          <w:lang w:val="en-US"/>
        </w:rPr>
        <w:t xml:space="preserve">187 community-dwelling older adults </w:t>
      </w:r>
      <w:r w:rsidR="00B51175" w:rsidRPr="0043504D">
        <w:rPr>
          <w:rFonts w:ascii="Times New Roman" w:hAnsi="Times New Roman" w:cs="Times New Roman"/>
          <w:sz w:val="24"/>
          <w:szCs w:val="24"/>
          <w:lang w:val="en-US"/>
        </w:rPr>
        <w:t>(</w:t>
      </w:r>
      <w:r w:rsidR="00B51175" w:rsidRPr="0043504D">
        <w:rPr>
          <w:rFonts w:ascii="Times New Roman" w:hAnsi="Times New Roman" w:cs="Times New Roman"/>
          <w:i/>
          <w:sz w:val="24"/>
          <w:szCs w:val="24"/>
          <w:lang w:val="en-US"/>
        </w:rPr>
        <w:t>M</w:t>
      </w:r>
      <w:r w:rsidR="00B51175" w:rsidRPr="0043504D">
        <w:rPr>
          <w:rFonts w:ascii="Times New Roman" w:hAnsi="Times New Roman" w:cs="Times New Roman"/>
          <w:sz w:val="24"/>
          <w:szCs w:val="24"/>
          <w:vertAlign w:val="subscript"/>
          <w:lang w:val="en-US"/>
        </w:rPr>
        <w:t>age</w:t>
      </w:r>
      <w:r w:rsidR="00B51175" w:rsidRPr="0043504D">
        <w:rPr>
          <w:rFonts w:ascii="Times New Roman" w:hAnsi="Times New Roman" w:cs="Times New Roman"/>
          <w:sz w:val="24"/>
          <w:szCs w:val="24"/>
          <w:lang w:val="en-US"/>
        </w:rPr>
        <w:t xml:space="preserve"> = 72.25, </w:t>
      </w:r>
      <w:proofErr w:type="spellStart"/>
      <w:r w:rsidR="00B51175" w:rsidRPr="0043504D">
        <w:rPr>
          <w:rFonts w:ascii="Times New Roman" w:hAnsi="Times New Roman" w:cs="Times New Roman"/>
          <w:i/>
          <w:sz w:val="24"/>
          <w:szCs w:val="24"/>
          <w:lang w:val="en-US"/>
        </w:rPr>
        <w:t>SD</w:t>
      </w:r>
      <w:r w:rsidR="00874700" w:rsidRPr="0043504D">
        <w:rPr>
          <w:rFonts w:ascii="Times New Roman" w:hAnsi="Times New Roman" w:cs="Times New Roman"/>
          <w:sz w:val="24"/>
          <w:szCs w:val="24"/>
          <w:vertAlign w:val="subscript"/>
          <w:lang w:val="en-US"/>
        </w:rPr>
        <w:t>age</w:t>
      </w:r>
      <w:proofErr w:type="spellEnd"/>
      <w:r w:rsidR="00B51175" w:rsidRPr="0043504D">
        <w:rPr>
          <w:rFonts w:ascii="Times New Roman" w:hAnsi="Times New Roman" w:cs="Times New Roman"/>
          <w:sz w:val="24"/>
          <w:szCs w:val="24"/>
          <w:lang w:val="en-US"/>
        </w:rPr>
        <w:t xml:space="preserve"> = 5.81)</w:t>
      </w:r>
      <w:r w:rsidR="001F5D81" w:rsidRPr="0043504D">
        <w:rPr>
          <w:rFonts w:ascii="Times New Roman" w:hAnsi="Times New Roman" w:cs="Times New Roman"/>
          <w:sz w:val="24"/>
          <w:szCs w:val="24"/>
          <w:lang w:val="en-US"/>
        </w:rPr>
        <w:t xml:space="preserve">. At each of </w:t>
      </w:r>
      <w:r w:rsidR="00AC3A18" w:rsidRPr="0043504D">
        <w:rPr>
          <w:rFonts w:ascii="Times New Roman" w:hAnsi="Times New Roman" w:cs="Times New Roman"/>
          <w:sz w:val="24"/>
          <w:szCs w:val="24"/>
          <w:lang w:val="en-US"/>
        </w:rPr>
        <w:t>six</w:t>
      </w:r>
      <w:r w:rsidR="001F5D81" w:rsidRPr="0043504D">
        <w:rPr>
          <w:rFonts w:ascii="Times New Roman" w:hAnsi="Times New Roman" w:cs="Times New Roman"/>
          <w:sz w:val="24"/>
          <w:szCs w:val="24"/>
          <w:lang w:val="en-US"/>
        </w:rPr>
        <w:t xml:space="preserve"> waves, participants</w:t>
      </w:r>
      <w:r w:rsidR="001B40C4" w:rsidRPr="0043504D">
        <w:rPr>
          <w:rFonts w:ascii="Times New Roman" w:hAnsi="Times New Roman" w:cs="Times New Roman"/>
          <w:sz w:val="24"/>
          <w:szCs w:val="24"/>
          <w:lang w:val="en-US"/>
        </w:rPr>
        <w:t>’</w:t>
      </w:r>
      <w:r w:rsidR="001F5D81" w:rsidRPr="0043504D">
        <w:rPr>
          <w:rFonts w:ascii="Times New Roman" w:hAnsi="Times New Roman" w:cs="Times New Roman"/>
          <w:sz w:val="24"/>
          <w:szCs w:val="24"/>
          <w:lang w:val="en-US"/>
        </w:rPr>
        <w:t xml:space="preserve"> levels of sadness, anger, perceived control, and sociodemographic</w:t>
      </w:r>
      <w:r w:rsidR="003211DE" w:rsidRPr="0043504D">
        <w:rPr>
          <w:rFonts w:ascii="Times New Roman" w:hAnsi="Times New Roman" w:cs="Times New Roman"/>
          <w:sz w:val="24"/>
          <w:szCs w:val="24"/>
          <w:lang w:val="en-US"/>
        </w:rPr>
        <w:t xml:space="preserve"> </w:t>
      </w:r>
      <w:r w:rsidR="00AC3A18" w:rsidRPr="0043504D">
        <w:rPr>
          <w:rFonts w:ascii="Times New Roman" w:hAnsi="Times New Roman" w:cs="Times New Roman"/>
          <w:sz w:val="24"/>
          <w:szCs w:val="24"/>
          <w:lang w:val="en-US"/>
        </w:rPr>
        <w:t xml:space="preserve">characteristics </w:t>
      </w:r>
      <w:r w:rsidR="001F5D81" w:rsidRPr="0043504D">
        <w:rPr>
          <w:rFonts w:ascii="Times New Roman" w:hAnsi="Times New Roman" w:cs="Times New Roman"/>
          <w:sz w:val="24"/>
          <w:szCs w:val="24"/>
          <w:lang w:val="en-US"/>
        </w:rPr>
        <w:t>were</w:t>
      </w:r>
      <w:r w:rsidR="00AC3A18" w:rsidRPr="0043504D">
        <w:rPr>
          <w:rFonts w:ascii="Times New Roman" w:hAnsi="Times New Roman" w:cs="Times New Roman"/>
          <w:sz w:val="24"/>
          <w:szCs w:val="24"/>
          <w:lang w:val="en-US"/>
        </w:rPr>
        <w:t xml:space="preserve"> </w:t>
      </w:r>
      <w:r w:rsidR="001F5D81" w:rsidRPr="0043504D">
        <w:rPr>
          <w:rFonts w:ascii="Times New Roman" w:hAnsi="Times New Roman" w:cs="Times New Roman"/>
          <w:sz w:val="24"/>
          <w:szCs w:val="24"/>
          <w:lang w:val="en-US"/>
        </w:rPr>
        <w:t xml:space="preserve">assessed. Hierarchical linear modeling demonstrated that sadness, but not anger, linearly increased over </w:t>
      </w:r>
      <w:r w:rsidR="008A400E" w:rsidRPr="0043504D">
        <w:rPr>
          <w:rFonts w:ascii="Times New Roman" w:hAnsi="Times New Roman" w:cs="Times New Roman"/>
          <w:sz w:val="24"/>
          <w:szCs w:val="24"/>
          <w:lang w:val="en-US"/>
        </w:rPr>
        <w:t>time</w:t>
      </w:r>
      <w:r w:rsidR="001F5D81" w:rsidRPr="0043504D">
        <w:rPr>
          <w:rFonts w:ascii="Times New Roman" w:hAnsi="Times New Roman" w:cs="Times New Roman"/>
          <w:sz w:val="24"/>
          <w:szCs w:val="24"/>
          <w:lang w:val="en-US"/>
        </w:rPr>
        <w:t xml:space="preserve">. </w:t>
      </w:r>
      <w:r w:rsidR="00DF0D5E" w:rsidRPr="0043504D">
        <w:rPr>
          <w:rFonts w:ascii="Times New Roman" w:hAnsi="Times New Roman" w:cs="Times New Roman"/>
          <w:sz w:val="24"/>
          <w:szCs w:val="24"/>
          <w:lang w:val="en-US"/>
        </w:rPr>
        <w:t xml:space="preserve">These increases in sadness were evident only among older adults who reported low (but not high) </w:t>
      </w:r>
      <w:r w:rsidR="00D23F93" w:rsidRPr="0043504D">
        <w:rPr>
          <w:rFonts w:ascii="Times New Roman" w:hAnsi="Times New Roman" w:cs="Times New Roman"/>
          <w:sz w:val="24"/>
          <w:szCs w:val="24"/>
          <w:lang w:val="en-US"/>
        </w:rPr>
        <w:t xml:space="preserve">levels of </w:t>
      </w:r>
      <w:r w:rsidR="00DF0D5E" w:rsidRPr="0043504D">
        <w:rPr>
          <w:rFonts w:ascii="Times New Roman" w:hAnsi="Times New Roman" w:cs="Times New Roman"/>
          <w:sz w:val="24"/>
          <w:szCs w:val="24"/>
          <w:lang w:val="en-US"/>
        </w:rPr>
        <w:t>perceived control</w:t>
      </w:r>
      <w:r w:rsidR="00D23F93" w:rsidRPr="0043504D">
        <w:rPr>
          <w:rFonts w:ascii="Times New Roman" w:hAnsi="Times New Roman" w:cs="Times New Roman"/>
          <w:sz w:val="24"/>
          <w:szCs w:val="24"/>
          <w:lang w:val="en-US"/>
        </w:rPr>
        <w:t xml:space="preserve"> across the study period</w:t>
      </w:r>
      <w:r w:rsidR="005B4EFC" w:rsidRPr="0043504D">
        <w:rPr>
          <w:rFonts w:ascii="Times New Roman" w:hAnsi="Times New Roman" w:cs="Times New Roman"/>
          <w:sz w:val="24"/>
          <w:szCs w:val="24"/>
          <w:lang w:val="en-US"/>
        </w:rPr>
        <w:t xml:space="preserve">, and who experienced </w:t>
      </w:r>
      <w:r w:rsidR="006A705D" w:rsidRPr="0043504D">
        <w:rPr>
          <w:rFonts w:ascii="Times New Roman" w:hAnsi="Times New Roman" w:cs="Times New Roman"/>
          <w:sz w:val="24"/>
          <w:szCs w:val="24"/>
          <w:lang w:val="en-US"/>
        </w:rPr>
        <w:t xml:space="preserve">longitudinal </w:t>
      </w:r>
      <w:r w:rsidR="005B4EFC" w:rsidRPr="0043504D">
        <w:rPr>
          <w:rFonts w:ascii="Times New Roman" w:hAnsi="Times New Roman" w:cs="Times New Roman"/>
          <w:sz w:val="24"/>
          <w:szCs w:val="24"/>
          <w:lang w:val="en-US"/>
        </w:rPr>
        <w:t xml:space="preserve">declines (but not </w:t>
      </w:r>
      <w:r w:rsidR="00D23F93" w:rsidRPr="0043504D">
        <w:rPr>
          <w:rFonts w:ascii="Times New Roman" w:hAnsi="Times New Roman" w:cs="Times New Roman"/>
          <w:sz w:val="24"/>
          <w:szCs w:val="24"/>
          <w:lang w:val="en-US"/>
        </w:rPr>
        <w:t>increases) in perceived control</w:t>
      </w:r>
      <w:r w:rsidR="00DF0D5E" w:rsidRPr="0043504D">
        <w:rPr>
          <w:rFonts w:ascii="Times New Roman" w:hAnsi="Times New Roman" w:cs="Times New Roman"/>
          <w:sz w:val="24"/>
          <w:szCs w:val="24"/>
          <w:lang w:val="en-US"/>
        </w:rPr>
        <w:t xml:space="preserve">. In addition, </w:t>
      </w:r>
      <w:r w:rsidR="00067CAD">
        <w:rPr>
          <w:rFonts w:ascii="Times New Roman" w:hAnsi="Times New Roman" w:cs="Times New Roman"/>
          <w:sz w:val="24"/>
          <w:szCs w:val="24"/>
          <w:lang w:val="en-US"/>
        </w:rPr>
        <w:t xml:space="preserve">non-linear </w:t>
      </w:r>
      <w:r w:rsidR="00FB4611" w:rsidRPr="0043504D">
        <w:rPr>
          <w:rFonts w:ascii="Times New Roman" w:hAnsi="Times New Roman" w:cs="Times New Roman"/>
          <w:sz w:val="24"/>
          <w:szCs w:val="24"/>
          <w:lang w:val="en-US"/>
        </w:rPr>
        <w:t>w</w:t>
      </w:r>
      <w:r w:rsidR="00DF0D5E" w:rsidRPr="0043504D">
        <w:rPr>
          <w:rFonts w:ascii="Times New Roman" w:hAnsi="Times New Roman" w:cs="Times New Roman"/>
          <w:sz w:val="24"/>
          <w:szCs w:val="24"/>
          <w:lang w:val="en-US"/>
        </w:rPr>
        <w:t xml:space="preserve">ithin-person </w:t>
      </w:r>
      <w:r w:rsidR="001F6E7B" w:rsidRPr="0043504D">
        <w:rPr>
          <w:rFonts w:ascii="Times New Roman" w:hAnsi="Times New Roman" w:cs="Times New Roman"/>
          <w:sz w:val="24"/>
          <w:szCs w:val="24"/>
          <w:lang w:val="en-US"/>
        </w:rPr>
        <w:t>reductions</w:t>
      </w:r>
      <w:r w:rsidR="00DF0D5E" w:rsidRPr="0043504D">
        <w:rPr>
          <w:rFonts w:ascii="Times New Roman" w:hAnsi="Times New Roman" w:cs="Times New Roman"/>
          <w:sz w:val="24"/>
          <w:szCs w:val="24"/>
          <w:lang w:val="en-US"/>
        </w:rPr>
        <w:t xml:space="preserve"> in perceived </w:t>
      </w:r>
      <w:r w:rsidR="00AC3A18" w:rsidRPr="0043504D">
        <w:rPr>
          <w:rFonts w:ascii="Times New Roman" w:hAnsi="Times New Roman" w:cs="Times New Roman"/>
          <w:sz w:val="24"/>
          <w:szCs w:val="24"/>
          <w:lang w:val="en-US"/>
        </w:rPr>
        <w:t xml:space="preserve">control </w:t>
      </w:r>
      <w:r w:rsidR="00DF0D5E" w:rsidRPr="0043504D">
        <w:rPr>
          <w:rFonts w:ascii="Times New Roman" w:hAnsi="Times New Roman" w:cs="Times New Roman"/>
          <w:sz w:val="24"/>
          <w:szCs w:val="24"/>
          <w:lang w:val="en-US"/>
        </w:rPr>
        <w:t xml:space="preserve">predicted </w:t>
      </w:r>
      <w:r w:rsidR="00DD34F1" w:rsidRPr="0043504D">
        <w:rPr>
          <w:rFonts w:ascii="Times New Roman" w:hAnsi="Times New Roman" w:cs="Times New Roman"/>
          <w:sz w:val="24"/>
          <w:szCs w:val="24"/>
          <w:lang w:val="en-US"/>
        </w:rPr>
        <w:t>participants’</w:t>
      </w:r>
      <w:r w:rsidR="00DF0D5E" w:rsidRPr="0043504D">
        <w:rPr>
          <w:rFonts w:ascii="Times New Roman" w:hAnsi="Times New Roman" w:cs="Times New Roman"/>
          <w:sz w:val="24"/>
          <w:szCs w:val="24"/>
          <w:lang w:val="en-US"/>
        </w:rPr>
        <w:t xml:space="preserve"> sadness</w:t>
      </w:r>
      <w:r w:rsidR="00B202E9" w:rsidRPr="0043504D">
        <w:rPr>
          <w:rFonts w:ascii="Times New Roman" w:hAnsi="Times New Roman" w:cs="Times New Roman"/>
          <w:sz w:val="24"/>
          <w:szCs w:val="24"/>
          <w:lang w:val="en-US"/>
        </w:rPr>
        <w:t xml:space="preserve"> in the entire sample, but </w:t>
      </w:r>
      <w:r w:rsidR="00DF0D5E" w:rsidRPr="0043504D">
        <w:rPr>
          <w:rFonts w:ascii="Times New Roman" w:hAnsi="Times New Roman" w:cs="Times New Roman"/>
          <w:sz w:val="24"/>
          <w:szCs w:val="24"/>
          <w:lang w:val="en-US"/>
        </w:rPr>
        <w:t xml:space="preserve">were associated with anger only in early, </w:t>
      </w:r>
      <w:r w:rsidR="000D6EDF">
        <w:rPr>
          <w:rFonts w:ascii="Times New Roman" w:hAnsi="Times New Roman" w:cs="Times New Roman"/>
          <w:sz w:val="24"/>
          <w:szCs w:val="24"/>
          <w:lang w:val="en-US"/>
        </w:rPr>
        <w:t>and</w:t>
      </w:r>
      <w:r w:rsidR="00DF0D5E" w:rsidRPr="0043504D">
        <w:rPr>
          <w:rFonts w:ascii="Times New Roman" w:hAnsi="Times New Roman" w:cs="Times New Roman"/>
          <w:sz w:val="24"/>
          <w:szCs w:val="24"/>
          <w:lang w:val="en-US"/>
        </w:rPr>
        <w:t xml:space="preserve"> not </w:t>
      </w:r>
      <w:r w:rsidR="000D6EDF">
        <w:rPr>
          <w:rFonts w:ascii="Times New Roman" w:hAnsi="Times New Roman" w:cs="Times New Roman"/>
          <w:sz w:val="24"/>
          <w:szCs w:val="24"/>
          <w:lang w:val="en-US"/>
        </w:rPr>
        <w:t xml:space="preserve">in </w:t>
      </w:r>
      <w:r w:rsidR="00DF0D5E" w:rsidRPr="0043504D">
        <w:rPr>
          <w:rFonts w:ascii="Times New Roman" w:hAnsi="Times New Roman" w:cs="Times New Roman"/>
          <w:sz w:val="24"/>
          <w:szCs w:val="24"/>
          <w:lang w:val="en-US"/>
        </w:rPr>
        <w:t xml:space="preserve">advanced, old age. </w:t>
      </w:r>
      <w:r w:rsidR="00B51175" w:rsidRPr="0043504D">
        <w:rPr>
          <w:rFonts w:ascii="Times New Roman" w:hAnsi="Times New Roman" w:cs="Times New Roman"/>
          <w:sz w:val="24"/>
          <w:szCs w:val="24"/>
          <w:lang w:val="en-US"/>
        </w:rPr>
        <w:t xml:space="preserve">These findings support the discrete emotion theory of affective aging by documenting the distinctiveness of </w:t>
      </w:r>
      <w:r w:rsidR="00191338" w:rsidRPr="0043504D">
        <w:rPr>
          <w:rFonts w:ascii="Times New Roman" w:hAnsi="Times New Roman" w:cs="Times New Roman"/>
          <w:sz w:val="24"/>
          <w:szCs w:val="24"/>
          <w:lang w:val="en-US"/>
        </w:rPr>
        <w:t xml:space="preserve">older adults’ </w:t>
      </w:r>
      <w:r w:rsidR="00B51175" w:rsidRPr="0043504D">
        <w:rPr>
          <w:rFonts w:ascii="Times New Roman" w:hAnsi="Times New Roman" w:cs="Times New Roman"/>
          <w:sz w:val="24"/>
          <w:szCs w:val="24"/>
          <w:lang w:val="en-US"/>
        </w:rPr>
        <w:t xml:space="preserve">anger and sadness. These two negative emotions differ in terms of both age-related changes and predictive person-related </w:t>
      </w:r>
      <w:r w:rsidR="0040279D">
        <w:rPr>
          <w:rFonts w:ascii="Times New Roman" w:hAnsi="Times New Roman" w:cs="Times New Roman"/>
          <w:sz w:val="24"/>
          <w:szCs w:val="24"/>
          <w:lang w:val="en-US"/>
        </w:rPr>
        <w:t>perceptions of control</w:t>
      </w:r>
      <w:r w:rsidR="00B51175" w:rsidRPr="0043504D">
        <w:rPr>
          <w:rFonts w:ascii="Times New Roman" w:hAnsi="Times New Roman" w:cs="Times New Roman"/>
          <w:sz w:val="24"/>
          <w:szCs w:val="24"/>
          <w:lang w:val="en-US"/>
        </w:rPr>
        <w:t>.</w:t>
      </w:r>
      <w:r w:rsidR="00B51175" w:rsidRPr="0043504D">
        <w:rPr>
          <w:rFonts w:ascii="Times New Roman" w:hAnsi="Times New Roman" w:cs="Times New Roman"/>
          <w:lang w:val="en-US"/>
        </w:rPr>
        <w:t xml:space="preserve"> </w:t>
      </w:r>
    </w:p>
    <w:p w14:paraId="6410637C" w14:textId="77777777" w:rsidR="005A073A" w:rsidRPr="0043504D" w:rsidRDefault="005A073A" w:rsidP="00EA1149">
      <w:pPr>
        <w:widowControl w:val="0"/>
        <w:spacing w:after="0" w:line="480" w:lineRule="auto"/>
        <w:rPr>
          <w:rFonts w:ascii="Times New Roman" w:hAnsi="Times New Roman" w:cs="Times New Roman"/>
          <w:sz w:val="24"/>
          <w:szCs w:val="24"/>
          <w:lang w:val="en-US"/>
        </w:rPr>
      </w:pPr>
    </w:p>
    <w:p w14:paraId="63C5783E" w14:textId="0578D3FE" w:rsidR="005A073A" w:rsidRPr="0043504D" w:rsidRDefault="005A073A" w:rsidP="00EA1149">
      <w:pPr>
        <w:widowControl w:val="0"/>
        <w:spacing w:after="0"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Keyword</w:t>
      </w:r>
      <w:r w:rsidR="00485F15" w:rsidRPr="0043504D">
        <w:rPr>
          <w:rFonts w:ascii="Times New Roman" w:hAnsi="Times New Roman" w:cs="Times New Roman"/>
          <w:sz w:val="24"/>
          <w:szCs w:val="24"/>
          <w:lang w:val="en-US"/>
        </w:rPr>
        <w:t>s:</w:t>
      </w:r>
      <w:r w:rsidRPr="0043504D">
        <w:rPr>
          <w:rFonts w:ascii="Times New Roman" w:hAnsi="Times New Roman" w:cs="Times New Roman"/>
          <w:sz w:val="24"/>
          <w:szCs w:val="24"/>
          <w:lang w:val="en-US"/>
        </w:rPr>
        <w:t xml:space="preserve"> aging; emotions; sad</w:t>
      </w:r>
      <w:r w:rsidR="00F8568E" w:rsidRPr="0043504D">
        <w:rPr>
          <w:rFonts w:ascii="Times New Roman" w:hAnsi="Times New Roman" w:cs="Times New Roman"/>
          <w:sz w:val="24"/>
          <w:szCs w:val="24"/>
          <w:lang w:val="en-US"/>
        </w:rPr>
        <w:t>ness; anger; perceived control</w:t>
      </w:r>
    </w:p>
    <w:p w14:paraId="34DE6954" w14:textId="7EBC38DE" w:rsidR="003B77E9" w:rsidRPr="0043504D" w:rsidRDefault="003B77E9" w:rsidP="00EA1149">
      <w:pPr>
        <w:widowControl w:val="0"/>
        <w:spacing w:line="24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br w:type="page"/>
      </w:r>
    </w:p>
    <w:p w14:paraId="3DC60398" w14:textId="7A43E15D" w:rsidR="00355926" w:rsidRPr="0043504D" w:rsidRDefault="003B77E9" w:rsidP="00EA1149">
      <w:pPr>
        <w:widowControl w:val="0"/>
        <w:spacing w:after="0" w:line="480" w:lineRule="auto"/>
        <w:jc w:val="center"/>
        <w:rPr>
          <w:rFonts w:ascii="Times New Roman" w:hAnsi="Times New Roman" w:cs="Times New Roman"/>
          <w:b/>
          <w:sz w:val="24"/>
          <w:szCs w:val="24"/>
          <w:lang w:val="en-US"/>
        </w:rPr>
      </w:pPr>
      <w:r w:rsidRPr="0043504D">
        <w:rPr>
          <w:rFonts w:ascii="Times New Roman" w:hAnsi="Times New Roman" w:cs="Times New Roman"/>
          <w:b/>
          <w:sz w:val="24"/>
          <w:szCs w:val="24"/>
          <w:lang w:val="en-US"/>
        </w:rPr>
        <w:lastRenderedPageBreak/>
        <w:t>Introduction</w:t>
      </w:r>
    </w:p>
    <w:p w14:paraId="1AB29B25" w14:textId="722E2C73" w:rsidR="00775178" w:rsidRPr="0043504D" w:rsidRDefault="00A742CA" w:rsidP="00EA1149">
      <w:pPr>
        <w:widowControl w:val="0"/>
        <w:spacing w:after="0" w:line="480" w:lineRule="auto"/>
        <w:ind w:firstLine="720"/>
        <w:rPr>
          <w:rFonts w:ascii="Times New Roman" w:hAnsi="Times New Roman" w:cs="Times New Roman"/>
          <w:sz w:val="24"/>
          <w:szCs w:val="24"/>
          <w:lang w:val="en-US"/>
        </w:rPr>
      </w:pPr>
      <w:r w:rsidRPr="0043504D">
        <w:rPr>
          <w:rFonts w:ascii="Times New Roman" w:hAnsi="Times New Roman" w:cs="Times New Roman"/>
          <w:sz w:val="24"/>
          <w:szCs w:val="24"/>
          <w:lang w:val="en-US"/>
        </w:rPr>
        <w:t xml:space="preserve">The discrete emotion theory of affective aging (DEA) </w:t>
      </w:r>
      <w:r w:rsidR="00642C67" w:rsidRPr="0043504D">
        <w:rPr>
          <w:rFonts w:ascii="Times New Roman" w:hAnsi="Times New Roman" w:cs="Times New Roman"/>
          <w:sz w:val="24"/>
          <w:szCs w:val="24"/>
          <w:lang w:val="en-US"/>
        </w:rPr>
        <w:t>postulate</w:t>
      </w:r>
      <w:r w:rsidRPr="0043504D">
        <w:rPr>
          <w:rFonts w:ascii="Times New Roman" w:hAnsi="Times New Roman" w:cs="Times New Roman"/>
          <w:sz w:val="24"/>
          <w:szCs w:val="24"/>
          <w:lang w:val="en-US"/>
        </w:rPr>
        <w:t>s</w:t>
      </w:r>
      <w:r w:rsidR="00B9442D" w:rsidRPr="0043504D">
        <w:rPr>
          <w:rFonts w:ascii="Times New Roman" w:hAnsi="Times New Roman" w:cs="Times New Roman"/>
          <w:sz w:val="24"/>
          <w:szCs w:val="24"/>
          <w:lang w:val="en-US"/>
        </w:rPr>
        <w:t xml:space="preserve"> that </w:t>
      </w:r>
      <w:r w:rsidR="00B47B4E" w:rsidRPr="0043504D">
        <w:rPr>
          <w:rFonts w:ascii="Times New Roman" w:hAnsi="Times New Roman" w:cs="Times New Roman"/>
          <w:sz w:val="24"/>
          <w:szCs w:val="24"/>
          <w:lang w:val="en-US"/>
        </w:rPr>
        <w:t xml:space="preserve">distinct </w:t>
      </w:r>
      <w:r w:rsidR="00327C8E" w:rsidRPr="0043504D">
        <w:rPr>
          <w:rFonts w:ascii="Times New Roman" w:hAnsi="Times New Roman" w:cs="Times New Roman"/>
          <w:sz w:val="24"/>
          <w:szCs w:val="24"/>
          <w:lang w:val="en-US"/>
        </w:rPr>
        <w:t>negative emotions, such as</w:t>
      </w:r>
      <w:r w:rsidR="00B9442D" w:rsidRPr="0043504D">
        <w:rPr>
          <w:rFonts w:ascii="Times New Roman" w:hAnsi="Times New Roman" w:cs="Times New Roman"/>
          <w:sz w:val="24"/>
          <w:szCs w:val="24"/>
          <w:lang w:val="en-US"/>
        </w:rPr>
        <w:t xml:space="preserve"> sadness and anger</w:t>
      </w:r>
      <w:r w:rsidR="00327C8E" w:rsidRPr="0043504D">
        <w:rPr>
          <w:rFonts w:ascii="Times New Roman" w:hAnsi="Times New Roman" w:cs="Times New Roman"/>
          <w:sz w:val="24"/>
          <w:szCs w:val="24"/>
          <w:lang w:val="en-US"/>
        </w:rPr>
        <w:t>,</w:t>
      </w:r>
      <w:r w:rsidR="00B9442D" w:rsidRPr="0043504D">
        <w:rPr>
          <w:rFonts w:ascii="Times New Roman" w:hAnsi="Times New Roman" w:cs="Times New Roman"/>
          <w:sz w:val="24"/>
          <w:szCs w:val="24"/>
          <w:lang w:val="en-US"/>
        </w:rPr>
        <w:t xml:space="preserve"> </w:t>
      </w:r>
      <w:r w:rsidR="00AE64E6" w:rsidRPr="0043504D">
        <w:rPr>
          <w:rFonts w:ascii="Times New Roman" w:hAnsi="Times New Roman" w:cs="Times New Roman"/>
          <w:sz w:val="24"/>
          <w:szCs w:val="24"/>
          <w:lang w:val="en-US"/>
        </w:rPr>
        <w:t xml:space="preserve">can </w:t>
      </w:r>
      <w:r w:rsidR="00EE13BE" w:rsidRPr="0043504D">
        <w:rPr>
          <w:rFonts w:ascii="Times New Roman" w:hAnsi="Times New Roman" w:cs="Times New Roman"/>
          <w:sz w:val="24"/>
          <w:szCs w:val="24"/>
          <w:lang w:val="en-US"/>
        </w:rPr>
        <w:t>promote</w:t>
      </w:r>
      <w:r w:rsidR="00C34D04" w:rsidRPr="0043504D">
        <w:rPr>
          <w:rFonts w:ascii="Times New Roman" w:hAnsi="Times New Roman" w:cs="Times New Roman"/>
          <w:sz w:val="24"/>
          <w:szCs w:val="24"/>
          <w:lang w:val="en-US"/>
        </w:rPr>
        <w:t xml:space="preserve"> </w:t>
      </w:r>
      <w:r w:rsidR="00B22AEE" w:rsidRPr="0043504D">
        <w:rPr>
          <w:rFonts w:ascii="Times New Roman" w:hAnsi="Times New Roman" w:cs="Times New Roman"/>
          <w:sz w:val="24"/>
          <w:szCs w:val="24"/>
          <w:lang w:val="en-US"/>
        </w:rPr>
        <w:t xml:space="preserve">different </w:t>
      </w:r>
      <w:r w:rsidR="00C34D04" w:rsidRPr="0043504D">
        <w:rPr>
          <w:rFonts w:ascii="Times New Roman" w:hAnsi="Times New Roman" w:cs="Times New Roman"/>
          <w:sz w:val="24"/>
          <w:szCs w:val="24"/>
          <w:lang w:val="en-US"/>
        </w:rPr>
        <w:t xml:space="preserve">adaptive </w:t>
      </w:r>
      <w:r w:rsidR="00EE13BE" w:rsidRPr="0043504D">
        <w:rPr>
          <w:rFonts w:ascii="Times New Roman" w:hAnsi="Times New Roman" w:cs="Times New Roman"/>
          <w:sz w:val="24"/>
          <w:szCs w:val="24"/>
          <w:lang w:val="en-US"/>
        </w:rPr>
        <w:t>behaviors</w:t>
      </w:r>
      <w:r w:rsidR="00C34D04" w:rsidRPr="0043504D">
        <w:rPr>
          <w:rFonts w:ascii="Times New Roman" w:hAnsi="Times New Roman" w:cs="Times New Roman"/>
          <w:sz w:val="24"/>
          <w:szCs w:val="24"/>
          <w:lang w:val="en-US"/>
        </w:rPr>
        <w:t xml:space="preserve"> </w:t>
      </w:r>
      <w:r w:rsidR="00C27C89" w:rsidRPr="0043504D">
        <w:rPr>
          <w:rFonts w:ascii="Times New Roman" w:hAnsi="Times New Roman" w:cs="Times New Roman"/>
          <w:sz w:val="24"/>
          <w:szCs w:val="24"/>
          <w:lang w:val="en-US"/>
        </w:rPr>
        <w:t>across the adult lifespan</w:t>
      </w:r>
      <w:r w:rsidR="00364194" w:rsidRPr="0043504D">
        <w:rPr>
          <w:rFonts w:ascii="Times New Roman" w:hAnsi="Times New Roman" w:cs="Times New Roman"/>
          <w:sz w:val="24"/>
          <w:szCs w:val="24"/>
          <w:lang w:val="en-US"/>
        </w:rPr>
        <w:t xml:space="preserve"> (</w:t>
      </w:r>
      <w:proofErr w:type="spellStart"/>
      <w:r w:rsidR="00364194" w:rsidRPr="0043504D">
        <w:rPr>
          <w:rFonts w:ascii="Times New Roman" w:hAnsi="Times New Roman" w:cs="Times New Roman"/>
          <w:sz w:val="24"/>
          <w:szCs w:val="24"/>
          <w:lang w:val="en-US"/>
        </w:rPr>
        <w:t>Kunzmann</w:t>
      </w:r>
      <w:proofErr w:type="spellEnd"/>
      <w:r w:rsidR="00364194" w:rsidRPr="0043504D">
        <w:rPr>
          <w:rFonts w:ascii="Times New Roman" w:hAnsi="Times New Roman" w:cs="Times New Roman"/>
          <w:sz w:val="24"/>
          <w:szCs w:val="24"/>
          <w:lang w:val="en-US"/>
        </w:rPr>
        <w:t xml:space="preserve">, </w:t>
      </w:r>
      <w:proofErr w:type="spellStart"/>
      <w:r w:rsidR="00364194" w:rsidRPr="0043504D">
        <w:rPr>
          <w:rFonts w:ascii="Times New Roman" w:hAnsi="Times New Roman" w:cs="Times New Roman"/>
          <w:sz w:val="24"/>
          <w:szCs w:val="24"/>
          <w:lang w:val="en-US"/>
        </w:rPr>
        <w:t>Kappes</w:t>
      </w:r>
      <w:proofErr w:type="spellEnd"/>
      <w:r w:rsidR="00364194" w:rsidRPr="0043504D">
        <w:rPr>
          <w:rFonts w:ascii="Times New Roman" w:hAnsi="Times New Roman" w:cs="Times New Roman"/>
          <w:sz w:val="24"/>
          <w:szCs w:val="24"/>
          <w:lang w:val="en-US"/>
        </w:rPr>
        <w:t>, &amp; Wrosch, 2014)</w:t>
      </w:r>
      <w:r w:rsidR="009424BE" w:rsidRPr="0043504D">
        <w:rPr>
          <w:rFonts w:ascii="Times New Roman" w:hAnsi="Times New Roman" w:cs="Times New Roman"/>
          <w:sz w:val="24"/>
          <w:szCs w:val="24"/>
          <w:lang w:val="en-US"/>
        </w:rPr>
        <w:t>.</w:t>
      </w:r>
      <w:r w:rsidR="00327C8E" w:rsidRPr="0043504D">
        <w:rPr>
          <w:rFonts w:ascii="Times New Roman" w:hAnsi="Times New Roman" w:cs="Times New Roman"/>
          <w:sz w:val="24"/>
          <w:szCs w:val="24"/>
          <w:lang w:val="en-US"/>
        </w:rPr>
        <w:t xml:space="preserve"> </w:t>
      </w:r>
      <w:r w:rsidR="00775178" w:rsidRPr="0043504D">
        <w:rPr>
          <w:rFonts w:ascii="Times New Roman" w:hAnsi="Times New Roman" w:cs="Times New Roman"/>
          <w:sz w:val="24"/>
          <w:szCs w:val="24"/>
          <w:lang w:val="en-US"/>
        </w:rPr>
        <w:t xml:space="preserve">From this perspective, </w:t>
      </w:r>
      <w:r w:rsidR="001D6F54" w:rsidRPr="0043504D">
        <w:rPr>
          <w:rFonts w:ascii="Times New Roman" w:hAnsi="Times New Roman" w:cs="Times New Roman"/>
          <w:sz w:val="24"/>
          <w:szCs w:val="24"/>
          <w:lang w:val="en-US"/>
        </w:rPr>
        <w:t>anger</w:t>
      </w:r>
      <w:r w:rsidR="00D52FA7" w:rsidRPr="0043504D">
        <w:rPr>
          <w:rFonts w:ascii="Times New Roman" w:hAnsi="Times New Roman" w:cs="Times New Roman"/>
          <w:sz w:val="24"/>
          <w:szCs w:val="24"/>
          <w:lang w:val="en-US"/>
        </w:rPr>
        <w:t xml:space="preserve"> </w:t>
      </w:r>
      <w:r w:rsidR="00387563" w:rsidRPr="0043504D">
        <w:rPr>
          <w:rFonts w:ascii="Times New Roman" w:hAnsi="Times New Roman" w:cs="Times New Roman"/>
          <w:sz w:val="24"/>
          <w:szCs w:val="24"/>
          <w:lang w:val="en-US"/>
        </w:rPr>
        <w:t>is likely to</w:t>
      </w:r>
      <w:r w:rsidR="00D52FA7" w:rsidRPr="0043504D">
        <w:rPr>
          <w:rFonts w:ascii="Times New Roman" w:hAnsi="Times New Roman" w:cs="Times New Roman"/>
          <w:sz w:val="24"/>
          <w:szCs w:val="24"/>
          <w:lang w:val="en-US"/>
        </w:rPr>
        <w:t xml:space="preserve"> </w:t>
      </w:r>
      <w:r w:rsidR="00EF0A83" w:rsidRPr="0043504D">
        <w:rPr>
          <w:rFonts w:ascii="Times New Roman" w:hAnsi="Times New Roman" w:cs="Times New Roman"/>
          <w:sz w:val="24"/>
          <w:szCs w:val="24"/>
          <w:lang w:val="en-US"/>
        </w:rPr>
        <w:t>support</w:t>
      </w:r>
      <w:r w:rsidR="00D52FA7" w:rsidRPr="0043504D">
        <w:rPr>
          <w:rFonts w:ascii="Times New Roman" w:hAnsi="Times New Roman" w:cs="Times New Roman"/>
          <w:sz w:val="24"/>
          <w:szCs w:val="24"/>
          <w:lang w:val="en-US"/>
        </w:rPr>
        <w:t xml:space="preserve"> the attainment of threatened</w:t>
      </w:r>
      <w:r w:rsidR="00512B65" w:rsidRPr="0043504D">
        <w:rPr>
          <w:rFonts w:ascii="Times New Roman" w:hAnsi="Times New Roman" w:cs="Times New Roman"/>
          <w:sz w:val="24"/>
          <w:szCs w:val="24"/>
          <w:lang w:val="en-US"/>
        </w:rPr>
        <w:t>, but attainable,</w:t>
      </w:r>
      <w:r w:rsidR="00D52FA7" w:rsidRPr="0043504D">
        <w:rPr>
          <w:rFonts w:ascii="Times New Roman" w:hAnsi="Times New Roman" w:cs="Times New Roman"/>
          <w:sz w:val="24"/>
          <w:szCs w:val="24"/>
          <w:lang w:val="en-US"/>
        </w:rPr>
        <w:t xml:space="preserve"> goals</w:t>
      </w:r>
      <w:r w:rsidR="00752BEA" w:rsidRPr="0043504D">
        <w:rPr>
          <w:rFonts w:ascii="Times New Roman" w:hAnsi="Times New Roman" w:cs="Times New Roman"/>
          <w:sz w:val="24"/>
          <w:szCs w:val="24"/>
          <w:lang w:val="en-US"/>
        </w:rPr>
        <w:t xml:space="preserve">, </w:t>
      </w:r>
      <w:r w:rsidR="00512B65" w:rsidRPr="0043504D">
        <w:rPr>
          <w:rFonts w:ascii="Times New Roman" w:hAnsi="Times New Roman" w:cs="Times New Roman"/>
          <w:sz w:val="24"/>
          <w:szCs w:val="24"/>
          <w:lang w:val="en-US"/>
        </w:rPr>
        <w:t>while s</w:t>
      </w:r>
      <w:r w:rsidR="00775178" w:rsidRPr="0043504D">
        <w:rPr>
          <w:rFonts w:ascii="Times New Roman" w:hAnsi="Times New Roman" w:cs="Times New Roman"/>
          <w:sz w:val="24"/>
          <w:szCs w:val="24"/>
          <w:lang w:val="en-US"/>
        </w:rPr>
        <w:t>adness</w:t>
      </w:r>
      <w:r w:rsidR="00512B65" w:rsidRPr="0043504D">
        <w:rPr>
          <w:rFonts w:ascii="Times New Roman" w:hAnsi="Times New Roman" w:cs="Times New Roman"/>
          <w:sz w:val="24"/>
          <w:szCs w:val="24"/>
          <w:lang w:val="en-US"/>
        </w:rPr>
        <w:t xml:space="preserve"> </w:t>
      </w:r>
      <w:r w:rsidR="001264E0" w:rsidRPr="0043504D">
        <w:rPr>
          <w:rFonts w:ascii="Times New Roman" w:hAnsi="Times New Roman" w:cs="Times New Roman"/>
          <w:sz w:val="24"/>
          <w:szCs w:val="24"/>
          <w:lang w:val="en-US"/>
        </w:rPr>
        <w:t>may</w:t>
      </w:r>
      <w:r w:rsidR="00775178" w:rsidRPr="0043504D">
        <w:rPr>
          <w:rFonts w:ascii="Times New Roman" w:hAnsi="Times New Roman" w:cs="Times New Roman"/>
          <w:sz w:val="24"/>
          <w:szCs w:val="24"/>
          <w:lang w:val="en-US"/>
        </w:rPr>
        <w:t xml:space="preserve"> facilitate </w:t>
      </w:r>
      <w:r w:rsidR="003B13B5" w:rsidRPr="0043504D">
        <w:rPr>
          <w:rFonts w:ascii="Times New Roman" w:hAnsi="Times New Roman" w:cs="Times New Roman"/>
          <w:sz w:val="24"/>
          <w:szCs w:val="24"/>
          <w:lang w:val="en-US"/>
        </w:rPr>
        <w:t>psychological</w:t>
      </w:r>
      <w:r w:rsidR="009E0661" w:rsidRPr="0043504D">
        <w:rPr>
          <w:rFonts w:ascii="Times New Roman" w:hAnsi="Times New Roman" w:cs="Times New Roman"/>
          <w:sz w:val="24"/>
          <w:szCs w:val="24"/>
          <w:lang w:val="en-US"/>
        </w:rPr>
        <w:t xml:space="preserve"> </w:t>
      </w:r>
      <w:r w:rsidR="00775178" w:rsidRPr="0043504D">
        <w:rPr>
          <w:rFonts w:ascii="Times New Roman" w:hAnsi="Times New Roman" w:cs="Times New Roman"/>
          <w:sz w:val="24"/>
          <w:szCs w:val="24"/>
          <w:lang w:val="en-US"/>
        </w:rPr>
        <w:t xml:space="preserve">adjustment to </w:t>
      </w:r>
      <w:r w:rsidR="00A96F9C" w:rsidRPr="0043504D">
        <w:rPr>
          <w:rFonts w:ascii="Times New Roman" w:hAnsi="Times New Roman" w:cs="Times New Roman"/>
          <w:sz w:val="24"/>
          <w:szCs w:val="24"/>
          <w:lang w:val="en-US"/>
        </w:rPr>
        <w:t>irreversible</w:t>
      </w:r>
      <w:r w:rsidR="00E00065" w:rsidRPr="0043504D">
        <w:rPr>
          <w:rFonts w:ascii="Times New Roman" w:hAnsi="Times New Roman" w:cs="Times New Roman"/>
          <w:sz w:val="24"/>
          <w:szCs w:val="24"/>
          <w:lang w:val="en-US"/>
        </w:rPr>
        <w:t xml:space="preserve"> losses and unattainable goals</w:t>
      </w:r>
      <w:r w:rsidR="00775178" w:rsidRPr="0043504D">
        <w:rPr>
          <w:rFonts w:ascii="Times New Roman" w:hAnsi="Times New Roman" w:cs="Times New Roman"/>
          <w:sz w:val="24"/>
          <w:szCs w:val="24"/>
          <w:lang w:val="en-US"/>
        </w:rPr>
        <w:t xml:space="preserve">. </w:t>
      </w:r>
      <w:r w:rsidR="00DA1B69" w:rsidRPr="0043504D">
        <w:rPr>
          <w:rFonts w:ascii="Times New Roman" w:hAnsi="Times New Roman" w:cs="Times New Roman"/>
          <w:sz w:val="24"/>
          <w:szCs w:val="24"/>
          <w:lang w:val="en-US"/>
        </w:rPr>
        <w:t xml:space="preserve">Given </w:t>
      </w:r>
      <w:r w:rsidR="002F65F4" w:rsidRPr="0043504D">
        <w:rPr>
          <w:rFonts w:ascii="Times New Roman" w:hAnsi="Times New Roman" w:cs="Times New Roman"/>
          <w:sz w:val="24"/>
          <w:szCs w:val="24"/>
          <w:lang w:val="en-US"/>
        </w:rPr>
        <w:t>age-</w:t>
      </w:r>
      <w:r w:rsidR="00D03553" w:rsidRPr="0043504D">
        <w:rPr>
          <w:rFonts w:ascii="Times New Roman" w:hAnsi="Times New Roman" w:cs="Times New Roman"/>
          <w:sz w:val="24"/>
          <w:szCs w:val="24"/>
          <w:lang w:val="en-US"/>
        </w:rPr>
        <w:t xml:space="preserve">normative </w:t>
      </w:r>
      <w:r w:rsidR="00944E68" w:rsidRPr="0043504D">
        <w:rPr>
          <w:rFonts w:ascii="Times New Roman" w:hAnsi="Times New Roman" w:cs="Times New Roman"/>
          <w:sz w:val="24"/>
          <w:szCs w:val="24"/>
          <w:lang w:val="en-US"/>
        </w:rPr>
        <w:t xml:space="preserve">losses and </w:t>
      </w:r>
      <w:r w:rsidR="00BC4D0E" w:rsidRPr="0043504D">
        <w:rPr>
          <w:rFonts w:ascii="Times New Roman" w:hAnsi="Times New Roman" w:cs="Times New Roman"/>
          <w:sz w:val="24"/>
          <w:szCs w:val="24"/>
          <w:lang w:val="en-US"/>
        </w:rPr>
        <w:t xml:space="preserve">declines in the controllability of </w:t>
      </w:r>
      <w:r w:rsidR="006A0021" w:rsidRPr="0043504D">
        <w:rPr>
          <w:rFonts w:ascii="Times New Roman" w:hAnsi="Times New Roman" w:cs="Times New Roman"/>
          <w:sz w:val="24"/>
          <w:szCs w:val="24"/>
          <w:lang w:val="en-US"/>
        </w:rPr>
        <w:t>life circumstances</w:t>
      </w:r>
      <w:r w:rsidR="00E335DD" w:rsidRPr="0043504D">
        <w:rPr>
          <w:rFonts w:ascii="Times New Roman" w:hAnsi="Times New Roman" w:cs="Times New Roman"/>
          <w:sz w:val="24"/>
          <w:szCs w:val="24"/>
          <w:lang w:val="en-US"/>
        </w:rPr>
        <w:t xml:space="preserve"> (Heckhausen, Wrosch, &amp; Schulz, </w:t>
      </w:r>
      <w:r w:rsidR="0016205A" w:rsidRPr="0043504D">
        <w:rPr>
          <w:rFonts w:ascii="Times New Roman" w:hAnsi="Times New Roman" w:cs="Times New Roman"/>
          <w:sz w:val="24"/>
          <w:szCs w:val="24"/>
          <w:lang w:val="en-US"/>
        </w:rPr>
        <w:t>2010)</w:t>
      </w:r>
      <w:r w:rsidR="005866D6" w:rsidRPr="0043504D">
        <w:rPr>
          <w:rFonts w:ascii="Times New Roman" w:hAnsi="Times New Roman" w:cs="Times New Roman"/>
          <w:sz w:val="24"/>
          <w:szCs w:val="24"/>
          <w:lang w:val="en-US"/>
        </w:rPr>
        <w:t xml:space="preserve">, </w:t>
      </w:r>
      <w:r w:rsidRPr="0043504D">
        <w:rPr>
          <w:rFonts w:ascii="Times New Roman" w:hAnsi="Times New Roman" w:cs="Times New Roman"/>
          <w:sz w:val="24"/>
          <w:szCs w:val="24"/>
          <w:lang w:val="en-US"/>
        </w:rPr>
        <w:t>DEA</w:t>
      </w:r>
      <w:r w:rsidR="00640875" w:rsidRPr="0043504D">
        <w:rPr>
          <w:rFonts w:ascii="Times New Roman" w:hAnsi="Times New Roman" w:cs="Times New Roman"/>
          <w:sz w:val="24"/>
          <w:szCs w:val="24"/>
          <w:lang w:val="en-US"/>
        </w:rPr>
        <w:t xml:space="preserve"> </w:t>
      </w:r>
      <w:r w:rsidR="00C13D35" w:rsidRPr="0043504D">
        <w:rPr>
          <w:rFonts w:ascii="Times New Roman" w:hAnsi="Times New Roman" w:cs="Times New Roman"/>
          <w:sz w:val="24"/>
          <w:szCs w:val="24"/>
          <w:lang w:val="en-US"/>
        </w:rPr>
        <w:t>predicts</w:t>
      </w:r>
      <w:r w:rsidR="005B2A0F" w:rsidRPr="0043504D">
        <w:rPr>
          <w:rFonts w:ascii="Times New Roman" w:hAnsi="Times New Roman" w:cs="Times New Roman"/>
          <w:sz w:val="24"/>
          <w:szCs w:val="24"/>
          <w:lang w:val="en-US"/>
        </w:rPr>
        <w:t xml:space="preserve"> that </w:t>
      </w:r>
      <w:r w:rsidR="005866D6" w:rsidRPr="0043504D">
        <w:rPr>
          <w:rFonts w:ascii="Times New Roman" w:hAnsi="Times New Roman" w:cs="Times New Roman"/>
          <w:sz w:val="24"/>
          <w:szCs w:val="24"/>
          <w:lang w:val="en-US"/>
        </w:rPr>
        <w:t xml:space="preserve">anger </w:t>
      </w:r>
      <w:r w:rsidR="00032D97" w:rsidRPr="0043504D">
        <w:rPr>
          <w:rFonts w:ascii="Times New Roman" w:hAnsi="Times New Roman" w:cs="Times New Roman"/>
          <w:sz w:val="24"/>
          <w:szCs w:val="24"/>
          <w:lang w:val="en-US"/>
        </w:rPr>
        <w:t>should</w:t>
      </w:r>
      <w:r w:rsidR="00DA1B69" w:rsidRPr="0043504D">
        <w:rPr>
          <w:rFonts w:ascii="Times New Roman" w:hAnsi="Times New Roman" w:cs="Times New Roman"/>
          <w:sz w:val="24"/>
          <w:szCs w:val="24"/>
          <w:lang w:val="en-US"/>
        </w:rPr>
        <w:t xml:space="preserve"> be </w:t>
      </w:r>
      <w:r w:rsidR="005866D6" w:rsidRPr="0043504D">
        <w:rPr>
          <w:rFonts w:ascii="Times New Roman" w:hAnsi="Times New Roman" w:cs="Times New Roman"/>
          <w:sz w:val="24"/>
          <w:szCs w:val="24"/>
          <w:lang w:val="en-US"/>
        </w:rPr>
        <w:t xml:space="preserve">particularly salient in young adulthood, while the </w:t>
      </w:r>
      <w:r w:rsidR="009F51B8" w:rsidRPr="0043504D">
        <w:rPr>
          <w:rFonts w:ascii="Times New Roman" w:hAnsi="Times New Roman" w:cs="Times New Roman"/>
          <w:sz w:val="24"/>
          <w:szCs w:val="24"/>
          <w:lang w:val="en-US"/>
        </w:rPr>
        <w:t>salience</w:t>
      </w:r>
      <w:r w:rsidR="005866D6" w:rsidRPr="0043504D">
        <w:rPr>
          <w:rFonts w:ascii="Times New Roman" w:hAnsi="Times New Roman" w:cs="Times New Roman"/>
          <w:sz w:val="24"/>
          <w:szCs w:val="24"/>
          <w:lang w:val="en-US"/>
        </w:rPr>
        <w:t xml:space="preserve"> of sadness is expected to increase </w:t>
      </w:r>
      <w:r w:rsidR="00E23424" w:rsidRPr="0043504D">
        <w:rPr>
          <w:rFonts w:ascii="Times New Roman" w:hAnsi="Times New Roman" w:cs="Times New Roman"/>
          <w:sz w:val="24"/>
          <w:szCs w:val="24"/>
          <w:lang w:val="en-US"/>
        </w:rPr>
        <w:t>in old age</w:t>
      </w:r>
      <w:r w:rsidR="005866D6" w:rsidRPr="0043504D">
        <w:rPr>
          <w:rFonts w:ascii="Times New Roman" w:hAnsi="Times New Roman" w:cs="Times New Roman"/>
          <w:sz w:val="24"/>
          <w:szCs w:val="24"/>
          <w:lang w:val="en-US"/>
        </w:rPr>
        <w:t xml:space="preserve">. </w:t>
      </w:r>
      <w:r w:rsidR="000B795B" w:rsidRPr="0043504D">
        <w:rPr>
          <w:rFonts w:ascii="Times New Roman" w:hAnsi="Times New Roman" w:cs="Times New Roman"/>
          <w:sz w:val="24"/>
          <w:szCs w:val="24"/>
          <w:lang w:val="en-US"/>
        </w:rPr>
        <w:t>In support of</w:t>
      </w:r>
      <w:r w:rsidR="00E32FDA" w:rsidRPr="0043504D">
        <w:rPr>
          <w:rFonts w:ascii="Times New Roman" w:hAnsi="Times New Roman" w:cs="Times New Roman"/>
          <w:sz w:val="24"/>
          <w:szCs w:val="24"/>
          <w:lang w:val="en-US"/>
        </w:rPr>
        <w:t xml:space="preserve"> these </w:t>
      </w:r>
      <w:r w:rsidR="00032D97" w:rsidRPr="0043504D">
        <w:rPr>
          <w:rFonts w:ascii="Times New Roman" w:hAnsi="Times New Roman" w:cs="Times New Roman"/>
          <w:sz w:val="24"/>
          <w:szCs w:val="24"/>
          <w:lang w:val="en-US"/>
        </w:rPr>
        <w:t>assumptions</w:t>
      </w:r>
      <w:r w:rsidR="0027291A" w:rsidRPr="0043504D">
        <w:rPr>
          <w:rFonts w:ascii="Times New Roman" w:hAnsi="Times New Roman" w:cs="Times New Roman"/>
          <w:sz w:val="24"/>
          <w:szCs w:val="24"/>
          <w:lang w:val="en-US"/>
        </w:rPr>
        <w:t>,</w:t>
      </w:r>
      <w:r w:rsidR="00B9102F" w:rsidRPr="0043504D">
        <w:rPr>
          <w:rFonts w:ascii="Times New Roman" w:hAnsi="Times New Roman" w:cs="Times New Roman"/>
          <w:sz w:val="24"/>
          <w:szCs w:val="24"/>
          <w:lang w:val="en-US"/>
        </w:rPr>
        <w:t xml:space="preserve"> research </w:t>
      </w:r>
      <w:r w:rsidR="008948B8" w:rsidRPr="0043504D">
        <w:rPr>
          <w:rFonts w:ascii="Times New Roman" w:hAnsi="Times New Roman" w:cs="Times New Roman"/>
          <w:sz w:val="24"/>
          <w:szCs w:val="24"/>
          <w:lang w:val="en-US"/>
        </w:rPr>
        <w:t>has demonstrated</w:t>
      </w:r>
      <w:r w:rsidR="000E2655" w:rsidRPr="0043504D">
        <w:rPr>
          <w:rFonts w:ascii="Times New Roman" w:hAnsi="Times New Roman" w:cs="Times New Roman"/>
          <w:sz w:val="24"/>
          <w:szCs w:val="24"/>
          <w:lang w:val="en-US"/>
        </w:rPr>
        <w:t xml:space="preserve"> </w:t>
      </w:r>
      <w:r w:rsidR="008C430C" w:rsidRPr="0043504D">
        <w:rPr>
          <w:rFonts w:ascii="Times New Roman" w:hAnsi="Times New Roman" w:cs="Times New Roman"/>
          <w:sz w:val="24"/>
          <w:szCs w:val="24"/>
          <w:lang w:val="en-US"/>
        </w:rPr>
        <w:t xml:space="preserve">consistent </w:t>
      </w:r>
      <w:r w:rsidR="000E2655" w:rsidRPr="0043504D">
        <w:rPr>
          <w:rFonts w:ascii="Times New Roman" w:hAnsi="Times New Roman" w:cs="Times New Roman"/>
          <w:sz w:val="24"/>
          <w:szCs w:val="24"/>
          <w:lang w:val="en-US"/>
        </w:rPr>
        <w:t>evidence for a</w:t>
      </w:r>
      <w:r w:rsidR="00E10F3A" w:rsidRPr="0043504D">
        <w:rPr>
          <w:rFonts w:ascii="Times New Roman" w:hAnsi="Times New Roman" w:cs="Times New Roman"/>
          <w:sz w:val="24"/>
          <w:szCs w:val="24"/>
          <w:lang w:val="en-US"/>
        </w:rPr>
        <w:t xml:space="preserve">n age-related reduction </w:t>
      </w:r>
      <w:r w:rsidR="00594656" w:rsidRPr="0043504D">
        <w:rPr>
          <w:rFonts w:ascii="Times New Roman" w:hAnsi="Times New Roman" w:cs="Times New Roman"/>
          <w:sz w:val="24"/>
          <w:szCs w:val="24"/>
          <w:lang w:val="en-US"/>
        </w:rPr>
        <w:t>of</w:t>
      </w:r>
      <w:r w:rsidR="000E2655" w:rsidRPr="0043504D">
        <w:rPr>
          <w:rFonts w:ascii="Times New Roman" w:hAnsi="Times New Roman" w:cs="Times New Roman"/>
          <w:sz w:val="24"/>
          <w:szCs w:val="24"/>
          <w:lang w:val="en-US"/>
        </w:rPr>
        <w:t xml:space="preserve"> anger</w:t>
      </w:r>
      <w:r w:rsidR="0027291A" w:rsidRPr="0043504D">
        <w:rPr>
          <w:rFonts w:ascii="Times New Roman" w:hAnsi="Times New Roman" w:cs="Times New Roman"/>
          <w:sz w:val="24"/>
          <w:szCs w:val="24"/>
          <w:lang w:val="en-US"/>
        </w:rPr>
        <w:t xml:space="preserve">. </w:t>
      </w:r>
      <w:r w:rsidR="00EA257F" w:rsidRPr="0043504D">
        <w:rPr>
          <w:rFonts w:ascii="Times New Roman" w:hAnsi="Times New Roman" w:cs="Times New Roman"/>
          <w:sz w:val="24"/>
          <w:szCs w:val="24"/>
          <w:lang w:val="en-US"/>
        </w:rPr>
        <w:t>T</w:t>
      </w:r>
      <w:r w:rsidR="00B9102F" w:rsidRPr="0043504D">
        <w:rPr>
          <w:rFonts w:ascii="Times New Roman" w:hAnsi="Times New Roman" w:cs="Times New Roman"/>
          <w:sz w:val="24"/>
          <w:szCs w:val="24"/>
          <w:lang w:val="en-US"/>
        </w:rPr>
        <w:t xml:space="preserve">he </w:t>
      </w:r>
      <w:r w:rsidR="003C1F93" w:rsidRPr="0043504D">
        <w:rPr>
          <w:rFonts w:ascii="Times New Roman" w:hAnsi="Times New Roman" w:cs="Times New Roman"/>
          <w:sz w:val="24"/>
          <w:szCs w:val="24"/>
          <w:lang w:val="en-US"/>
        </w:rPr>
        <w:t>evidence for age differences i</w:t>
      </w:r>
      <w:r w:rsidR="00E10F3A" w:rsidRPr="0043504D">
        <w:rPr>
          <w:rFonts w:ascii="Times New Roman" w:hAnsi="Times New Roman" w:cs="Times New Roman"/>
          <w:sz w:val="24"/>
          <w:szCs w:val="24"/>
          <w:lang w:val="en-US"/>
        </w:rPr>
        <w:t>n</w:t>
      </w:r>
      <w:r w:rsidR="000E2655" w:rsidRPr="0043504D">
        <w:rPr>
          <w:rFonts w:ascii="Times New Roman" w:hAnsi="Times New Roman" w:cs="Times New Roman"/>
          <w:sz w:val="24"/>
          <w:szCs w:val="24"/>
          <w:lang w:val="en-US"/>
        </w:rPr>
        <w:t xml:space="preserve"> </w:t>
      </w:r>
      <w:r w:rsidR="00E10F3A" w:rsidRPr="0043504D">
        <w:rPr>
          <w:rFonts w:ascii="Times New Roman" w:hAnsi="Times New Roman" w:cs="Times New Roman"/>
          <w:sz w:val="24"/>
          <w:szCs w:val="24"/>
          <w:lang w:val="en-US"/>
        </w:rPr>
        <w:t>sadness</w:t>
      </w:r>
      <w:r w:rsidR="003C1F93" w:rsidRPr="0043504D">
        <w:rPr>
          <w:rFonts w:ascii="Times New Roman" w:hAnsi="Times New Roman" w:cs="Times New Roman"/>
          <w:sz w:val="24"/>
          <w:szCs w:val="24"/>
          <w:lang w:val="en-US"/>
        </w:rPr>
        <w:t xml:space="preserve">, however, </w:t>
      </w:r>
      <w:r w:rsidR="00070FE9" w:rsidRPr="0043504D">
        <w:rPr>
          <w:rFonts w:ascii="Times New Roman" w:hAnsi="Times New Roman" w:cs="Times New Roman"/>
          <w:sz w:val="24"/>
          <w:szCs w:val="24"/>
          <w:lang w:val="en-US"/>
        </w:rPr>
        <w:t xml:space="preserve">is mixed, documenting </w:t>
      </w:r>
      <w:r w:rsidR="00627993" w:rsidRPr="0043504D">
        <w:rPr>
          <w:rFonts w:ascii="Times New Roman" w:hAnsi="Times New Roman" w:cs="Times New Roman"/>
          <w:sz w:val="24"/>
          <w:szCs w:val="24"/>
          <w:lang w:val="en-US"/>
        </w:rPr>
        <w:t xml:space="preserve">either </w:t>
      </w:r>
      <w:r w:rsidR="00070FE9" w:rsidRPr="0043504D">
        <w:rPr>
          <w:rFonts w:ascii="Times New Roman" w:hAnsi="Times New Roman" w:cs="Times New Roman"/>
          <w:sz w:val="24"/>
          <w:szCs w:val="24"/>
          <w:lang w:val="en-US"/>
        </w:rPr>
        <w:t xml:space="preserve">age-related stability </w:t>
      </w:r>
      <w:r w:rsidR="003C1F93" w:rsidRPr="0043504D">
        <w:rPr>
          <w:rFonts w:ascii="Times New Roman" w:hAnsi="Times New Roman" w:cs="Times New Roman"/>
          <w:sz w:val="24"/>
          <w:szCs w:val="24"/>
          <w:lang w:val="en-US"/>
        </w:rPr>
        <w:t xml:space="preserve">(e.g., Tsai, Levenson, &amp; </w:t>
      </w:r>
      <w:proofErr w:type="spellStart"/>
      <w:r w:rsidR="003C1F93" w:rsidRPr="0043504D">
        <w:rPr>
          <w:rFonts w:ascii="Times New Roman" w:hAnsi="Times New Roman" w:cs="Times New Roman"/>
          <w:sz w:val="24"/>
          <w:szCs w:val="24"/>
          <w:lang w:val="en-US"/>
        </w:rPr>
        <w:t>Carstensen</w:t>
      </w:r>
      <w:proofErr w:type="spellEnd"/>
      <w:r w:rsidR="003C1F93" w:rsidRPr="0043504D">
        <w:rPr>
          <w:rFonts w:ascii="Times New Roman" w:hAnsi="Times New Roman" w:cs="Times New Roman"/>
          <w:sz w:val="24"/>
          <w:szCs w:val="24"/>
          <w:lang w:val="en-US"/>
        </w:rPr>
        <w:t xml:space="preserve">, 2000) </w:t>
      </w:r>
      <w:r w:rsidR="00070FE9" w:rsidRPr="0043504D">
        <w:rPr>
          <w:rFonts w:ascii="Times New Roman" w:hAnsi="Times New Roman" w:cs="Times New Roman"/>
          <w:sz w:val="24"/>
          <w:szCs w:val="24"/>
          <w:lang w:val="en-US"/>
        </w:rPr>
        <w:t xml:space="preserve">or increase </w:t>
      </w:r>
      <w:r w:rsidR="008713CA" w:rsidRPr="0043504D">
        <w:rPr>
          <w:rFonts w:ascii="Times New Roman" w:hAnsi="Times New Roman" w:cs="Times New Roman"/>
          <w:sz w:val="24"/>
          <w:szCs w:val="24"/>
          <w:lang w:val="en-US"/>
        </w:rPr>
        <w:t>(</w:t>
      </w:r>
      <w:r w:rsidR="003C1F93" w:rsidRPr="0043504D">
        <w:rPr>
          <w:rFonts w:ascii="Times New Roman" w:hAnsi="Times New Roman" w:cs="Times New Roman"/>
          <w:sz w:val="24"/>
          <w:szCs w:val="24"/>
          <w:lang w:val="en-US"/>
        </w:rPr>
        <w:t xml:space="preserve">e.g., </w:t>
      </w:r>
      <w:proofErr w:type="spellStart"/>
      <w:r w:rsidR="008713CA" w:rsidRPr="0043504D">
        <w:rPr>
          <w:rFonts w:ascii="Times New Roman" w:hAnsi="Times New Roman" w:cs="Times New Roman"/>
          <w:sz w:val="24"/>
          <w:szCs w:val="24"/>
          <w:lang w:val="en-US"/>
        </w:rPr>
        <w:t>Kunzmann</w:t>
      </w:r>
      <w:proofErr w:type="spellEnd"/>
      <w:r w:rsidR="008713CA" w:rsidRPr="0043504D">
        <w:rPr>
          <w:rFonts w:ascii="Times New Roman" w:hAnsi="Times New Roman" w:cs="Times New Roman"/>
          <w:sz w:val="24"/>
          <w:szCs w:val="24"/>
          <w:lang w:val="en-US"/>
        </w:rPr>
        <w:t xml:space="preserve"> </w:t>
      </w:r>
      <w:r w:rsidR="003C1F93" w:rsidRPr="0043504D">
        <w:rPr>
          <w:rFonts w:ascii="Times New Roman" w:hAnsi="Times New Roman" w:cs="Times New Roman"/>
          <w:sz w:val="24"/>
          <w:szCs w:val="24"/>
          <w:lang w:val="en-US"/>
        </w:rPr>
        <w:t xml:space="preserve">&amp; </w:t>
      </w:r>
      <w:proofErr w:type="spellStart"/>
      <w:r w:rsidR="003C1F93" w:rsidRPr="0043504D">
        <w:rPr>
          <w:rFonts w:ascii="Times New Roman" w:hAnsi="Times New Roman" w:cs="Times New Roman"/>
          <w:sz w:val="24"/>
          <w:szCs w:val="24"/>
          <w:lang w:val="en-US"/>
        </w:rPr>
        <w:t>Grühn</w:t>
      </w:r>
      <w:proofErr w:type="spellEnd"/>
      <w:r w:rsidR="003C1F93" w:rsidRPr="0043504D">
        <w:rPr>
          <w:rFonts w:ascii="Times New Roman" w:hAnsi="Times New Roman" w:cs="Times New Roman"/>
          <w:sz w:val="24"/>
          <w:szCs w:val="24"/>
          <w:lang w:val="en-US"/>
        </w:rPr>
        <w:t>, 2005</w:t>
      </w:r>
      <w:r w:rsidR="00927358" w:rsidRPr="0043504D">
        <w:rPr>
          <w:rFonts w:ascii="Times New Roman" w:hAnsi="Times New Roman" w:cs="Times New Roman"/>
          <w:sz w:val="24"/>
          <w:szCs w:val="24"/>
          <w:lang w:val="en-US"/>
        </w:rPr>
        <w:t>)</w:t>
      </w:r>
      <w:r w:rsidR="00070FE9" w:rsidRPr="0043504D">
        <w:rPr>
          <w:rFonts w:ascii="Times New Roman" w:hAnsi="Times New Roman" w:cs="Times New Roman"/>
          <w:sz w:val="24"/>
          <w:szCs w:val="24"/>
          <w:lang w:val="en-US"/>
        </w:rPr>
        <w:t>.</w:t>
      </w:r>
      <w:r w:rsidR="003C1F93" w:rsidRPr="0043504D">
        <w:rPr>
          <w:rFonts w:ascii="Times New Roman" w:hAnsi="Times New Roman" w:cs="Times New Roman"/>
          <w:sz w:val="24"/>
          <w:szCs w:val="24"/>
          <w:lang w:val="en-US"/>
        </w:rPr>
        <w:t xml:space="preserve"> One explanation for th</w:t>
      </w:r>
      <w:r w:rsidR="004E1EFF" w:rsidRPr="0043504D">
        <w:rPr>
          <w:rFonts w:ascii="Times New Roman" w:hAnsi="Times New Roman" w:cs="Times New Roman"/>
          <w:sz w:val="24"/>
          <w:szCs w:val="24"/>
          <w:lang w:val="en-US"/>
        </w:rPr>
        <w:t>e latter</w:t>
      </w:r>
      <w:r w:rsidR="00A2125B" w:rsidRPr="0043504D">
        <w:rPr>
          <w:rFonts w:ascii="Times New Roman" w:hAnsi="Times New Roman" w:cs="Times New Roman"/>
          <w:sz w:val="24"/>
          <w:szCs w:val="24"/>
          <w:lang w:val="en-US"/>
        </w:rPr>
        <w:t xml:space="preserve"> </w:t>
      </w:r>
      <w:r w:rsidR="003C1F93" w:rsidRPr="0043504D">
        <w:rPr>
          <w:rFonts w:ascii="Times New Roman" w:hAnsi="Times New Roman" w:cs="Times New Roman"/>
          <w:sz w:val="24"/>
          <w:szCs w:val="24"/>
          <w:lang w:val="en-US"/>
        </w:rPr>
        <w:t>inconsistency may be that age differences in sadness are not</w:t>
      </w:r>
      <w:r w:rsidR="00F504BF" w:rsidRPr="0043504D">
        <w:rPr>
          <w:rFonts w:ascii="Times New Roman" w:hAnsi="Times New Roman" w:cs="Times New Roman"/>
          <w:sz w:val="24"/>
          <w:szCs w:val="24"/>
          <w:lang w:val="en-US"/>
        </w:rPr>
        <w:t xml:space="preserve"> linear and only become evident</w:t>
      </w:r>
      <w:r w:rsidR="003C1F93" w:rsidRPr="0043504D">
        <w:rPr>
          <w:rFonts w:ascii="Times New Roman" w:hAnsi="Times New Roman" w:cs="Times New Roman"/>
          <w:sz w:val="24"/>
          <w:szCs w:val="24"/>
          <w:lang w:val="en-US"/>
        </w:rPr>
        <w:t xml:space="preserve"> during old age (</w:t>
      </w:r>
      <w:proofErr w:type="spellStart"/>
      <w:r w:rsidR="003C1F93" w:rsidRPr="0043504D">
        <w:rPr>
          <w:rFonts w:ascii="Times New Roman" w:hAnsi="Times New Roman" w:cs="Times New Roman"/>
          <w:sz w:val="24"/>
          <w:szCs w:val="24"/>
          <w:lang w:val="en-US"/>
        </w:rPr>
        <w:t>Kunzmann</w:t>
      </w:r>
      <w:proofErr w:type="spellEnd"/>
      <w:r w:rsidR="003C1F93" w:rsidRPr="0043504D">
        <w:rPr>
          <w:rFonts w:ascii="Times New Roman" w:hAnsi="Times New Roman" w:cs="Times New Roman"/>
          <w:sz w:val="24"/>
          <w:szCs w:val="24"/>
          <w:lang w:val="en-US"/>
        </w:rPr>
        <w:t xml:space="preserve">, Richter, &amp; </w:t>
      </w:r>
      <w:proofErr w:type="spellStart"/>
      <w:r w:rsidR="003C1F93" w:rsidRPr="0043504D">
        <w:rPr>
          <w:rFonts w:ascii="Times New Roman" w:hAnsi="Times New Roman" w:cs="Times New Roman"/>
          <w:sz w:val="24"/>
          <w:szCs w:val="24"/>
          <w:lang w:val="en-US"/>
        </w:rPr>
        <w:t>Schmukle</w:t>
      </w:r>
      <w:proofErr w:type="spellEnd"/>
      <w:r w:rsidR="003C1F93" w:rsidRPr="0043504D">
        <w:rPr>
          <w:rFonts w:ascii="Times New Roman" w:hAnsi="Times New Roman" w:cs="Times New Roman"/>
          <w:sz w:val="24"/>
          <w:szCs w:val="24"/>
          <w:lang w:val="en-US"/>
        </w:rPr>
        <w:t xml:space="preserve">, 2012). </w:t>
      </w:r>
      <w:r w:rsidR="00451603" w:rsidRPr="0043504D">
        <w:rPr>
          <w:rFonts w:ascii="Times New Roman" w:hAnsi="Times New Roman" w:cs="Times New Roman"/>
          <w:sz w:val="24"/>
          <w:szCs w:val="24"/>
          <w:lang w:val="en-US"/>
        </w:rPr>
        <w:t xml:space="preserve">In addition, </w:t>
      </w:r>
      <w:r w:rsidR="00D3390F" w:rsidRPr="0043504D">
        <w:rPr>
          <w:rFonts w:ascii="Times New Roman" w:hAnsi="Times New Roman" w:cs="Times New Roman"/>
          <w:sz w:val="24"/>
          <w:szCs w:val="24"/>
          <w:lang w:val="en-US"/>
        </w:rPr>
        <w:t xml:space="preserve">an age-related increase in sadness </w:t>
      </w:r>
      <w:r w:rsidR="00904D71" w:rsidRPr="0043504D">
        <w:rPr>
          <w:rFonts w:ascii="Times New Roman" w:hAnsi="Times New Roman" w:cs="Times New Roman"/>
          <w:sz w:val="24"/>
          <w:szCs w:val="24"/>
          <w:lang w:val="en-US"/>
        </w:rPr>
        <w:t>may be</w:t>
      </w:r>
      <w:r w:rsidR="00451603" w:rsidRPr="0043504D">
        <w:rPr>
          <w:rFonts w:ascii="Times New Roman" w:hAnsi="Times New Roman" w:cs="Times New Roman"/>
          <w:sz w:val="24"/>
          <w:szCs w:val="24"/>
          <w:lang w:val="en-US"/>
        </w:rPr>
        <w:t xml:space="preserve"> </w:t>
      </w:r>
      <w:r w:rsidR="00E32FDA" w:rsidRPr="0043504D">
        <w:rPr>
          <w:rFonts w:ascii="Times New Roman" w:hAnsi="Times New Roman" w:cs="Times New Roman"/>
          <w:sz w:val="24"/>
          <w:szCs w:val="24"/>
          <w:lang w:val="en-US"/>
        </w:rPr>
        <w:t xml:space="preserve">observed </w:t>
      </w:r>
      <w:r w:rsidR="0089267C">
        <w:rPr>
          <w:rFonts w:ascii="Times New Roman" w:hAnsi="Times New Roman" w:cs="Times New Roman"/>
          <w:sz w:val="24"/>
          <w:szCs w:val="24"/>
          <w:lang w:val="en-US"/>
        </w:rPr>
        <w:t>particularly</w:t>
      </w:r>
      <w:r w:rsidR="00A45164" w:rsidRPr="0043504D">
        <w:rPr>
          <w:rFonts w:ascii="Times New Roman" w:hAnsi="Times New Roman" w:cs="Times New Roman"/>
          <w:sz w:val="24"/>
          <w:szCs w:val="24"/>
          <w:lang w:val="en-US"/>
        </w:rPr>
        <w:t xml:space="preserve"> </w:t>
      </w:r>
      <w:r w:rsidR="00451603" w:rsidRPr="0043504D">
        <w:rPr>
          <w:rFonts w:ascii="Times New Roman" w:hAnsi="Times New Roman" w:cs="Times New Roman"/>
          <w:sz w:val="24"/>
          <w:szCs w:val="24"/>
          <w:lang w:val="en-US"/>
        </w:rPr>
        <w:t xml:space="preserve">among </w:t>
      </w:r>
      <w:r w:rsidR="00F10473" w:rsidRPr="0043504D">
        <w:rPr>
          <w:rFonts w:ascii="Times New Roman" w:hAnsi="Times New Roman" w:cs="Times New Roman"/>
          <w:sz w:val="24"/>
          <w:szCs w:val="24"/>
          <w:lang w:val="en-US"/>
        </w:rPr>
        <w:t>older adults</w:t>
      </w:r>
      <w:r w:rsidR="00451603" w:rsidRPr="0043504D">
        <w:rPr>
          <w:rFonts w:ascii="Times New Roman" w:hAnsi="Times New Roman" w:cs="Times New Roman"/>
          <w:sz w:val="24"/>
          <w:szCs w:val="24"/>
          <w:lang w:val="en-US"/>
        </w:rPr>
        <w:t xml:space="preserve"> who perceive low </w:t>
      </w:r>
      <w:r w:rsidR="0025433F" w:rsidRPr="0043504D">
        <w:rPr>
          <w:rFonts w:ascii="Times New Roman" w:hAnsi="Times New Roman" w:cs="Times New Roman"/>
          <w:sz w:val="24"/>
          <w:szCs w:val="24"/>
          <w:lang w:val="en-US"/>
        </w:rPr>
        <w:t xml:space="preserve">or reduced </w:t>
      </w:r>
      <w:r w:rsidR="00451603" w:rsidRPr="0043504D">
        <w:rPr>
          <w:rFonts w:ascii="Times New Roman" w:hAnsi="Times New Roman" w:cs="Times New Roman"/>
          <w:sz w:val="24"/>
          <w:szCs w:val="24"/>
          <w:lang w:val="en-US"/>
        </w:rPr>
        <w:t xml:space="preserve">control </w:t>
      </w:r>
      <w:r w:rsidR="00C85C1E" w:rsidRPr="0043504D">
        <w:rPr>
          <w:rFonts w:ascii="Times New Roman" w:hAnsi="Times New Roman" w:cs="Times New Roman"/>
          <w:sz w:val="24"/>
          <w:szCs w:val="24"/>
          <w:lang w:val="en-US"/>
        </w:rPr>
        <w:t>over their lives</w:t>
      </w:r>
      <w:r w:rsidR="00451603" w:rsidRPr="0043504D">
        <w:rPr>
          <w:rFonts w:ascii="Times New Roman" w:hAnsi="Times New Roman" w:cs="Times New Roman"/>
          <w:sz w:val="24"/>
          <w:szCs w:val="24"/>
          <w:lang w:val="en-US"/>
        </w:rPr>
        <w:t xml:space="preserve">, since these perceptions </w:t>
      </w:r>
      <w:r w:rsidR="003D57CB" w:rsidRPr="0043504D">
        <w:rPr>
          <w:rFonts w:ascii="Times New Roman" w:hAnsi="Times New Roman" w:cs="Times New Roman"/>
          <w:sz w:val="24"/>
          <w:szCs w:val="24"/>
          <w:lang w:val="en-US"/>
        </w:rPr>
        <w:t>could</w:t>
      </w:r>
      <w:r w:rsidR="00451603" w:rsidRPr="0043504D">
        <w:rPr>
          <w:rFonts w:ascii="Times New Roman" w:hAnsi="Times New Roman" w:cs="Times New Roman"/>
          <w:sz w:val="24"/>
          <w:szCs w:val="24"/>
          <w:lang w:val="en-US"/>
        </w:rPr>
        <w:t xml:space="preserve"> reflect increasing </w:t>
      </w:r>
      <w:r w:rsidR="002F65F4" w:rsidRPr="0043504D">
        <w:rPr>
          <w:rFonts w:ascii="Times New Roman" w:hAnsi="Times New Roman" w:cs="Times New Roman"/>
          <w:sz w:val="24"/>
          <w:szCs w:val="24"/>
          <w:lang w:val="en-US"/>
        </w:rPr>
        <w:t xml:space="preserve">developmental </w:t>
      </w:r>
      <w:r w:rsidR="00126A4B" w:rsidRPr="0043504D">
        <w:rPr>
          <w:rFonts w:ascii="Times New Roman" w:hAnsi="Times New Roman" w:cs="Times New Roman"/>
          <w:sz w:val="24"/>
          <w:szCs w:val="24"/>
          <w:lang w:val="en-US"/>
        </w:rPr>
        <w:t xml:space="preserve">losses and </w:t>
      </w:r>
      <w:r w:rsidR="00451603" w:rsidRPr="0043504D">
        <w:rPr>
          <w:rFonts w:ascii="Times New Roman" w:hAnsi="Times New Roman" w:cs="Times New Roman"/>
          <w:sz w:val="24"/>
          <w:szCs w:val="24"/>
          <w:lang w:val="en-US"/>
        </w:rPr>
        <w:t>constraints (</w:t>
      </w:r>
      <w:proofErr w:type="spellStart"/>
      <w:r w:rsidR="00451603" w:rsidRPr="0043504D">
        <w:rPr>
          <w:rFonts w:ascii="Times New Roman" w:hAnsi="Times New Roman" w:cs="Times New Roman"/>
          <w:sz w:val="24"/>
          <w:szCs w:val="24"/>
          <w:lang w:val="en-US"/>
        </w:rPr>
        <w:t>Drewelies</w:t>
      </w:r>
      <w:proofErr w:type="spellEnd"/>
      <w:r w:rsidR="00451603" w:rsidRPr="0043504D">
        <w:rPr>
          <w:rFonts w:ascii="Times New Roman" w:hAnsi="Times New Roman" w:cs="Times New Roman"/>
          <w:sz w:val="24"/>
          <w:szCs w:val="24"/>
          <w:lang w:val="en-US"/>
        </w:rPr>
        <w:t xml:space="preserve"> et al., 2017). </w:t>
      </w:r>
      <w:r w:rsidR="00C329FE" w:rsidRPr="0043504D">
        <w:rPr>
          <w:rFonts w:ascii="Times New Roman" w:hAnsi="Times New Roman" w:cs="Times New Roman"/>
          <w:sz w:val="24"/>
          <w:szCs w:val="24"/>
          <w:lang w:val="en-US"/>
        </w:rPr>
        <w:t>To</w:t>
      </w:r>
      <w:r w:rsidR="0033159E" w:rsidRPr="0043504D">
        <w:rPr>
          <w:rFonts w:ascii="Times New Roman" w:hAnsi="Times New Roman" w:cs="Times New Roman"/>
          <w:sz w:val="24"/>
          <w:szCs w:val="24"/>
          <w:lang w:val="en-US"/>
        </w:rPr>
        <w:t xml:space="preserve"> </w:t>
      </w:r>
      <w:r w:rsidR="000D0C80" w:rsidRPr="0043504D">
        <w:rPr>
          <w:rFonts w:ascii="Times New Roman" w:hAnsi="Times New Roman" w:cs="Times New Roman"/>
          <w:sz w:val="24"/>
          <w:szCs w:val="24"/>
          <w:lang w:val="en-US"/>
        </w:rPr>
        <w:t>add</w:t>
      </w:r>
      <w:r w:rsidR="00F71451" w:rsidRPr="0043504D">
        <w:rPr>
          <w:rFonts w:ascii="Times New Roman" w:hAnsi="Times New Roman" w:cs="Times New Roman"/>
          <w:sz w:val="24"/>
          <w:szCs w:val="24"/>
          <w:lang w:val="en-US"/>
        </w:rPr>
        <w:t xml:space="preserve">ress </w:t>
      </w:r>
      <w:r w:rsidR="00B760A9" w:rsidRPr="0043504D">
        <w:rPr>
          <w:rFonts w:ascii="Times New Roman" w:hAnsi="Times New Roman" w:cs="Times New Roman"/>
          <w:sz w:val="24"/>
          <w:szCs w:val="24"/>
          <w:lang w:val="en-US"/>
        </w:rPr>
        <w:t>th</w:t>
      </w:r>
      <w:r w:rsidR="00451603" w:rsidRPr="0043504D">
        <w:rPr>
          <w:rFonts w:ascii="Times New Roman" w:hAnsi="Times New Roman" w:cs="Times New Roman"/>
          <w:sz w:val="24"/>
          <w:szCs w:val="24"/>
          <w:lang w:val="en-US"/>
        </w:rPr>
        <w:t>ese</w:t>
      </w:r>
      <w:r w:rsidR="00C329FE" w:rsidRPr="0043504D">
        <w:rPr>
          <w:rFonts w:ascii="Times New Roman" w:hAnsi="Times New Roman" w:cs="Times New Roman"/>
          <w:sz w:val="24"/>
          <w:szCs w:val="24"/>
          <w:lang w:val="en-US"/>
        </w:rPr>
        <w:t xml:space="preserve"> possibilit</w:t>
      </w:r>
      <w:r w:rsidR="00451603" w:rsidRPr="0043504D">
        <w:rPr>
          <w:rFonts w:ascii="Times New Roman" w:hAnsi="Times New Roman" w:cs="Times New Roman"/>
          <w:sz w:val="24"/>
          <w:szCs w:val="24"/>
          <w:lang w:val="en-US"/>
        </w:rPr>
        <w:t>ies</w:t>
      </w:r>
      <w:r w:rsidR="0033159E" w:rsidRPr="0043504D">
        <w:rPr>
          <w:rFonts w:ascii="Times New Roman" w:hAnsi="Times New Roman" w:cs="Times New Roman"/>
          <w:sz w:val="24"/>
          <w:szCs w:val="24"/>
          <w:lang w:val="en-US"/>
        </w:rPr>
        <w:t xml:space="preserve">, we </w:t>
      </w:r>
      <w:r w:rsidR="00C31497" w:rsidRPr="0043504D">
        <w:rPr>
          <w:rFonts w:ascii="Times New Roman" w:hAnsi="Times New Roman" w:cs="Times New Roman"/>
          <w:sz w:val="24"/>
          <w:szCs w:val="24"/>
          <w:lang w:val="en-US"/>
        </w:rPr>
        <w:t xml:space="preserve">examined </w:t>
      </w:r>
      <w:r w:rsidR="009C6CA9" w:rsidRPr="0043504D">
        <w:rPr>
          <w:rFonts w:ascii="Times New Roman" w:hAnsi="Times New Roman" w:cs="Times New Roman"/>
          <w:sz w:val="24"/>
          <w:szCs w:val="24"/>
          <w:lang w:val="en-US"/>
        </w:rPr>
        <w:t>the experienc</w:t>
      </w:r>
      <w:r w:rsidR="00126A4B" w:rsidRPr="0043504D">
        <w:rPr>
          <w:rFonts w:ascii="Times New Roman" w:hAnsi="Times New Roman" w:cs="Times New Roman"/>
          <w:sz w:val="24"/>
          <w:szCs w:val="24"/>
          <w:lang w:val="en-US"/>
        </w:rPr>
        <w:t>e</w:t>
      </w:r>
      <w:r w:rsidR="00C31497" w:rsidRPr="0043504D">
        <w:rPr>
          <w:rFonts w:ascii="Times New Roman" w:hAnsi="Times New Roman" w:cs="Times New Roman"/>
          <w:sz w:val="24"/>
          <w:szCs w:val="24"/>
          <w:lang w:val="en-US"/>
        </w:rPr>
        <w:t xml:space="preserve"> of anger and sadness in</w:t>
      </w:r>
      <w:r w:rsidR="005B00B1" w:rsidRPr="0043504D">
        <w:rPr>
          <w:rFonts w:ascii="Times New Roman" w:hAnsi="Times New Roman" w:cs="Times New Roman"/>
          <w:sz w:val="24"/>
          <w:szCs w:val="24"/>
          <w:lang w:val="en-US"/>
        </w:rPr>
        <w:t xml:space="preserve"> </w:t>
      </w:r>
      <w:r w:rsidR="00BE5E94" w:rsidRPr="0043504D">
        <w:rPr>
          <w:rFonts w:ascii="Times New Roman" w:hAnsi="Times New Roman" w:cs="Times New Roman"/>
          <w:sz w:val="24"/>
          <w:szCs w:val="24"/>
          <w:lang w:val="en-US"/>
        </w:rPr>
        <w:t xml:space="preserve">a </w:t>
      </w:r>
      <w:r w:rsidR="00BF59BE" w:rsidRPr="0043504D">
        <w:rPr>
          <w:rFonts w:ascii="Times New Roman" w:hAnsi="Times New Roman" w:cs="Times New Roman"/>
          <w:sz w:val="24"/>
          <w:szCs w:val="24"/>
          <w:lang w:val="en-US"/>
        </w:rPr>
        <w:t>heterogeneous sample</w:t>
      </w:r>
      <w:r w:rsidR="00BE5E94" w:rsidRPr="0043504D">
        <w:rPr>
          <w:rFonts w:ascii="Times New Roman" w:hAnsi="Times New Roman" w:cs="Times New Roman"/>
          <w:sz w:val="24"/>
          <w:szCs w:val="24"/>
          <w:lang w:val="en-US"/>
        </w:rPr>
        <w:t xml:space="preserve"> of older adults </w:t>
      </w:r>
      <w:r w:rsidR="00190390" w:rsidRPr="0043504D">
        <w:rPr>
          <w:rFonts w:ascii="Times New Roman" w:hAnsi="Times New Roman" w:cs="Times New Roman"/>
          <w:sz w:val="24"/>
          <w:szCs w:val="24"/>
          <w:lang w:val="en-US"/>
        </w:rPr>
        <w:t>over</w:t>
      </w:r>
      <w:r w:rsidR="00956619" w:rsidRPr="0043504D">
        <w:rPr>
          <w:rFonts w:ascii="Times New Roman" w:hAnsi="Times New Roman" w:cs="Times New Roman"/>
          <w:sz w:val="24"/>
          <w:szCs w:val="24"/>
          <w:lang w:val="en-US"/>
        </w:rPr>
        <w:t xml:space="preserve"> 10 years</w:t>
      </w:r>
      <w:r w:rsidR="00BE5E94" w:rsidRPr="0043504D">
        <w:rPr>
          <w:rFonts w:ascii="Times New Roman" w:hAnsi="Times New Roman" w:cs="Times New Roman"/>
          <w:sz w:val="24"/>
          <w:szCs w:val="24"/>
          <w:lang w:val="en-US"/>
        </w:rPr>
        <w:t>. We</w:t>
      </w:r>
      <w:r w:rsidR="00413FE6" w:rsidRPr="0043504D">
        <w:rPr>
          <w:rFonts w:ascii="Times New Roman" w:hAnsi="Times New Roman" w:cs="Times New Roman"/>
          <w:sz w:val="24"/>
          <w:szCs w:val="24"/>
          <w:lang w:val="en-US"/>
        </w:rPr>
        <w:t xml:space="preserve"> </w:t>
      </w:r>
      <w:r w:rsidR="00255312" w:rsidRPr="0043504D">
        <w:rPr>
          <w:rFonts w:ascii="Times New Roman" w:hAnsi="Times New Roman" w:cs="Times New Roman"/>
          <w:sz w:val="24"/>
          <w:szCs w:val="24"/>
          <w:lang w:val="en-US"/>
        </w:rPr>
        <w:t>hypothesized</w:t>
      </w:r>
      <w:r w:rsidR="00227F25" w:rsidRPr="0043504D">
        <w:rPr>
          <w:rFonts w:ascii="Times New Roman" w:hAnsi="Times New Roman" w:cs="Times New Roman"/>
          <w:sz w:val="24"/>
          <w:szCs w:val="24"/>
          <w:lang w:val="en-US"/>
        </w:rPr>
        <w:t xml:space="preserve"> </w:t>
      </w:r>
      <w:r w:rsidR="00A808F6" w:rsidRPr="0043504D">
        <w:rPr>
          <w:rFonts w:ascii="Times New Roman" w:hAnsi="Times New Roman" w:cs="Times New Roman"/>
          <w:sz w:val="24"/>
          <w:szCs w:val="24"/>
          <w:lang w:val="en-US"/>
        </w:rPr>
        <w:t xml:space="preserve">that </w:t>
      </w:r>
      <w:r w:rsidR="000C6748" w:rsidRPr="0043504D">
        <w:rPr>
          <w:rFonts w:ascii="Times New Roman" w:hAnsi="Times New Roman" w:cs="Times New Roman"/>
          <w:sz w:val="24"/>
          <w:szCs w:val="24"/>
          <w:lang w:val="en-US"/>
        </w:rPr>
        <w:t xml:space="preserve">older </w:t>
      </w:r>
      <w:r w:rsidR="007C59A2" w:rsidRPr="0043504D">
        <w:rPr>
          <w:rFonts w:ascii="Times New Roman" w:hAnsi="Times New Roman" w:cs="Times New Roman"/>
          <w:sz w:val="24"/>
          <w:szCs w:val="24"/>
          <w:lang w:val="en-US"/>
        </w:rPr>
        <w:t>adults</w:t>
      </w:r>
      <w:r w:rsidR="00D501D9" w:rsidRPr="0043504D">
        <w:rPr>
          <w:rFonts w:ascii="Times New Roman" w:hAnsi="Times New Roman" w:cs="Times New Roman"/>
          <w:sz w:val="24"/>
          <w:szCs w:val="24"/>
          <w:lang w:val="en-US"/>
        </w:rPr>
        <w:t xml:space="preserve"> would exert </w:t>
      </w:r>
      <w:r w:rsidR="000A1665" w:rsidRPr="0043504D">
        <w:rPr>
          <w:rFonts w:ascii="Times New Roman" w:hAnsi="Times New Roman" w:cs="Times New Roman"/>
          <w:sz w:val="24"/>
          <w:szCs w:val="24"/>
          <w:lang w:val="en-US"/>
        </w:rPr>
        <w:t xml:space="preserve">long-term </w:t>
      </w:r>
      <w:r w:rsidR="00840AF5" w:rsidRPr="0043504D">
        <w:rPr>
          <w:rFonts w:ascii="Times New Roman" w:hAnsi="Times New Roman" w:cs="Times New Roman"/>
          <w:sz w:val="24"/>
          <w:szCs w:val="24"/>
          <w:lang w:val="en-US"/>
        </w:rPr>
        <w:t>longitudinal</w:t>
      </w:r>
      <w:r w:rsidR="00A808F6" w:rsidRPr="0043504D">
        <w:rPr>
          <w:rFonts w:ascii="Times New Roman" w:hAnsi="Times New Roman" w:cs="Times New Roman"/>
          <w:sz w:val="24"/>
          <w:szCs w:val="24"/>
          <w:lang w:val="en-US"/>
        </w:rPr>
        <w:t xml:space="preserve"> increase</w:t>
      </w:r>
      <w:r w:rsidR="00840AF5" w:rsidRPr="0043504D">
        <w:rPr>
          <w:rFonts w:ascii="Times New Roman" w:hAnsi="Times New Roman" w:cs="Times New Roman"/>
          <w:sz w:val="24"/>
          <w:szCs w:val="24"/>
          <w:lang w:val="en-US"/>
        </w:rPr>
        <w:t>s</w:t>
      </w:r>
      <w:r w:rsidR="001E62AF" w:rsidRPr="0043504D">
        <w:rPr>
          <w:rFonts w:ascii="Times New Roman" w:hAnsi="Times New Roman" w:cs="Times New Roman"/>
          <w:sz w:val="24"/>
          <w:szCs w:val="24"/>
          <w:lang w:val="en-US"/>
        </w:rPr>
        <w:t xml:space="preserve"> </w:t>
      </w:r>
      <w:r w:rsidR="007C59A2" w:rsidRPr="0043504D">
        <w:rPr>
          <w:rFonts w:ascii="Times New Roman" w:hAnsi="Times New Roman" w:cs="Times New Roman"/>
          <w:sz w:val="24"/>
          <w:szCs w:val="24"/>
          <w:lang w:val="en-US"/>
        </w:rPr>
        <w:t>in sadness</w:t>
      </w:r>
      <w:r w:rsidR="00103291" w:rsidRPr="0043504D">
        <w:rPr>
          <w:rFonts w:ascii="Times New Roman" w:hAnsi="Times New Roman" w:cs="Times New Roman"/>
          <w:sz w:val="24"/>
          <w:szCs w:val="24"/>
          <w:lang w:val="en-US"/>
        </w:rPr>
        <w:t xml:space="preserve">, but not </w:t>
      </w:r>
      <w:r w:rsidR="008C125C" w:rsidRPr="0043504D">
        <w:rPr>
          <w:rFonts w:ascii="Times New Roman" w:hAnsi="Times New Roman" w:cs="Times New Roman"/>
          <w:sz w:val="24"/>
          <w:szCs w:val="24"/>
          <w:lang w:val="en-US"/>
        </w:rPr>
        <w:t>anger</w:t>
      </w:r>
      <w:r w:rsidR="00E762FD" w:rsidRPr="0043504D">
        <w:rPr>
          <w:rFonts w:ascii="Times New Roman" w:hAnsi="Times New Roman" w:cs="Times New Roman"/>
          <w:sz w:val="24"/>
          <w:szCs w:val="24"/>
          <w:lang w:val="en-US"/>
        </w:rPr>
        <w:t>.</w:t>
      </w:r>
      <w:r w:rsidR="00B04ED2" w:rsidRPr="0043504D">
        <w:rPr>
          <w:rFonts w:ascii="Times New Roman" w:hAnsi="Times New Roman" w:cs="Times New Roman"/>
          <w:sz w:val="24"/>
          <w:szCs w:val="24"/>
          <w:lang w:val="en-US"/>
        </w:rPr>
        <w:t xml:space="preserve"> </w:t>
      </w:r>
      <w:r w:rsidR="00C76862" w:rsidRPr="0043504D">
        <w:rPr>
          <w:rFonts w:ascii="Times New Roman" w:hAnsi="Times New Roman" w:cs="Times New Roman"/>
          <w:sz w:val="24"/>
          <w:szCs w:val="24"/>
          <w:lang w:val="en-US"/>
        </w:rPr>
        <w:t>Moreover, w</w:t>
      </w:r>
      <w:r w:rsidR="00245FFA" w:rsidRPr="0043504D">
        <w:rPr>
          <w:rFonts w:ascii="Times New Roman" w:hAnsi="Times New Roman" w:cs="Times New Roman"/>
          <w:sz w:val="24"/>
          <w:szCs w:val="24"/>
          <w:lang w:val="en-US"/>
        </w:rPr>
        <w:t xml:space="preserve">e </w:t>
      </w:r>
      <w:r w:rsidR="000D3E55" w:rsidRPr="0043504D">
        <w:rPr>
          <w:rFonts w:ascii="Times New Roman" w:hAnsi="Times New Roman" w:cs="Times New Roman"/>
          <w:sz w:val="24"/>
          <w:szCs w:val="24"/>
          <w:lang w:val="en-US"/>
        </w:rPr>
        <w:t>expected</w:t>
      </w:r>
      <w:r w:rsidR="00245FFA" w:rsidRPr="0043504D">
        <w:rPr>
          <w:rFonts w:ascii="Times New Roman" w:hAnsi="Times New Roman" w:cs="Times New Roman"/>
          <w:sz w:val="24"/>
          <w:szCs w:val="24"/>
          <w:lang w:val="en-US"/>
        </w:rPr>
        <w:t xml:space="preserve"> that</w:t>
      </w:r>
      <w:r w:rsidR="000850D2" w:rsidRPr="0043504D">
        <w:rPr>
          <w:rFonts w:ascii="Times New Roman" w:hAnsi="Times New Roman" w:cs="Times New Roman"/>
          <w:sz w:val="24"/>
          <w:szCs w:val="24"/>
          <w:lang w:val="en-US"/>
        </w:rPr>
        <w:t xml:space="preserve"> </w:t>
      </w:r>
      <w:r w:rsidR="00414846" w:rsidRPr="0043504D">
        <w:rPr>
          <w:rFonts w:ascii="Times New Roman" w:hAnsi="Times New Roman" w:cs="Times New Roman"/>
          <w:sz w:val="24"/>
          <w:szCs w:val="24"/>
          <w:lang w:val="en-US"/>
        </w:rPr>
        <w:t>low</w:t>
      </w:r>
      <w:r w:rsidR="001F6E7B" w:rsidRPr="0043504D">
        <w:rPr>
          <w:rFonts w:ascii="Times New Roman" w:hAnsi="Times New Roman" w:cs="Times New Roman"/>
          <w:sz w:val="24"/>
          <w:szCs w:val="24"/>
          <w:lang w:val="en-US"/>
        </w:rPr>
        <w:t xml:space="preserve"> </w:t>
      </w:r>
      <w:r w:rsidR="00A82871" w:rsidRPr="0043504D">
        <w:rPr>
          <w:rFonts w:ascii="Times New Roman" w:hAnsi="Times New Roman" w:cs="Times New Roman"/>
          <w:sz w:val="24"/>
          <w:szCs w:val="24"/>
          <w:lang w:val="en-US"/>
        </w:rPr>
        <w:t xml:space="preserve">and reduced </w:t>
      </w:r>
      <w:r w:rsidR="009350E3" w:rsidRPr="0043504D">
        <w:rPr>
          <w:rFonts w:ascii="Times New Roman" w:hAnsi="Times New Roman" w:cs="Times New Roman"/>
          <w:sz w:val="24"/>
          <w:szCs w:val="24"/>
          <w:lang w:val="en-US"/>
        </w:rPr>
        <w:t>perceptions</w:t>
      </w:r>
      <w:r w:rsidR="006E10BA" w:rsidRPr="0043504D">
        <w:rPr>
          <w:rFonts w:ascii="Times New Roman" w:hAnsi="Times New Roman" w:cs="Times New Roman"/>
          <w:sz w:val="24"/>
          <w:szCs w:val="24"/>
          <w:lang w:val="en-US"/>
        </w:rPr>
        <w:t xml:space="preserve"> of</w:t>
      </w:r>
      <w:r w:rsidR="009350E3" w:rsidRPr="0043504D">
        <w:rPr>
          <w:rFonts w:ascii="Times New Roman" w:hAnsi="Times New Roman" w:cs="Times New Roman"/>
          <w:sz w:val="24"/>
          <w:szCs w:val="24"/>
          <w:lang w:val="en-US"/>
        </w:rPr>
        <w:t xml:space="preserve"> control would </w:t>
      </w:r>
      <w:r w:rsidR="00864C0E" w:rsidRPr="0043504D">
        <w:rPr>
          <w:rFonts w:ascii="Times New Roman" w:hAnsi="Times New Roman" w:cs="Times New Roman"/>
          <w:sz w:val="24"/>
          <w:szCs w:val="24"/>
          <w:lang w:val="en-US"/>
        </w:rPr>
        <w:t>predict</w:t>
      </w:r>
      <w:r w:rsidR="009350E3" w:rsidRPr="0043504D">
        <w:rPr>
          <w:rFonts w:ascii="Times New Roman" w:hAnsi="Times New Roman" w:cs="Times New Roman"/>
          <w:sz w:val="24"/>
          <w:szCs w:val="24"/>
          <w:lang w:val="en-US"/>
        </w:rPr>
        <w:t xml:space="preserve"> </w:t>
      </w:r>
      <w:r w:rsidR="00A50E10" w:rsidRPr="0043504D">
        <w:rPr>
          <w:rFonts w:ascii="Times New Roman" w:hAnsi="Times New Roman" w:cs="Times New Roman"/>
          <w:sz w:val="24"/>
          <w:szCs w:val="24"/>
          <w:lang w:val="en-US"/>
        </w:rPr>
        <w:t>steep</w:t>
      </w:r>
      <w:r w:rsidR="00FE2C7C" w:rsidRPr="0043504D">
        <w:rPr>
          <w:rFonts w:ascii="Times New Roman" w:hAnsi="Times New Roman" w:cs="Times New Roman"/>
          <w:sz w:val="24"/>
          <w:szCs w:val="24"/>
          <w:lang w:val="en-US"/>
        </w:rPr>
        <w:t xml:space="preserve"> </w:t>
      </w:r>
      <w:r w:rsidR="00636C42" w:rsidRPr="0043504D">
        <w:rPr>
          <w:rFonts w:ascii="Times New Roman" w:hAnsi="Times New Roman" w:cs="Times New Roman"/>
          <w:sz w:val="24"/>
          <w:szCs w:val="24"/>
          <w:lang w:val="en-US"/>
        </w:rPr>
        <w:t>increases in</w:t>
      </w:r>
      <w:r w:rsidR="00103291" w:rsidRPr="0043504D">
        <w:rPr>
          <w:rFonts w:ascii="Times New Roman" w:hAnsi="Times New Roman" w:cs="Times New Roman"/>
          <w:sz w:val="24"/>
          <w:szCs w:val="24"/>
          <w:lang w:val="en-US"/>
        </w:rPr>
        <w:t xml:space="preserve"> </w:t>
      </w:r>
      <w:r w:rsidR="00C31497" w:rsidRPr="0043504D">
        <w:rPr>
          <w:rFonts w:ascii="Times New Roman" w:hAnsi="Times New Roman" w:cs="Times New Roman"/>
          <w:sz w:val="24"/>
          <w:szCs w:val="24"/>
          <w:lang w:val="en-US"/>
        </w:rPr>
        <w:t>sadness</w:t>
      </w:r>
      <w:r w:rsidR="00F84030" w:rsidRPr="0043504D">
        <w:rPr>
          <w:rFonts w:ascii="Times New Roman" w:hAnsi="Times New Roman" w:cs="Times New Roman"/>
          <w:sz w:val="24"/>
          <w:szCs w:val="24"/>
          <w:lang w:val="en-US"/>
        </w:rPr>
        <w:t>, but not anger</w:t>
      </w:r>
      <w:r w:rsidR="00E63DD0" w:rsidRPr="0043504D">
        <w:rPr>
          <w:rFonts w:ascii="Times New Roman" w:hAnsi="Times New Roman" w:cs="Times New Roman"/>
          <w:sz w:val="24"/>
          <w:szCs w:val="24"/>
          <w:lang w:val="en-US"/>
        </w:rPr>
        <w:t xml:space="preserve">. </w:t>
      </w:r>
    </w:p>
    <w:p w14:paraId="3222511E" w14:textId="227055ED" w:rsidR="003D557C" w:rsidRPr="0043504D" w:rsidRDefault="003D557C" w:rsidP="00EA1149">
      <w:pPr>
        <w:widowControl w:val="0"/>
        <w:spacing w:after="0" w:line="480" w:lineRule="auto"/>
        <w:rPr>
          <w:rFonts w:ascii="Times New Roman" w:hAnsi="Times New Roman" w:cs="Times New Roman"/>
          <w:b/>
          <w:sz w:val="24"/>
          <w:szCs w:val="24"/>
          <w:lang w:val="en-US"/>
        </w:rPr>
      </w:pPr>
      <w:r w:rsidRPr="0043504D">
        <w:rPr>
          <w:rFonts w:ascii="Times New Roman" w:hAnsi="Times New Roman" w:cs="Times New Roman"/>
          <w:b/>
          <w:sz w:val="24"/>
          <w:szCs w:val="24"/>
          <w:lang w:val="en-US"/>
        </w:rPr>
        <w:t>Age-Related Changes in the Experience of Sadness and Anger</w:t>
      </w:r>
    </w:p>
    <w:p w14:paraId="698EB2DA" w14:textId="03617E08" w:rsidR="003D557C" w:rsidRPr="0043504D" w:rsidRDefault="005A2F9C" w:rsidP="00EA1149">
      <w:pPr>
        <w:widowControl w:val="0"/>
        <w:spacing w:after="0" w:line="480" w:lineRule="auto"/>
        <w:ind w:firstLine="720"/>
        <w:rPr>
          <w:rFonts w:ascii="Times New Roman" w:hAnsi="Times New Roman" w:cs="Times New Roman"/>
          <w:sz w:val="24"/>
          <w:szCs w:val="24"/>
          <w:lang w:val="en-US"/>
        </w:rPr>
      </w:pPr>
      <w:r w:rsidRPr="0043504D">
        <w:rPr>
          <w:rFonts w:ascii="Times New Roman" w:hAnsi="Times New Roman" w:cs="Times New Roman"/>
          <w:sz w:val="24"/>
          <w:szCs w:val="24"/>
          <w:lang w:val="en-US"/>
        </w:rPr>
        <w:t>Dimensional</w:t>
      </w:r>
      <w:r w:rsidR="00FB2917" w:rsidRPr="0043504D">
        <w:rPr>
          <w:rFonts w:ascii="Times New Roman" w:hAnsi="Times New Roman" w:cs="Times New Roman"/>
          <w:sz w:val="24"/>
          <w:szCs w:val="24"/>
          <w:lang w:val="en-US"/>
        </w:rPr>
        <w:t xml:space="preserve"> </w:t>
      </w:r>
      <w:r w:rsidR="008F6006" w:rsidRPr="0043504D">
        <w:rPr>
          <w:rFonts w:ascii="Times New Roman" w:hAnsi="Times New Roman" w:cs="Times New Roman"/>
          <w:sz w:val="24"/>
          <w:szCs w:val="24"/>
          <w:lang w:val="en-US"/>
        </w:rPr>
        <w:t xml:space="preserve">approaches </w:t>
      </w:r>
      <w:r w:rsidR="004B124B" w:rsidRPr="0043504D">
        <w:rPr>
          <w:rFonts w:ascii="Times New Roman" w:hAnsi="Times New Roman" w:cs="Times New Roman"/>
          <w:sz w:val="24"/>
          <w:szCs w:val="24"/>
          <w:lang w:val="en-US"/>
        </w:rPr>
        <w:t>to the study of emotion</w:t>
      </w:r>
      <w:r w:rsidR="00F93232" w:rsidRPr="0043504D">
        <w:rPr>
          <w:rFonts w:ascii="Times New Roman" w:hAnsi="Times New Roman" w:cs="Times New Roman"/>
          <w:sz w:val="24"/>
          <w:szCs w:val="24"/>
          <w:lang w:val="en-US"/>
        </w:rPr>
        <w:t>s</w:t>
      </w:r>
      <w:r w:rsidR="00FB2917" w:rsidRPr="0043504D">
        <w:rPr>
          <w:rFonts w:ascii="Times New Roman" w:hAnsi="Times New Roman" w:cs="Times New Roman"/>
          <w:sz w:val="24"/>
          <w:szCs w:val="24"/>
          <w:lang w:val="en-US"/>
        </w:rPr>
        <w:t xml:space="preserve"> </w:t>
      </w:r>
      <w:r w:rsidR="001F1810" w:rsidRPr="0043504D">
        <w:rPr>
          <w:rFonts w:ascii="Times New Roman" w:hAnsi="Times New Roman" w:cs="Times New Roman"/>
          <w:sz w:val="24"/>
          <w:szCs w:val="24"/>
          <w:lang w:val="en-US"/>
        </w:rPr>
        <w:t>conceptualize</w:t>
      </w:r>
      <w:r w:rsidR="00FB2917" w:rsidRPr="0043504D">
        <w:rPr>
          <w:rFonts w:ascii="Times New Roman" w:hAnsi="Times New Roman" w:cs="Times New Roman"/>
          <w:sz w:val="24"/>
          <w:szCs w:val="24"/>
          <w:lang w:val="en-US"/>
        </w:rPr>
        <w:t xml:space="preserve"> </w:t>
      </w:r>
      <w:r w:rsidR="00C60365" w:rsidRPr="0043504D">
        <w:rPr>
          <w:rFonts w:ascii="Times New Roman" w:hAnsi="Times New Roman" w:cs="Times New Roman"/>
          <w:sz w:val="24"/>
          <w:szCs w:val="24"/>
          <w:lang w:val="en-US"/>
        </w:rPr>
        <w:t>br</w:t>
      </w:r>
      <w:r w:rsidR="00087D01" w:rsidRPr="0043504D">
        <w:rPr>
          <w:rFonts w:ascii="Times New Roman" w:hAnsi="Times New Roman" w:cs="Times New Roman"/>
          <w:sz w:val="24"/>
          <w:szCs w:val="24"/>
          <w:lang w:val="en-US"/>
        </w:rPr>
        <w:t>oad</w:t>
      </w:r>
      <w:r w:rsidR="00C60365" w:rsidRPr="0043504D">
        <w:rPr>
          <w:rFonts w:ascii="Times New Roman" w:hAnsi="Times New Roman" w:cs="Times New Roman"/>
          <w:sz w:val="24"/>
          <w:szCs w:val="24"/>
          <w:lang w:val="en-US"/>
        </w:rPr>
        <w:t xml:space="preserve"> </w:t>
      </w:r>
      <w:r w:rsidR="00341AFA" w:rsidRPr="0043504D">
        <w:rPr>
          <w:rFonts w:ascii="Times New Roman" w:hAnsi="Times New Roman" w:cs="Times New Roman"/>
          <w:sz w:val="24"/>
          <w:szCs w:val="24"/>
          <w:lang w:val="en-US"/>
        </w:rPr>
        <w:t>factors</w:t>
      </w:r>
      <w:r w:rsidR="00444B34" w:rsidRPr="0043504D">
        <w:rPr>
          <w:rFonts w:ascii="Times New Roman" w:hAnsi="Times New Roman" w:cs="Times New Roman"/>
          <w:sz w:val="24"/>
          <w:szCs w:val="24"/>
          <w:lang w:val="en-US"/>
        </w:rPr>
        <w:t xml:space="preserve">, differing in valence and arousal </w:t>
      </w:r>
      <w:r w:rsidR="00D30403" w:rsidRPr="0043504D">
        <w:rPr>
          <w:rFonts w:ascii="Times New Roman" w:hAnsi="Times New Roman" w:cs="Times New Roman"/>
          <w:sz w:val="24"/>
          <w:szCs w:val="24"/>
          <w:lang w:val="en-US"/>
        </w:rPr>
        <w:t>(</w:t>
      </w:r>
      <w:proofErr w:type="spellStart"/>
      <w:r w:rsidR="0008494F" w:rsidRPr="0043504D">
        <w:rPr>
          <w:rFonts w:ascii="Times New Roman" w:hAnsi="Times New Roman" w:cs="Times New Roman"/>
          <w:sz w:val="24"/>
          <w:szCs w:val="24"/>
          <w:lang w:val="en-US"/>
        </w:rPr>
        <w:t>Bradburn</w:t>
      </w:r>
      <w:proofErr w:type="spellEnd"/>
      <w:r w:rsidR="0008494F" w:rsidRPr="0043504D">
        <w:rPr>
          <w:rFonts w:ascii="Times New Roman" w:hAnsi="Times New Roman" w:cs="Times New Roman"/>
          <w:sz w:val="24"/>
          <w:szCs w:val="24"/>
          <w:lang w:val="en-US"/>
        </w:rPr>
        <w:t xml:space="preserve">, 1969; </w:t>
      </w:r>
      <w:r w:rsidR="00D30403" w:rsidRPr="0043504D">
        <w:rPr>
          <w:rFonts w:ascii="Times New Roman" w:hAnsi="Times New Roman" w:cs="Times New Roman"/>
          <w:sz w:val="24"/>
          <w:szCs w:val="24"/>
          <w:lang w:val="en-US"/>
        </w:rPr>
        <w:t xml:space="preserve">Watson, Clark, &amp; </w:t>
      </w:r>
      <w:proofErr w:type="spellStart"/>
      <w:r w:rsidR="00D30403" w:rsidRPr="0043504D">
        <w:rPr>
          <w:rFonts w:ascii="Times New Roman" w:hAnsi="Times New Roman" w:cs="Times New Roman"/>
          <w:sz w:val="24"/>
          <w:szCs w:val="24"/>
          <w:lang w:val="en-US"/>
        </w:rPr>
        <w:t>Tellegen</w:t>
      </w:r>
      <w:proofErr w:type="spellEnd"/>
      <w:r w:rsidR="00121DB5" w:rsidRPr="0043504D">
        <w:rPr>
          <w:rFonts w:ascii="Times New Roman" w:hAnsi="Times New Roman" w:cs="Times New Roman"/>
          <w:sz w:val="24"/>
          <w:szCs w:val="24"/>
          <w:lang w:val="en-US"/>
        </w:rPr>
        <w:t>, 1988)</w:t>
      </w:r>
      <w:r w:rsidR="004B124B" w:rsidRPr="0043504D">
        <w:rPr>
          <w:rFonts w:ascii="Times New Roman" w:hAnsi="Times New Roman" w:cs="Times New Roman"/>
          <w:sz w:val="24"/>
          <w:szCs w:val="24"/>
          <w:lang w:val="en-US"/>
        </w:rPr>
        <w:t>. Contrary</w:t>
      </w:r>
      <w:r w:rsidR="008A6178" w:rsidRPr="0043504D">
        <w:rPr>
          <w:rFonts w:ascii="Times New Roman" w:hAnsi="Times New Roman" w:cs="Times New Roman"/>
          <w:sz w:val="24"/>
          <w:szCs w:val="24"/>
          <w:lang w:val="en-US"/>
        </w:rPr>
        <w:t xml:space="preserve"> to this approach, functional</w:t>
      </w:r>
      <w:r w:rsidR="004B124B" w:rsidRPr="0043504D">
        <w:rPr>
          <w:rFonts w:ascii="Times New Roman" w:hAnsi="Times New Roman" w:cs="Times New Roman"/>
          <w:sz w:val="24"/>
          <w:szCs w:val="24"/>
          <w:lang w:val="en-US"/>
        </w:rPr>
        <w:t xml:space="preserve"> </w:t>
      </w:r>
      <w:r w:rsidR="00444B34" w:rsidRPr="0043504D">
        <w:rPr>
          <w:rFonts w:ascii="Times New Roman" w:hAnsi="Times New Roman" w:cs="Times New Roman"/>
          <w:sz w:val="24"/>
          <w:szCs w:val="24"/>
          <w:lang w:val="en-US"/>
        </w:rPr>
        <w:t xml:space="preserve">emotion </w:t>
      </w:r>
      <w:r w:rsidR="004B124B" w:rsidRPr="0043504D">
        <w:rPr>
          <w:rFonts w:ascii="Times New Roman" w:hAnsi="Times New Roman" w:cs="Times New Roman"/>
          <w:sz w:val="24"/>
          <w:szCs w:val="24"/>
          <w:lang w:val="en-US"/>
        </w:rPr>
        <w:t xml:space="preserve">theories </w:t>
      </w:r>
      <w:r w:rsidR="000E5EA7">
        <w:rPr>
          <w:rFonts w:ascii="Times New Roman" w:hAnsi="Times New Roman" w:cs="Times New Roman"/>
          <w:sz w:val="24"/>
          <w:szCs w:val="24"/>
          <w:lang w:val="en-US"/>
        </w:rPr>
        <w:t>consider</w:t>
      </w:r>
      <w:r w:rsidR="00AE3463" w:rsidRPr="0043504D">
        <w:rPr>
          <w:rFonts w:ascii="Times New Roman" w:hAnsi="Times New Roman" w:cs="Times New Roman"/>
          <w:sz w:val="24"/>
          <w:szCs w:val="24"/>
          <w:lang w:val="en-US"/>
        </w:rPr>
        <w:t xml:space="preserve"> that </w:t>
      </w:r>
      <w:r w:rsidR="00444B34" w:rsidRPr="0043504D">
        <w:rPr>
          <w:rFonts w:ascii="Times New Roman" w:hAnsi="Times New Roman" w:cs="Times New Roman"/>
          <w:sz w:val="24"/>
          <w:szCs w:val="24"/>
          <w:lang w:val="en-US"/>
        </w:rPr>
        <w:t xml:space="preserve">discrete </w:t>
      </w:r>
      <w:r w:rsidR="00AE3463" w:rsidRPr="0043504D">
        <w:rPr>
          <w:rFonts w:ascii="Times New Roman" w:hAnsi="Times New Roman" w:cs="Times New Roman"/>
          <w:sz w:val="24"/>
          <w:szCs w:val="24"/>
          <w:lang w:val="en-US"/>
        </w:rPr>
        <w:t xml:space="preserve">negative emotions </w:t>
      </w:r>
      <w:r w:rsidR="00F62C02" w:rsidRPr="0043504D">
        <w:rPr>
          <w:rFonts w:ascii="Times New Roman" w:hAnsi="Times New Roman" w:cs="Times New Roman"/>
          <w:sz w:val="24"/>
          <w:szCs w:val="24"/>
          <w:lang w:val="en-US"/>
        </w:rPr>
        <w:t>can</w:t>
      </w:r>
      <w:r w:rsidR="00295768" w:rsidRPr="0043504D">
        <w:rPr>
          <w:rFonts w:ascii="Times New Roman" w:hAnsi="Times New Roman" w:cs="Times New Roman"/>
          <w:sz w:val="24"/>
          <w:szCs w:val="24"/>
          <w:lang w:val="en-US"/>
        </w:rPr>
        <w:t xml:space="preserve"> </w:t>
      </w:r>
      <w:r w:rsidR="00AE3463" w:rsidRPr="0043504D">
        <w:rPr>
          <w:rFonts w:ascii="Times New Roman" w:hAnsi="Times New Roman" w:cs="Times New Roman"/>
          <w:sz w:val="24"/>
          <w:szCs w:val="24"/>
          <w:lang w:val="en-US"/>
        </w:rPr>
        <w:t xml:space="preserve">enable humans to cope </w:t>
      </w:r>
      <w:r w:rsidR="00F817D0" w:rsidRPr="0043504D">
        <w:rPr>
          <w:rFonts w:ascii="Times New Roman" w:hAnsi="Times New Roman" w:cs="Times New Roman"/>
          <w:sz w:val="24"/>
          <w:szCs w:val="24"/>
          <w:lang w:val="en-US"/>
        </w:rPr>
        <w:lastRenderedPageBreak/>
        <w:t>effectively</w:t>
      </w:r>
      <w:r w:rsidR="00AE3463" w:rsidRPr="0043504D">
        <w:rPr>
          <w:rFonts w:ascii="Times New Roman" w:hAnsi="Times New Roman" w:cs="Times New Roman"/>
          <w:sz w:val="24"/>
          <w:szCs w:val="24"/>
          <w:lang w:val="en-US"/>
        </w:rPr>
        <w:t xml:space="preserve"> with </w:t>
      </w:r>
      <w:r w:rsidR="00645EDB" w:rsidRPr="0043504D">
        <w:rPr>
          <w:rFonts w:ascii="Times New Roman" w:hAnsi="Times New Roman" w:cs="Times New Roman"/>
          <w:sz w:val="24"/>
          <w:szCs w:val="24"/>
          <w:lang w:val="en-US"/>
        </w:rPr>
        <w:t xml:space="preserve">different </w:t>
      </w:r>
      <w:r w:rsidR="006D23FF" w:rsidRPr="0043504D">
        <w:rPr>
          <w:rFonts w:ascii="Times New Roman" w:hAnsi="Times New Roman" w:cs="Times New Roman"/>
          <w:sz w:val="24"/>
          <w:szCs w:val="24"/>
          <w:lang w:val="en-US"/>
        </w:rPr>
        <w:t>situational</w:t>
      </w:r>
      <w:r w:rsidR="001366B6" w:rsidRPr="0043504D">
        <w:rPr>
          <w:rFonts w:ascii="Times New Roman" w:hAnsi="Times New Roman" w:cs="Times New Roman"/>
          <w:sz w:val="24"/>
          <w:szCs w:val="24"/>
          <w:lang w:val="en-US"/>
        </w:rPr>
        <w:t xml:space="preserve"> circumstances that </w:t>
      </w:r>
      <w:r w:rsidR="004E45CF" w:rsidRPr="0043504D">
        <w:rPr>
          <w:rFonts w:ascii="Times New Roman" w:hAnsi="Times New Roman" w:cs="Times New Roman"/>
          <w:sz w:val="24"/>
          <w:szCs w:val="24"/>
          <w:lang w:val="en-US"/>
        </w:rPr>
        <w:t>involve, for example, threat (</w:t>
      </w:r>
      <w:r w:rsidR="00774CB3" w:rsidRPr="0043504D">
        <w:rPr>
          <w:rFonts w:ascii="Times New Roman" w:hAnsi="Times New Roman" w:cs="Times New Roman"/>
          <w:sz w:val="24"/>
          <w:szCs w:val="24"/>
          <w:lang w:val="en-US"/>
        </w:rPr>
        <w:t xml:space="preserve">through </w:t>
      </w:r>
      <w:r w:rsidR="004E45CF" w:rsidRPr="0043504D">
        <w:rPr>
          <w:rFonts w:ascii="Times New Roman" w:hAnsi="Times New Roman" w:cs="Times New Roman"/>
          <w:sz w:val="24"/>
          <w:szCs w:val="24"/>
          <w:lang w:val="en-US"/>
        </w:rPr>
        <w:t>anxiety</w:t>
      </w:r>
      <w:r w:rsidR="004061AC" w:rsidRPr="0043504D">
        <w:rPr>
          <w:rFonts w:ascii="Times New Roman" w:hAnsi="Times New Roman" w:cs="Times New Roman"/>
          <w:sz w:val="24"/>
          <w:szCs w:val="24"/>
          <w:lang w:val="en-US"/>
        </w:rPr>
        <w:t>, Levenson, 1992</w:t>
      </w:r>
      <w:r w:rsidR="004E45CF" w:rsidRPr="0043504D">
        <w:rPr>
          <w:rFonts w:ascii="Times New Roman" w:hAnsi="Times New Roman" w:cs="Times New Roman"/>
          <w:sz w:val="24"/>
          <w:szCs w:val="24"/>
          <w:lang w:val="en-US"/>
        </w:rPr>
        <w:t xml:space="preserve">), </w:t>
      </w:r>
      <w:r w:rsidR="005A6C02" w:rsidRPr="0043504D">
        <w:rPr>
          <w:rFonts w:ascii="Times New Roman" w:hAnsi="Times New Roman" w:cs="Times New Roman"/>
          <w:sz w:val="24"/>
          <w:szCs w:val="24"/>
          <w:lang w:val="en-US"/>
        </w:rPr>
        <w:t xml:space="preserve">uncontrollable </w:t>
      </w:r>
      <w:r w:rsidR="004E45CF" w:rsidRPr="0043504D">
        <w:rPr>
          <w:rFonts w:ascii="Times New Roman" w:hAnsi="Times New Roman" w:cs="Times New Roman"/>
          <w:sz w:val="24"/>
          <w:szCs w:val="24"/>
          <w:lang w:val="en-US"/>
        </w:rPr>
        <w:t>losses (</w:t>
      </w:r>
      <w:r w:rsidR="00774CB3" w:rsidRPr="0043504D">
        <w:rPr>
          <w:rFonts w:ascii="Times New Roman" w:hAnsi="Times New Roman" w:cs="Times New Roman"/>
          <w:sz w:val="24"/>
          <w:szCs w:val="24"/>
          <w:lang w:val="en-US"/>
        </w:rPr>
        <w:t xml:space="preserve">through </w:t>
      </w:r>
      <w:r w:rsidR="004E45CF" w:rsidRPr="0043504D">
        <w:rPr>
          <w:rFonts w:ascii="Times New Roman" w:hAnsi="Times New Roman" w:cs="Times New Roman"/>
          <w:sz w:val="24"/>
          <w:szCs w:val="24"/>
          <w:lang w:val="en-US"/>
        </w:rPr>
        <w:t xml:space="preserve">sadness, </w:t>
      </w:r>
      <w:proofErr w:type="spellStart"/>
      <w:r w:rsidR="004E45CF" w:rsidRPr="0043504D">
        <w:rPr>
          <w:rFonts w:ascii="Times New Roman" w:hAnsi="Times New Roman" w:cs="Times New Roman"/>
          <w:sz w:val="24"/>
          <w:szCs w:val="24"/>
          <w:lang w:val="en-US"/>
        </w:rPr>
        <w:t>Nesse</w:t>
      </w:r>
      <w:proofErr w:type="spellEnd"/>
      <w:r w:rsidR="004E45CF" w:rsidRPr="0043504D">
        <w:rPr>
          <w:rFonts w:ascii="Times New Roman" w:hAnsi="Times New Roman" w:cs="Times New Roman"/>
          <w:sz w:val="24"/>
          <w:szCs w:val="24"/>
          <w:lang w:val="en-US"/>
        </w:rPr>
        <w:t xml:space="preserve">, 2000), or </w:t>
      </w:r>
      <w:r w:rsidR="00D6553A" w:rsidRPr="0043504D">
        <w:rPr>
          <w:rFonts w:ascii="Times New Roman" w:hAnsi="Times New Roman" w:cs="Times New Roman"/>
          <w:sz w:val="24"/>
          <w:szCs w:val="24"/>
          <w:lang w:val="en-US"/>
        </w:rPr>
        <w:t xml:space="preserve">blocked </w:t>
      </w:r>
      <w:r w:rsidR="004E45CF" w:rsidRPr="0043504D">
        <w:rPr>
          <w:rFonts w:ascii="Times New Roman" w:hAnsi="Times New Roman" w:cs="Times New Roman"/>
          <w:sz w:val="24"/>
          <w:szCs w:val="24"/>
          <w:lang w:val="en-US"/>
        </w:rPr>
        <w:t>goal</w:t>
      </w:r>
      <w:r w:rsidR="000E7FA2" w:rsidRPr="0043504D">
        <w:rPr>
          <w:rFonts w:ascii="Times New Roman" w:hAnsi="Times New Roman" w:cs="Times New Roman"/>
          <w:sz w:val="24"/>
          <w:szCs w:val="24"/>
          <w:lang w:val="en-US"/>
        </w:rPr>
        <w:t>s</w:t>
      </w:r>
      <w:r w:rsidR="004E45CF" w:rsidRPr="0043504D">
        <w:rPr>
          <w:rFonts w:ascii="Times New Roman" w:hAnsi="Times New Roman" w:cs="Times New Roman"/>
          <w:sz w:val="24"/>
          <w:szCs w:val="24"/>
          <w:lang w:val="en-US"/>
        </w:rPr>
        <w:t xml:space="preserve"> (</w:t>
      </w:r>
      <w:r w:rsidR="00774CB3" w:rsidRPr="0043504D">
        <w:rPr>
          <w:rFonts w:ascii="Times New Roman" w:hAnsi="Times New Roman" w:cs="Times New Roman"/>
          <w:sz w:val="24"/>
          <w:szCs w:val="24"/>
          <w:lang w:val="en-US"/>
        </w:rPr>
        <w:t xml:space="preserve">through </w:t>
      </w:r>
      <w:r w:rsidR="004E45CF" w:rsidRPr="0043504D">
        <w:rPr>
          <w:rFonts w:ascii="Times New Roman" w:hAnsi="Times New Roman" w:cs="Times New Roman"/>
          <w:sz w:val="24"/>
          <w:szCs w:val="24"/>
          <w:lang w:val="en-US"/>
        </w:rPr>
        <w:t xml:space="preserve">anger, </w:t>
      </w:r>
      <w:r w:rsidR="00A441E6" w:rsidRPr="0043504D">
        <w:rPr>
          <w:rFonts w:ascii="Times New Roman" w:hAnsi="Times New Roman" w:cs="Times New Roman"/>
          <w:sz w:val="24"/>
          <w:szCs w:val="24"/>
          <w:lang w:val="en-US"/>
        </w:rPr>
        <w:t xml:space="preserve">Carver &amp; Harmon-Jones, 2009; </w:t>
      </w:r>
      <w:proofErr w:type="spellStart"/>
      <w:r w:rsidR="005A6C02" w:rsidRPr="0043504D">
        <w:rPr>
          <w:rFonts w:ascii="Times New Roman" w:hAnsi="Times New Roman" w:cs="Times New Roman"/>
          <w:sz w:val="24"/>
          <w:szCs w:val="24"/>
          <w:lang w:val="en-US"/>
        </w:rPr>
        <w:t>Frijda</w:t>
      </w:r>
      <w:proofErr w:type="spellEnd"/>
      <w:r w:rsidR="005A6C02" w:rsidRPr="0043504D">
        <w:rPr>
          <w:rFonts w:ascii="Times New Roman" w:hAnsi="Times New Roman" w:cs="Times New Roman"/>
          <w:sz w:val="24"/>
          <w:szCs w:val="24"/>
          <w:lang w:val="en-US"/>
        </w:rPr>
        <w:t xml:space="preserve"> et al., 1989; </w:t>
      </w:r>
      <w:proofErr w:type="spellStart"/>
      <w:r w:rsidR="005A6C02" w:rsidRPr="0043504D">
        <w:rPr>
          <w:rFonts w:ascii="Times New Roman" w:hAnsi="Times New Roman" w:cs="Times New Roman"/>
          <w:sz w:val="24"/>
          <w:szCs w:val="24"/>
          <w:lang w:val="en-US"/>
        </w:rPr>
        <w:t>Keltner</w:t>
      </w:r>
      <w:proofErr w:type="spellEnd"/>
      <w:r w:rsidR="005A6C02" w:rsidRPr="0043504D">
        <w:rPr>
          <w:rFonts w:ascii="Times New Roman" w:hAnsi="Times New Roman" w:cs="Times New Roman"/>
          <w:sz w:val="24"/>
          <w:szCs w:val="24"/>
          <w:lang w:val="en-US"/>
        </w:rPr>
        <w:t xml:space="preserve"> &amp; Gross, 1999</w:t>
      </w:r>
      <w:r w:rsidR="00666C49">
        <w:rPr>
          <w:rFonts w:ascii="Times New Roman" w:hAnsi="Times New Roman" w:cs="Times New Roman"/>
          <w:sz w:val="24"/>
          <w:szCs w:val="24"/>
          <w:lang w:val="en-US"/>
        </w:rPr>
        <w:t xml:space="preserve">; </w:t>
      </w:r>
      <w:proofErr w:type="spellStart"/>
      <w:r w:rsidR="00666C49">
        <w:rPr>
          <w:rFonts w:ascii="Times New Roman" w:hAnsi="Times New Roman" w:cs="Times New Roman"/>
          <w:sz w:val="24"/>
          <w:szCs w:val="24"/>
          <w:lang w:val="en-US"/>
        </w:rPr>
        <w:t>Pekrun</w:t>
      </w:r>
      <w:proofErr w:type="spellEnd"/>
      <w:r w:rsidR="00666C49">
        <w:rPr>
          <w:rFonts w:ascii="Times New Roman" w:hAnsi="Times New Roman" w:cs="Times New Roman"/>
          <w:sz w:val="24"/>
          <w:szCs w:val="24"/>
          <w:lang w:val="en-US"/>
        </w:rPr>
        <w:t xml:space="preserve"> et al., 2007</w:t>
      </w:r>
      <w:r w:rsidR="005A6C02" w:rsidRPr="0043504D">
        <w:rPr>
          <w:rFonts w:ascii="Times New Roman" w:hAnsi="Times New Roman" w:cs="Times New Roman"/>
          <w:sz w:val="24"/>
          <w:szCs w:val="24"/>
          <w:lang w:val="en-US"/>
        </w:rPr>
        <w:t>)</w:t>
      </w:r>
      <w:r w:rsidR="009D6B49" w:rsidRPr="0043504D">
        <w:rPr>
          <w:rFonts w:ascii="Times New Roman" w:hAnsi="Times New Roman" w:cs="Times New Roman"/>
          <w:sz w:val="24"/>
          <w:szCs w:val="24"/>
          <w:lang w:val="en-US"/>
        </w:rPr>
        <w:t xml:space="preserve">. From this perspective, </w:t>
      </w:r>
      <w:r w:rsidR="008C5B2C" w:rsidRPr="0043504D">
        <w:rPr>
          <w:rFonts w:ascii="Times New Roman" w:hAnsi="Times New Roman" w:cs="Times New Roman"/>
          <w:sz w:val="24"/>
          <w:szCs w:val="24"/>
          <w:lang w:val="en-US"/>
        </w:rPr>
        <w:t xml:space="preserve">negative </w:t>
      </w:r>
      <w:r w:rsidR="009D6B49" w:rsidRPr="0043504D">
        <w:rPr>
          <w:rFonts w:ascii="Times New Roman" w:hAnsi="Times New Roman" w:cs="Times New Roman"/>
          <w:sz w:val="24"/>
          <w:szCs w:val="24"/>
          <w:lang w:val="en-US"/>
        </w:rPr>
        <w:t xml:space="preserve">emotions have </w:t>
      </w:r>
      <w:r w:rsidR="003C4FA2" w:rsidRPr="0043504D">
        <w:rPr>
          <w:rFonts w:ascii="Times New Roman" w:hAnsi="Times New Roman" w:cs="Times New Roman"/>
          <w:sz w:val="24"/>
          <w:szCs w:val="24"/>
          <w:lang w:val="en-US"/>
        </w:rPr>
        <w:t>evolved in</w:t>
      </w:r>
      <w:r w:rsidR="00957497" w:rsidRPr="0043504D">
        <w:rPr>
          <w:rFonts w:ascii="Times New Roman" w:hAnsi="Times New Roman" w:cs="Times New Roman"/>
          <w:sz w:val="24"/>
          <w:szCs w:val="24"/>
          <w:lang w:val="en-US"/>
        </w:rPr>
        <w:t xml:space="preserve"> </w:t>
      </w:r>
      <w:proofErr w:type="spellStart"/>
      <w:r w:rsidR="003D5854" w:rsidRPr="0043504D">
        <w:rPr>
          <w:rFonts w:ascii="Times New Roman" w:hAnsi="Times New Roman" w:cs="Times New Roman"/>
          <w:sz w:val="24"/>
          <w:szCs w:val="24"/>
          <w:lang w:val="en-US"/>
        </w:rPr>
        <w:t>phylogenesis</w:t>
      </w:r>
      <w:proofErr w:type="spellEnd"/>
      <w:r w:rsidR="003D5854" w:rsidRPr="0043504D">
        <w:rPr>
          <w:rFonts w:ascii="Times New Roman" w:hAnsi="Times New Roman" w:cs="Times New Roman"/>
          <w:sz w:val="24"/>
          <w:szCs w:val="24"/>
          <w:lang w:val="en-US"/>
        </w:rPr>
        <w:t xml:space="preserve"> </w:t>
      </w:r>
      <w:r w:rsidR="009D6B49" w:rsidRPr="0043504D">
        <w:rPr>
          <w:rFonts w:ascii="Times New Roman" w:hAnsi="Times New Roman" w:cs="Times New Roman"/>
          <w:sz w:val="24"/>
          <w:szCs w:val="24"/>
          <w:lang w:val="en-US"/>
        </w:rPr>
        <w:t xml:space="preserve">to respond </w:t>
      </w:r>
      <w:r w:rsidR="003645D9" w:rsidRPr="0043504D">
        <w:rPr>
          <w:rFonts w:ascii="Times New Roman" w:hAnsi="Times New Roman" w:cs="Times New Roman"/>
          <w:sz w:val="24"/>
          <w:szCs w:val="24"/>
          <w:lang w:val="en-US"/>
        </w:rPr>
        <w:t>to different situational demands</w:t>
      </w:r>
      <w:r w:rsidR="007A1037" w:rsidRPr="0043504D">
        <w:rPr>
          <w:rFonts w:ascii="Times New Roman" w:hAnsi="Times New Roman" w:cs="Times New Roman"/>
          <w:sz w:val="24"/>
          <w:szCs w:val="24"/>
          <w:lang w:val="en-US"/>
        </w:rPr>
        <w:t>,</w:t>
      </w:r>
      <w:r w:rsidR="003645D9" w:rsidRPr="0043504D">
        <w:rPr>
          <w:rFonts w:ascii="Times New Roman" w:hAnsi="Times New Roman" w:cs="Times New Roman"/>
          <w:sz w:val="24"/>
          <w:szCs w:val="24"/>
          <w:lang w:val="en-US"/>
        </w:rPr>
        <w:t xml:space="preserve"> </w:t>
      </w:r>
      <w:r w:rsidR="006437D1" w:rsidRPr="0043504D">
        <w:rPr>
          <w:rFonts w:ascii="Times New Roman" w:hAnsi="Times New Roman" w:cs="Times New Roman"/>
          <w:sz w:val="24"/>
          <w:szCs w:val="24"/>
          <w:lang w:val="en-US"/>
        </w:rPr>
        <w:t>aimed at</w:t>
      </w:r>
      <w:r w:rsidR="003645D9" w:rsidRPr="0043504D">
        <w:rPr>
          <w:rFonts w:ascii="Times New Roman" w:hAnsi="Times New Roman" w:cs="Times New Roman"/>
          <w:sz w:val="24"/>
          <w:szCs w:val="24"/>
          <w:lang w:val="en-US"/>
        </w:rPr>
        <w:t xml:space="preserve"> </w:t>
      </w:r>
      <w:r w:rsidR="006C5C3B" w:rsidRPr="0043504D">
        <w:rPr>
          <w:rFonts w:ascii="Times New Roman" w:hAnsi="Times New Roman" w:cs="Times New Roman"/>
          <w:sz w:val="24"/>
          <w:szCs w:val="24"/>
          <w:lang w:val="en-US"/>
        </w:rPr>
        <w:t>reinstating</w:t>
      </w:r>
      <w:r w:rsidR="009D6B49" w:rsidRPr="0043504D">
        <w:rPr>
          <w:rFonts w:ascii="Times New Roman" w:hAnsi="Times New Roman" w:cs="Times New Roman"/>
          <w:sz w:val="24"/>
          <w:szCs w:val="24"/>
          <w:lang w:val="en-US"/>
        </w:rPr>
        <w:t xml:space="preserve"> </w:t>
      </w:r>
      <w:r w:rsidR="003645D9" w:rsidRPr="0043504D">
        <w:rPr>
          <w:rFonts w:ascii="Times New Roman" w:hAnsi="Times New Roman" w:cs="Times New Roman"/>
          <w:sz w:val="24"/>
          <w:szCs w:val="24"/>
          <w:lang w:val="en-US"/>
        </w:rPr>
        <w:t>a disturbed balance between individual</w:t>
      </w:r>
      <w:r w:rsidR="00D74594" w:rsidRPr="0043504D">
        <w:rPr>
          <w:rFonts w:ascii="Times New Roman" w:hAnsi="Times New Roman" w:cs="Times New Roman"/>
          <w:sz w:val="24"/>
          <w:szCs w:val="24"/>
          <w:lang w:val="en-US"/>
        </w:rPr>
        <w:t>s</w:t>
      </w:r>
      <w:r w:rsidR="003645D9" w:rsidRPr="0043504D">
        <w:rPr>
          <w:rFonts w:ascii="Times New Roman" w:hAnsi="Times New Roman" w:cs="Times New Roman"/>
          <w:sz w:val="24"/>
          <w:szCs w:val="24"/>
          <w:lang w:val="en-US"/>
        </w:rPr>
        <w:t xml:space="preserve"> and </w:t>
      </w:r>
      <w:r w:rsidR="00D74594" w:rsidRPr="0043504D">
        <w:rPr>
          <w:rFonts w:ascii="Times New Roman" w:hAnsi="Times New Roman" w:cs="Times New Roman"/>
          <w:sz w:val="24"/>
          <w:szCs w:val="24"/>
          <w:lang w:val="en-US"/>
        </w:rPr>
        <w:t>their</w:t>
      </w:r>
      <w:r w:rsidR="003645D9" w:rsidRPr="0043504D">
        <w:rPr>
          <w:rFonts w:ascii="Times New Roman" w:hAnsi="Times New Roman" w:cs="Times New Roman"/>
          <w:sz w:val="24"/>
          <w:szCs w:val="24"/>
          <w:lang w:val="en-US"/>
        </w:rPr>
        <w:t xml:space="preserve"> environment</w:t>
      </w:r>
      <w:r w:rsidR="00DA0EAC" w:rsidRPr="0043504D">
        <w:rPr>
          <w:rFonts w:ascii="Times New Roman" w:hAnsi="Times New Roman" w:cs="Times New Roman"/>
          <w:sz w:val="24"/>
          <w:szCs w:val="24"/>
          <w:lang w:val="en-US"/>
        </w:rPr>
        <w:t>s</w:t>
      </w:r>
      <w:r w:rsidR="003645D9" w:rsidRPr="0043504D">
        <w:rPr>
          <w:rFonts w:ascii="Times New Roman" w:hAnsi="Times New Roman" w:cs="Times New Roman"/>
          <w:sz w:val="24"/>
          <w:szCs w:val="24"/>
          <w:lang w:val="en-US"/>
        </w:rPr>
        <w:t xml:space="preserve"> (</w:t>
      </w:r>
      <w:r w:rsidR="009A6977" w:rsidRPr="0043504D">
        <w:rPr>
          <w:rFonts w:ascii="Times New Roman" w:hAnsi="Times New Roman" w:cs="Times New Roman"/>
          <w:sz w:val="24"/>
          <w:szCs w:val="24"/>
          <w:lang w:val="en-US"/>
        </w:rPr>
        <w:t xml:space="preserve">e.g., Ekman, </w:t>
      </w:r>
      <w:r w:rsidR="008C46F1" w:rsidRPr="0043504D">
        <w:rPr>
          <w:rFonts w:ascii="Times New Roman" w:hAnsi="Times New Roman" w:cs="Times New Roman"/>
          <w:sz w:val="24"/>
          <w:szCs w:val="24"/>
          <w:lang w:val="en-US"/>
        </w:rPr>
        <w:t xml:space="preserve">1999; Lazarus, 1991; </w:t>
      </w:r>
      <w:proofErr w:type="spellStart"/>
      <w:r w:rsidR="008C46F1" w:rsidRPr="0043504D">
        <w:rPr>
          <w:rFonts w:ascii="Times New Roman" w:hAnsi="Times New Roman" w:cs="Times New Roman"/>
          <w:sz w:val="24"/>
          <w:szCs w:val="24"/>
          <w:lang w:val="en-US"/>
        </w:rPr>
        <w:t>Nesse</w:t>
      </w:r>
      <w:proofErr w:type="spellEnd"/>
      <w:r w:rsidR="008C46F1" w:rsidRPr="0043504D">
        <w:rPr>
          <w:rFonts w:ascii="Times New Roman" w:hAnsi="Times New Roman" w:cs="Times New Roman"/>
          <w:sz w:val="24"/>
          <w:szCs w:val="24"/>
          <w:lang w:val="en-US"/>
        </w:rPr>
        <w:t>, 1990</w:t>
      </w:r>
      <w:r w:rsidR="003645D9" w:rsidRPr="0043504D">
        <w:rPr>
          <w:rFonts w:ascii="Times New Roman" w:hAnsi="Times New Roman" w:cs="Times New Roman"/>
          <w:sz w:val="24"/>
          <w:szCs w:val="24"/>
          <w:lang w:val="en-US"/>
        </w:rPr>
        <w:t>)</w:t>
      </w:r>
      <w:r w:rsidR="009A6977" w:rsidRPr="0043504D">
        <w:rPr>
          <w:rFonts w:ascii="Times New Roman" w:hAnsi="Times New Roman" w:cs="Times New Roman"/>
          <w:sz w:val="24"/>
          <w:szCs w:val="24"/>
          <w:lang w:val="en-US"/>
        </w:rPr>
        <w:t>.</w:t>
      </w:r>
    </w:p>
    <w:p w14:paraId="6298BC8B" w14:textId="7BAADB8B" w:rsidR="00007E34" w:rsidRPr="0043504D" w:rsidRDefault="00007E34" w:rsidP="00EA1149">
      <w:pPr>
        <w:widowControl w:val="0"/>
        <w:spacing w:after="0"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ab/>
      </w:r>
      <w:r w:rsidR="007531A3" w:rsidRPr="0043504D">
        <w:rPr>
          <w:rFonts w:ascii="Times New Roman" w:hAnsi="Times New Roman" w:cs="Times New Roman"/>
          <w:sz w:val="24"/>
          <w:szCs w:val="24"/>
          <w:lang w:val="en-US"/>
        </w:rPr>
        <w:t xml:space="preserve">DEA </w:t>
      </w:r>
      <w:r w:rsidR="00B410BC" w:rsidRPr="0043504D">
        <w:rPr>
          <w:rFonts w:ascii="Times New Roman" w:hAnsi="Times New Roman" w:cs="Times New Roman"/>
          <w:sz w:val="24"/>
          <w:szCs w:val="24"/>
          <w:lang w:val="en-US"/>
        </w:rPr>
        <w:t>integrates</w:t>
      </w:r>
      <w:r w:rsidR="0050741C" w:rsidRPr="0043504D">
        <w:rPr>
          <w:rFonts w:ascii="Times New Roman" w:hAnsi="Times New Roman" w:cs="Times New Roman"/>
          <w:sz w:val="24"/>
          <w:szCs w:val="24"/>
          <w:lang w:val="en-US"/>
        </w:rPr>
        <w:t xml:space="preserve"> </w:t>
      </w:r>
      <w:r w:rsidR="00444B34" w:rsidRPr="0043504D">
        <w:rPr>
          <w:rFonts w:ascii="Times New Roman" w:hAnsi="Times New Roman" w:cs="Times New Roman"/>
          <w:sz w:val="24"/>
          <w:szCs w:val="24"/>
          <w:lang w:val="en-US"/>
        </w:rPr>
        <w:t xml:space="preserve">a </w:t>
      </w:r>
      <w:r w:rsidR="0050741C" w:rsidRPr="0043504D">
        <w:rPr>
          <w:rFonts w:ascii="Times New Roman" w:hAnsi="Times New Roman" w:cs="Times New Roman"/>
          <w:sz w:val="24"/>
          <w:szCs w:val="24"/>
          <w:lang w:val="en-US"/>
        </w:rPr>
        <w:t xml:space="preserve">functional account </w:t>
      </w:r>
      <w:r w:rsidR="00C74CC4" w:rsidRPr="0043504D">
        <w:rPr>
          <w:rFonts w:ascii="Times New Roman" w:hAnsi="Times New Roman" w:cs="Times New Roman"/>
          <w:sz w:val="24"/>
          <w:szCs w:val="24"/>
          <w:lang w:val="en-US"/>
        </w:rPr>
        <w:t xml:space="preserve">of emotions </w:t>
      </w:r>
      <w:r w:rsidR="00B410BC" w:rsidRPr="0043504D">
        <w:rPr>
          <w:rFonts w:ascii="Times New Roman" w:hAnsi="Times New Roman" w:cs="Times New Roman"/>
          <w:sz w:val="24"/>
          <w:szCs w:val="24"/>
          <w:lang w:val="en-US"/>
        </w:rPr>
        <w:t>with</w:t>
      </w:r>
      <w:r w:rsidR="00444B34" w:rsidRPr="0043504D">
        <w:rPr>
          <w:rFonts w:ascii="Times New Roman" w:hAnsi="Times New Roman" w:cs="Times New Roman"/>
          <w:sz w:val="24"/>
          <w:szCs w:val="24"/>
          <w:lang w:val="en-US"/>
        </w:rPr>
        <w:t xml:space="preserve"> </w:t>
      </w:r>
      <w:r w:rsidR="009A1A81" w:rsidRPr="0043504D">
        <w:rPr>
          <w:rFonts w:ascii="Times New Roman" w:hAnsi="Times New Roman" w:cs="Times New Roman"/>
          <w:sz w:val="24"/>
          <w:szCs w:val="24"/>
          <w:lang w:val="en-US"/>
        </w:rPr>
        <w:t xml:space="preserve">lifespan developmental </w:t>
      </w:r>
      <w:r w:rsidR="00444B34" w:rsidRPr="0043504D">
        <w:rPr>
          <w:rFonts w:ascii="Times New Roman" w:hAnsi="Times New Roman" w:cs="Times New Roman"/>
          <w:sz w:val="24"/>
          <w:szCs w:val="24"/>
          <w:lang w:val="en-US"/>
        </w:rPr>
        <w:t>theory</w:t>
      </w:r>
      <w:r w:rsidR="007966CB" w:rsidRPr="0043504D">
        <w:rPr>
          <w:rFonts w:ascii="Times New Roman" w:hAnsi="Times New Roman" w:cs="Times New Roman"/>
          <w:sz w:val="24"/>
          <w:szCs w:val="24"/>
          <w:lang w:val="en-US"/>
        </w:rPr>
        <w:t>. It</w:t>
      </w:r>
      <w:r w:rsidR="00967D05" w:rsidRPr="0043504D">
        <w:rPr>
          <w:rFonts w:ascii="Times New Roman" w:hAnsi="Times New Roman" w:cs="Times New Roman"/>
          <w:sz w:val="24"/>
          <w:szCs w:val="24"/>
          <w:lang w:val="en-US"/>
        </w:rPr>
        <w:t xml:space="preserve"> </w:t>
      </w:r>
      <w:r w:rsidR="00711C71" w:rsidRPr="0043504D">
        <w:rPr>
          <w:rFonts w:ascii="Times New Roman" w:hAnsi="Times New Roman" w:cs="Times New Roman"/>
          <w:sz w:val="24"/>
          <w:szCs w:val="24"/>
          <w:lang w:val="en-US"/>
        </w:rPr>
        <w:t>provide</w:t>
      </w:r>
      <w:r w:rsidR="000C55CC" w:rsidRPr="0043504D">
        <w:rPr>
          <w:rFonts w:ascii="Times New Roman" w:hAnsi="Times New Roman" w:cs="Times New Roman"/>
          <w:sz w:val="24"/>
          <w:szCs w:val="24"/>
          <w:lang w:val="en-US"/>
        </w:rPr>
        <w:t>s</w:t>
      </w:r>
      <w:r w:rsidR="00036111" w:rsidRPr="0043504D">
        <w:rPr>
          <w:rFonts w:ascii="Times New Roman" w:hAnsi="Times New Roman" w:cs="Times New Roman"/>
          <w:sz w:val="24"/>
          <w:szCs w:val="24"/>
          <w:lang w:val="en-US"/>
        </w:rPr>
        <w:t xml:space="preserve"> a conceptual framework </w:t>
      </w:r>
      <w:r w:rsidR="00246FF2" w:rsidRPr="0043504D">
        <w:rPr>
          <w:rFonts w:ascii="Times New Roman" w:hAnsi="Times New Roman" w:cs="Times New Roman"/>
          <w:sz w:val="24"/>
          <w:szCs w:val="24"/>
          <w:lang w:val="en-US"/>
        </w:rPr>
        <w:t>for</w:t>
      </w:r>
      <w:r w:rsidR="00931C9B" w:rsidRPr="0043504D">
        <w:rPr>
          <w:rFonts w:ascii="Times New Roman" w:hAnsi="Times New Roman" w:cs="Times New Roman"/>
          <w:sz w:val="24"/>
          <w:szCs w:val="24"/>
          <w:lang w:val="en-US"/>
        </w:rPr>
        <w:t xml:space="preserve"> explain</w:t>
      </w:r>
      <w:r w:rsidR="00246FF2" w:rsidRPr="0043504D">
        <w:rPr>
          <w:rFonts w:ascii="Times New Roman" w:hAnsi="Times New Roman" w:cs="Times New Roman"/>
          <w:sz w:val="24"/>
          <w:szCs w:val="24"/>
          <w:lang w:val="en-US"/>
        </w:rPr>
        <w:t>ing</w:t>
      </w:r>
      <w:r w:rsidR="00931C9B" w:rsidRPr="0043504D">
        <w:rPr>
          <w:rFonts w:ascii="Times New Roman" w:hAnsi="Times New Roman" w:cs="Times New Roman"/>
          <w:sz w:val="24"/>
          <w:szCs w:val="24"/>
          <w:lang w:val="en-US"/>
        </w:rPr>
        <w:t xml:space="preserve"> </w:t>
      </w:r>
      <w:r w:rsidR="00EB03AA" w:rsidRPr="0043504D">
        <w:rPr>
          <w:rFonts w:ascii="Times New Roman" w:hAnsi="Times New Roman" w:cs="Times New Roman"/>
          <w:sz w:val="24"/>
          <w:szCs w:val="24"/>
          <w:lang w:val="en-US"/>
        </w:rPr>
        <w:t xml:space="preserve">age differences in the salience and </w:t>
      </w:r>
      <w:r w:rsidR="00F143B8" w:rsidRPr="0043504D">
        <w:rPr>
          <w:rFonts w:ascii="Times New Roman" w:hAnsi="Times New Roman" w:cs="Times New Roman"/>
          <w:sz w:val="24"/>
          <w:szCs w:val="24"/>
          <w:lang w:val="en-US"/>
        </w:rPr>
        <w:t xml:space="preserve">adaptive </w:t>
      </w:r>
      <w:r w:rsidR="000654BB" w:rsidRPr="0043504D">
        <w:rPr>
          <w:rFonts w:ascii="Times New Roman" w:hAnsi="Times New Roman" w:cs="Times New Roman"/>
          <w:sz w:val="24"/>
          <w:szCs w:val="24"/>
          <w:lang w:val="en-US"/>
        </w:rPr>
        <w:t>value</w:t>
      </w:r>
      <w:r w:rsidR="00EB03AA" w:rsidRPr="0043504D">
        <w:rPr>
          <w:rFonts w:ascii="Times New Roman" w:hAnsi="Times New Roman" w:cs="Times New Roman"/>
          <w:sz w:val="24"/>
          <w:szCs w:val="24"/>
          <w:lang w:val="en-US"/>
        </w:rPr>
        <w:t xml:space="preserve"> of discrete emotions </w:t>
      </w:r>
      <w:r w:rsidR="00931C9B" w:rsidRPr="0043504D">
        <w:rPr>
          <w:rFonts w:ascii="Times New Roman" w:hAnsi="Times New Roman" w:cs="Times New Roman"/>
          <w:sz w:val="24"/>
          <w:szCs w:val="24"/>
          <w:lang w:val="en-US"/>
        </w:rPr>
        <w:t>across the adult lifespan</w:t>
      </w:r>
      <w:r w:rsidR="00C008DB" w:rsidRPr="0043504D">
        <w:rPr>
          <w:rFonts w:ascii="Times New Roman" w:hAnsi="Times New Roman" w:cs="Times New Roman"/>
          <w:sz w:val="24"/>
          <w:szCs w:val="24"/>
          <w:lang w:val="en-US"/>
        </w:rPr>
        <w:t xml:space="preserve"> </w:t>
      </w:r>
      <w:r w:rsidR="003045D5" w:rsidRPr="0043504D">
        <w:rPr>
          <w:rFonts w:ascii="Times New Roman" w:hAnsi="Times New Roman" w:cs="Times New Roman"/>
          <w:sz w:val="24"/>
          <w:szCs w:val="24"/>
          <w:lang w:val="en-US"/>
        </w:rPr>
        <w:t>(</w:t>
      </w:r>
      <w:proofErr w:type="spellStart"/>
      <w:r w:rsidR="003045D5" w:rsidRPr="0043504D">
        <w:rPr>
          <w:rFonts w:ascii="Times New Roman" w:hAnsi="Times New Roman" w:cs="Times New Roman"/>
          <w:sz w:val="24"/>
          <w:szCs w:val="24"/>
          <w:lang w:val="en-US"/>
        </w:rPr>
        <w:t>Kunzmann</w:t>
      </w:r>
      <w:proofErr w:type="spellEnd"/>
      <w:r w:rsidR="003045D5" w:rsidRPr="0043504D">
        <w:rPr>
          <w:rFonts w:ascii="Times New Roman" w:hAnsi="Times New Roman" w:cs="Times New Roman"/>
          <w:sz w:val="24"/>
          <w:szCs w:val="24"/>
          <w:lang w:val="en-US"/>
        </w:rPr>
        <w:t xml:space="preserve"> et al., 2014</w:t>
      </w:r>
      <w:r w:rsidR="00C008DB" w:rsidRPr="0043504D">
        <w:rPr>
          <w:rFonts w:ascii="Times New Roman" w:hAnsi="Times New Roman" w:cs="Times New Roman"/>
          <w:sz w:val="24"/>
          <w:szCs w:val="24"/>
          <w:lang w:val="en-US"/>
        </w:rPr>
        <w:t>)</w:t>
      </w:r>
      <w:r w:rsidR="00931C9B" w:rsidRPr="0043504D">
        <w:rPr>
          <w:rFonts w:ascii="Times New Roman" w:hAnsi="Times New Roman" w:cs="Times New Roman"/>
          <w:sz w:val="24"/>
          <w:szCs w:val="24"/>
          <w:lang w:val="en-US"/>
        </w:rPr>
        <w:t>.</w:t>
      </w:r>
      <w:r w:rsidR="006D398C" w:rsidRPr="0043504D">
        <w:rPr>
          <w:rFonts w:ascii="Times New Roman" w:hAnsi="Times New Roman" w:cs="Times New Roman"/>
          <w:sz w:val="24"/>
          <w:szCs w:val="24"/>
          <w:lang w:val="en-US"/>
        </w:rPr>
        <w:t xml:space="preserve"> </w:t>
      </w:r>
      <w:r w:rsidR="00AB238C" w:rsidRPr="0043504D">
        <w:rPr>
          <w:rFonts w:ascii="Times New Roman" w:hAnsi="Times New Roman" w:cs="Times New Roman"/>
          <w:sz w:val="24"/>
          <w:szCs w:val="24"/>
          <w:lang w:val="en-US"/>
        </w:rPr>
        <w:t xml:space="preserve">This theory postulates that the </w:t>
      </w:r>
      <w:r w:rsidR="0020469A" w:rsidRPr="0043504D">
        <w:rPr>
          <w:rFonts w:ascii="Times New Roman" w:hAnsi="Times New Roman" w:cs="Times New Roman"/>
          <w:sz w:val="24"/>
          <w:szCs w:val="24"/>
          <w:lang w:val="en-US"/>
        </w:rPr>
        <w:t>experience</w:t>
      </w:r>
      <w:r w:rsidR="00AB238C" w:rsidRPr="0043504D">
        <w:rPr>
          <w:rFonts w:ascii="Times New Roman" w:hAnsi="Times New Roman" w:cs="Times New Roman"/>
          <w:sz w:val="24"/>
          <w:szCs w:val="24"/>
          <w:lang w:val="en-US"/>
        </w:rPr>
        <w:t xml:space="preserve"> of discrete negative emotions depends on the extent to which they facilitate an effective management of age-specific </w:t>
      </w:r>
      <w:r w:rsidR="001D4182" w:rsidRPr="0043504D">
        <w:rPr>
          <w:rFonts w:ascii="Times New Roman" w:hAnsi="Times New Roman" w:cs="Times New Roman"/>
          <w:sz w:val="24"/>
          <w:szCs w:val="24"/>
          <w:lang w:val="en-US"/>
        </w:rPr>
        <w:t xml:space="preserve">developmental </w:t>
      </w:r>
      <w:r w:rsidR="00AB238C" w:rsidRPr="0043504D">
        <w:rPr>
          <w:rFonts w:ascii="Times New Roman" w:hAnsi="Times New Roman" w:cs="Times New Roman"/>
          <w:sz w:val="24"/>
          <w:szCs w:val="24"/>
          <w:lang w:val="en-US"/>
        </w:rPr>
        <w:t xml:space="preserve">opportunities and constraints, residing in the environment, the person, or both. Consequently, specific negative emotions </w:t>
      </w:r>
      <w:r w:rsidR="00F143B8" w:rsidRPr="0043504D">
        <w:rPr>
          <w:rFonts w:ascii="Times New Roman" w:hAnsi="Times New Roman" w:cs="Times New Roman"/>
          <w:sz w:val="24"/>
          <w:szCs w:val="24"/>
          <w:lang w:val="en-US"/>
        </w:rPr>
        <w:t>should</w:t>
      </w:r>
      <w:r w:rsidR="00AB238C" w:rsidRPr="0043504D">
        <w:rPr>
          <w:rFonts w:ascii="Times New Roman" w:hAnsi="Times New Roman" w:cs="Times New Roman"/>
          <w:sz w:val="24"/>
          <w:szCs w:val="24"/>
          <w:lang w:val="en-US"/>
        </w:rPr>
        <w:t xml:space="preserve"> be particularly </w:t>
      </w:r>
      <w:r w:rsidR="00842689" w:rsidRPr="0043504D">
        <w:rPr>
          <w:rFonts w:ascii="Times New Roman" w:hAnsi="Times New Roman" w:cs="Times New Roman"/>
          <w:sz w:val="24"/>
          <w:szCs w:val="24"/>
          <w:lang w:val="en-US"/>
        </w:rPr>
        <w:t xml:space="preserve">salient </w:t>
      </w:r>
      <w:r w:rsidR="00AB238C" w:rsidRPr="0043504D">
        <w:rPr>
          <w:rFonts w:ascii="Times New Roman" w:hAnsi="Times New Roman" w:cs="Times New Roman"/>
          <w:sz w:val="24"/>
          <w:szCs w:val="24"/>
          <w:lang w:val="en-US"/>
        </w:rPr>
        <w:t xml:space="preserve">during life </w:t>
      </w:r>
      <w:r w:rsidR="00FA771D" w:rsidRPr="0043504D">
        <w:rPr>
          <w:rFonts w:ascii="Times New Roman" w:hAnsi="Times New Roman" w:cs="Times New Roman"/>
          <w:sz w:val="24"/>
          <w:szCs w:val="24"/>
          <w:lang w:val="en-US"/>
        </w:rPr>
        <w:t>periods</w:t>
      </w:r>
      <w:r w:rsidR="00AB238C" w:rsidRPr="0043504D">
        <w:rPr>
          <w:rFonts w:ascii="Times New Roman" w:hAnsi="Times New Roman" w:cs="Times New Roman"/>
          <w:sz w:val="24"/>
          <w:szCs w:val="24"/>
          <w:lang w:val="en-US"/>
        </w:rPr>
        <w:t xml:space="preserve"> when they are most likely to </w:t>
      </w:r>
      <w:r w:rsidR="00B824EC" w:rsidRPr="0043504D">
        <w:rPr>
          <w:rFonts w:ascii="Times New Roman" w:hAnsi="Times New Roman" w:cs="Times New Roman"/>
          <w:sz w:val="24"/>
          <w:szCs w:val="24"/>
          <w:lang w:val="en-US"/>
        </w:rPr>
        <w:t>contribute to</w:t>
      </w:r>
      <w:r w:rsidR="00AB238C" w:rsidRPr="0043504D">
        <w:rPr>
          <w:rFonts w:ascii="Times New Roman" w:hAnsi="Times New Roman" w:cs="Times New Roman"/>
          <w:sz w:val="24"/>
          <w:szCs w:val="24"/>
          <w:lang w:val="en-US"/>
        </w:rPr>
        <w:t xml:space="preserve"> adaptive </w:t>
      </w:r>
      <w:r w:rsidR="00C67C41" w:rsidRPr="0043504D">
        <w:rPr>
          <w:rFonts w:ascii="Times New Roman" w:hAnsi="Times New Roman" w:cs="Times New Roman"/>
          <w:sz w:val="24"/>
          <w:szCs w:val="24"/>
          <w:lang w:val="en-US"/>
        </w:rPr>
        <w:t xml:space="preserve">developmental </w:t>
      </w:r>
      <w:r w:rsidR="00AB238C" w:rsidRPr="0043504D">
        <w:rPr>
          <w:rFonts w:ascii="Times New Roman" w:hAnsi="Times New Roman" w:cs="Times New Roman"/>
          <w:sz w:val="24"/>
          <w:szCs w:val="24"/>
          <w:lang w:val="en-US"/>
        </w:rPr>
        <w:t>outcomes (</w:t>
      </w:r>
      <w:proofErr w:type="spellStart"/>
      <w:r w:rsidR="00AB238C" w:rsidRPr="0043504D">
        <w:rPr>
          <w:rFonts w:ascii="Times New Roman" w:hAnsi="Times New Roman" w:cs="Times New Roman"/>
          <w:sz w:val="24"/>
          <w:szCs w:val="24"/>
          <w:lang w:val="en-US"/>
        </w:rPr>
        <w:t>Kunzmann</w:t>
      </w:r>
      <w:proofErr w:type="spellEnd"/>
      <w:r w:rsidR="00AB238C" w:rsidRPr="0043504D">
        <w:rPr>
          <w:rFonts w:ascii="Times New Roman" w:hAnsi="Times New Roman" w:cs="Times New Roman"/>
          <w:sz w:val="24"/>
          <w:szCs w:val="24"/>
          <w:lang w:val="en-US"/>
        </w:rPr>
        <w:t xml:space="preserve"> &amp; Wrosch, 2017).</w:t>
      </w:r>
    </w:p>
    <w:p w14:paraId="3A50A05A" w14:textId="0F142A82" w:rsidR="009972B8" w:rsidRPr="0043504D" w:rsidRDefault="00C64F54" w:rsidP="00EA1149">
      <w:pPr>
        <w:widowControl w:val="0"/>
        <w:spacing w:after="0"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ab/>
        <w:t>DEA has been applied</w:t>
      </w:r>
      <w:r w:rsidR="0071386E" w:rsidRPr="0043504D">
        <w:rPr>
          <w:rFonts w:ascii="Times New Roman" w:hAnsi="Times New Roman" w:cs="Times New Roman"/>
          <w:sz w:val="24"/>
          <w:szCs w:val="24"/>
          <w:lang w:val="en-US"/>
        </w:rPr>
        <w:t>,</w:t>
      </w:r>
      <w:r w:rsidRPr="0043504D">
        <w:rPr>
          <w:rFonts w:ascii="Times New Roman" w:hAnsi="Times New Roman" w:cs="Times New Roman"/>
          <w:sz w:val="24"/>
          <w:szCs w:val="24"/>
          <w:lang w:val="en-US"/>
        </w:rPr>
        <w:t xml:space="preserve"> </w:t>
      </w:r>
      <w:r w:rsidR="001272B5" w:rsidRPr="0043504D">
        <w:rPr>
          <w:rFonts w:ascii="Times New Roman" w:hAnsi="Times New Roman" w:cs="Times New Roman"/>
          <w:sz w:val="24"/>
          <w:szCs w:val="24"/>
          <w:lang w:val="en-US"/>
        </w:rPr>
        <w:t>thus</w:t>
      </w:r>
      <w:r w:rsidR="00EC56C5" w:rsidRPr="0043504D">
        <w:rPr>
          <w:rFonts w:ascii="Times New Roman" w:hAnsi="Times New Roman" w:cs="Times New Roman"/>
          <w:sz w:val="24"/>
          <w:szCs w:val="24"/>
          <w:lang w:val="en-US"/>
        </w:rPr>
        <w:t xml:space="preserve"> far</w:t>
      </w:r>
      <w:r w:rsidR="0071386E" w:rsidRPr="0043504D">
        <w:rPr>
          <w:rFonts w:ascii="Times New Roman" w:hAnsi="Times New Roman" w:cs="Times New Roman"/>
          <w:sz w:val="24"/>
          <w:szCs w:val="24"/>
          <w:lang w:val="en-US"/>
        </w:rPr>
        <w:t>,</w:t>
      </w:r>
      <w:r w:rsidR="00EC56C5" w:rsidRPr="0043504D">
        <w:rPr>
          <w:rFonts w:ascii="Times New Roman" w:hAnsi="Times New Roman" w:cs="Times New Roman"/>
          <w:sz w:val="24"/>
          <w:szCs w:val="24"/>
          <w:lang w:val="en-US"/>
        </w:rPr>
        <w:t xml:space="preserve"> </w:t>
      </w:r>
      <w:r w:rsidRPr="0043504D">
        <w:rPr>
          <w:rFonts w:ascii="Times New Roman" w:hAnsi="Times New Roman" w:cs="Times New Roman"/>
          <w:sz w:val="24"/>
          <w:szCs w:val="24"/>
          <w:lang w:val="en-US"/>
        </w:rPr>
        <w:t xml:space="preserve">to examining age </w:t>
      </w:r>
      <w:r w:rsidR="00EB03AA" w:rsidRPr="0043504D">
        <w:rPr>
          <w:rFonts w:ascii="Times New Roman" w:hAnsi="Times New Roman" w:cs="Times New Roman"/>
          <w:sz w:val="24"/>
          <w:szCs w:val="24"/>
          <w:lang w:val="en-US"/>
        </w:rPr>
        <w:t xml:space="preserve">differences in the frequency and intensity of two negative emotions, that is, </w:t>
      </w:r>
      <w:r w:rsidRPr="0043504D">
        <w:rPr>
          <w:rFonts w:ascii="Times New Roman" w:hAnsi="Times New Roman" w:cs="Times New Roman"/>
          <w:sz w:val="24"/>
          <w:szCs w:val="24"/>
          <w:lang w:val="en-US"/>
        </w:rPr>
        <w:t xml:space="preserve">anger and sadness. </w:t>
      </w:r>
      <w:r w:rsidR="006973AD" w:rsidRPr="0043504D">
        <w:rPr>
          <w:rFonts w:ascii="Times New Roman" w:hAnsi="Times New Roman" w:cs="Times New Roman"/>
          <w:sz w:val="24"/>
          <w:szCs w:val="24"/>
          <w:lang w:val="en-US"/>
        </w:rPr>
        <w:t xml:space="preserve">This line of work </w:t>
      </w:r>
      <w:r w:rsidR="00BE7422" w:rsidRPr="0043504D">
        <w:rPr>
          <w:rFonts w:ascii="Times New Roman" w:hAnsi="Times New Roman" w:cs="Times New Roman"/>
          <w:sz w:val="24"/>
          <w:szCs w:val="24"/>
          <w:lang w:val="en-US"/>
        </w:rPr>
        <w:t xml:space="preserve">builds on </w:t>
      </w:r>
      <w:r w:rsidR="00326B08" w:rsidRPr="0043504D">
        <w:rPr>
          <w:rFonts w:ascii="Times New Roman" w:hAnsi="Times New Roman" w:cs="Times New Roman"/>
          <w:sz w:val="24"/>
          <w:szCs w:val="24"/>
          <w:lang w:val="en-US"/>
        </w:rPr>
        <w:t xml:space="preserve">lifespan </w:t>
      </w:r>
      <w:r w:rsidR="00393AE8" w:rsidRPr="0043504D">
        <w:rPr>
          <w:rFonts w:ascii="Times New Roman" w:hAnsi="Times New Roman" w:cs="Times New Roman"/>
          <w:sz w:val="24"/>
          <w:szCs w:val="24"/>
          <w:lang w:val="en-US"/>
        </w:rPr>
        <w:t xml:space="preserve">developmental </w:t>
      </w:r>
      <w:r w:rsidR="00BE7422" w:rsidRPr="0043504D">
        <w:rPr>
          <w:rFonts w:ascii="Times New Roman" w:hAnsi="Times New Roman" w:cs="Times New Roman"/>
          <w:sz w:val="24"/>
          <w:szCs w:val="24"/>
          <w:lang w:val="en-US"/>
        </w:rPr>
        <w:t>research</w:t>
      </w:r>
      <w:r w:rsidR="00217044" w:rsidRPr="0043504D">
        <w:rPr>
          <w:rFonts w:ascii="Times New Roman" w:hAnsi="Times New Roman" w:cs="Times New Roman"/>
          <w:sz w:val="24"/>
          <w:szCs w:val="24"/>
          <w:lang w:val="en-US"/>
        </w:rPr>
        <w:t>,</w:t>
      </w:r>
      <w:r w:rsidR="00BE7422" w:rsidRPr="0043504D">
        <w:rPr>
          <w:rFonts w:ascii="Times New Roman" w:hAnsi="Times New Roman" w:cs="Times New Roman"/>
          <w:sz w:val="24"/>
          <w:szCs w:val="24"/>
          <w:lang w:val="en-US"/>
        </w:rPr>
        <w:t xml:space="preserve"> suggesting that</w:t>
      </w:r>
      <w:r w:rsidR="006973AD" w:rsidRPr="0043504D">
        <w:rPr>
          <w:rFonts w:ascii="Times New Roman" w:hAnsi="Times New Roman" w:cs="Times New Roman"/>
          <w:sz w:val="24"/>
          <w:szCs w:val="24"/>
          <w:lang w:val="en-US"/>
        </w:rPr>
        <w:t xml:space="preserve"> </w:t>
      </w:r>
      <w:r w:rsidR="00F06062" w:rsidRPr="0043504D">
        <w:rPr>
          <w:rFonts w:ascii="Times New Roman" w:hAnsi="Times New Roman" w:cs="Times New Roman"/>
          <w:sz w:val="24"/>
          <w:szCs w:val="24"/>
          <w:lang w:val="en-US"/>
        </w:rPr>
        <w:t>young adulthood represent</w:t>
      </w:r>
      <w:r w:rsidR="00217BA2" w:rsidRPr="0043504D">
        <w:rPr>
          <w:rFonts w:ascii="Times New Roman" w:hAnsi="Times New Roman" w:cs="Times New Roman"/>
          <w:sz w:val="24"/>
          <w:szCs w:val="24"/>
          <w:lang w:val="en-US"/>
        </w:rPr>
        <w:t>s</w:t>
      </w:r>
      <w:r w:rsidR="00F06062" w:rsidRPr="0043504D">
        <w:rPr>
          <w:rFonts w:ascii="Times New Roman" w:hAnsi="Times New Roman" w:cs="Times New Roman"/>
          <w:sz w:val="24"/>
          <w:szCs w:val="24"/>
          <w:lang w:val="en-US"/>
        </w:rPr>
        <w:t xml:space="preserve"> a </w:t>
      </w:r>
      <w:r w:rsidR="00217BA2" w:rsidRPr="0043504D">
        <w:rPr>
          <w:rFonts w:ascii="Times New Roman" w:hAnsi="Times New Roman" w:cs="Times New Roman"/>
          <w:sz w:val="24"/>
          <w:szCs w:val="24"/>
          <w:lang w:val="en-US"/>
        </w:rPr>
        <w:t xml:space="preserve">life </w:t>
      </w:r>
      <w:r w:rsidR="00F06062" w:rsidRPr="0043504D">
        <w:rPr>
          <w:rFonts w:ascii="Times New Roman" w:hAnsi="Times New Roman" w:cs="Times New Roman"/>
          <w:sz w:val="24"/>
          <w:szCs w:val="24"/>
          <w:lang w:val="en-US"/>
        </w:rPr>
        <w:t>phase</w:t>
      </w:r>
      <w:r w:rsidR="000F54EB" w:rsidRPr="0043504D">
        <w:rPr>
          <w:rFonts w:ascii="Times New Roman" w:hAnsi="Times New Roman" w:cs="Times New Roman"/>
          <w:sz w:val="24"/>
          <w:szCs w:val="24"/>
          <w:lang w:val="en-US"/>
        </w:rPr>
        <w:t>,</w:t>
      </w:r>
      <w:r w:rsidR="00F06062" w:rsidRPr="0043504D">
        <w:rPr>
          <w:rFonts w:ascii="Times New Roman" w:hAnsi="Times New Roman" w:cs="Times New Roman"/>
          <w:sz w:val="24"/>
          <w:szCs w:val="24"/>
          <w:lang w:val="en-US"/>
        </w:rPr>
        <w:t xml:space="preserve"> during which individuals have plenty opportunities and few constraints to </w:t>
      </w:r>
      <w:r w:rsidR="00281815" w:rsidRPr="0043504D">
        <w:rPr>
          <w:rFonts w:ascii="Times New Roman" w:hAnsi="Times New Roman" w:cs="Times New Roman"/>
          <w:sz w:val="24"/>
          <w:szCs w:val="24"/>
          <w:lang w:val="en-US"/>
        </w:rPr>
        <w:t>achieve</w:t>
      </w:r>
      <w:r w:rsidR="008F5652" w:rsidRPr="0043504D">
        <w:rPr>
          <w:rFonts w:ascii="Times New Roman" w:hAnsi="Times New Roman" w:cs="Times New Roman"/>
          <w:sz w:val="24"/>
          <w:szCs w:val="24"/>
          <w:lang w:val="en-US"/>
        </w:rPr>
        <w:t xml:space="preserve"> a number of developmental tasks (</w:t>
      </w:r>
      <w:r w:rsidR="007D0840" w:rsidRPr="0043504D">
        <w:rPr>
          <w:rFonts w:ascii="Times New Roman" w:hAnsi="Times New Roman" w:cs="Times New Roman"/>
          <w:sz w:val="24"/>
          <w:szCs w:val="24"/>
          <w:lang w:val="en-US"/>
        </w:rPr>
        <w:t>Baltes, 1987; Heckhausen</w:t>
      </w:r>
      <w:r w:rsidR="00DB0F22" w:rsidRPr="0043504D">
        <w:rPr>
          <w:rFonts w:ascii="Times New Roman" w:hAnsi="Times New Roman" w:cs="Times New Roman"/>
          <w:sz w:val="24"/>
          <w:szCs w:val="24"/>
          <w:lang w:val="en-US"/>
        </w:rPr>
        <w:t xml:space="preserve"> et al.</w:t>
      </w:r>
      <w:r w:rsidR="007D0840" w:rsidRPr="0043504D">
        <w:rPr>
          <w:rFonts w:ascii="Times New Roman" w:hAnsi="Times New Roman" w:cs="Times New Roman"/>
          <w:sz w:val="24"/>
          <w:szCs w:val="24"/>
          <w:lang w:val="en-US"/>
        </w:rPr>
        <w:t>, 2010</w:t>
      </w:r>
      <w:r w:rsidR="008F5652" w:rsidRPr="0043504D">
        <w:rPr>
          <w:rFonts w:ascii="Times New Roman" w:hAnsi="Times New Roman" w:cs="Times New Roman"/>
          <w:sz w:val="24"/>
          <w:szCs w:val="24"/>
          <w:lang w:val="en-US"/>
        </w:rPr>
        <w:t xml:space="preserve">). </w:t>
      </w:r>
      <w:r w:rsidR="00217BA2" w:rsidRPr="0043504D">
        <w:rPr>
          <w:rFonts w:ascii="Times New Roman" w:hAnsi="Times New Roman" w:cs="Times New Roman"/>
          <w:sz w:val="24"/>
          <w:szCs w:val="24"/>
          <w:lang w:val="en-US"/>
        </w:rPr>
        <w:t xml:space="preserve">Here, </w:t>
      </w:r>
      <w:r w:rsidR="000B59BD" w:rsidRPr="0043504D">
        <w:rPr>
          <w:rFonts w:ascii="Times New Roman" w:hAnsi="Times New Roman" w:cs="Times New Roman"/>
          <w:sz w:val="24"/>
          <w:szCs w:val="24"/>
          <w:lang w:val="en-US"/>
        </w:rPr>
        <w:t>the experience of</w:t>
      </w:r>
      <w:r w:rsidR="00FD596F" w:rsidRPr="0043504D">
        <w:rPr>
          <w:rFonts w:ascii="Times New Roman" w:hAnsi="Times New Roman" w:cs="Times New Roman"/>
          <w:sz w:val="24"/>
          <w:szCs w:val="24"/>
          <w:lang w:val="en-US"/>
        </w:rPr>
        <w:t xml:space="preserve"> anger</w:t>
      </w:r>
      <w:r w:rsidR="00217BA2" w:rsidRPr="0043504D">
        <w:rPr>
          <w:rFonts w:ascii="Times New Roman" w:hAnsi="Times New Roman" w:cs="Times New Roman"/>
          <w:sz w:val="24"/>
          <w:szCs w:val="24"/>
          <w:lang w:val="en-US"/>
        </w:rPr>
        <w:t xml:space="preserve"> </w:t>
      </w:r>
      <w:r w:rsidR="00084C1C" w:rsidRPr="0043504D">
        <w:rPr>
          <w:rFonts w:ascii="Times New Roman" w:hAnsi="Times New Roman" w:cs="Times New Roman"/>
          <w:sz w:val="24"/>
          <w:szCs w:val="24"/>
          <w:lang w:val="en-US"/>
        </w:rPr>
        <w:t xml:space="preserve">could </w:t>
      </w:r>
      <w:r w:rsidR="00A93E6A" w:rsidRPr="0043504D">
        <w:rPr>
          <w:rFonts w:ascii="Times New Roman" w:hAnsi="Times New Roman" w:cs="Times New Roman"/>
          <w:sz w:val="24"/>
          <w:szCs w:val="24"/>
          <w:lang w:val="en-US"/>
        </w:rPr>
        <w:t>contribute to</w:t>
      </w:r>
      <w:r w:rsidR="00084C1C" w:rsidRPr="0043504D">
        <w:rPr>
          <w:rFonts w:ascii="Times New Roman" w:hAnsi="Times New Roman" w:cs="Times New Roman"/>
          <w:sz w:val="24"/>
          <w:szCs w:val="24"/>
          <w:lang w:val="en-US"/>
        </w:rPr>
        <w:t xml:space="preserve"> overcoming </w:t>
      </w:r>
      <w:r w:rsidR="00FD4593" w:rsidRPr="0043504D">
        <w:rPr>
          <w:rFonts w:ascii="Times New Roman" w:hAnsi="Times New Roman" w:cs="Times New Roman"/>
          <w:sz w:val="24"/>
          <w:szCs w:val="24"/>
          <w:lang w:val="en-US"/>
        </w:rPr>
        <w:t xml:space="preserve">removable </w:t>
      </w:r>
      <w:r w:rsidR="00084C1C" w:rsidRPr="0043504D">
        <w:rPr>
          <w:rFonts w:ascii="Times New Roman" w:hAnsi="Times New Roman" w:cs="Times New Roman"/>
          <w:sz w:val="24"/>
          <w:szCs w:val="24"/>
          <w:lang w:val="en-US"/>
        </w:rPr>
        <w:t xml:space="preserve">goal blockages or reversing </w:t>
      </w:r>
      <w:r w:rsidR="00835314">
        <w:rPr>
          <w:rFonts w:ascii="Times New Roman" w:hAnsi="Times New Roman" w:cs="Times New Roman"/>
          <w:sz w:val="24"/>
          <w:szCs w:val="24"/>
          <w:lang w:val="en-US"/>
        </w:rPr>
        <w:t xml:space="preserve">perceived </w:t>
      </w:r>
      <w:r w:rsidR="00084C1C" w:rsidRPr="0043504D">
        <w:rPr>
          <w:rFonts w:ascii="Times New Roman" w:hAnsi="Times New Roman" w:cs="Times New Roman"/>
          <w:sz w:val="24"/>
          <w:szCs w:val="24"/>
          <w:lang w:val="en-US"/>
        </w:rPr>
        <w:t>injustice</w:t>
      </w:r>
      <w:r w:rsidR="00835314">
        <w:rPr>
          <w:rFonts w:ascii="Times New Roman" w:hAnsi="Times New Roman" w:cs="Times New Roman"/>
          <w:sz w:val="24"/>
          <w:szCs w:val="24"/>
          <w:lang w:val="en-US"/>
        </w:rPr>
        <w:t xml:space="preserve"> (cf. Weiner, 1985)</w:t>
      </w:r>
      <w:r w:rsidR="008E50D8" w:rsidRPr="0043504D">
        <w:rPr>
          <w:rFonts w:ascii="Times New Roman" w:hAnsi="Times New Roman" w:cs="Times New Roman"/>
          <w:sz w:val="24"/>
          <w:szCs w:val="24"/>
          <w:lang w:val="en-US"/>
        </w:rPr>
        <w:t xml:space="preserve">. </w:t>
      </w:r>
      <w:r w:rsidR="00233364" w:rsidRPr="0043504D">
        <w:rPr>
          <w:rFonts w:ascii="Times New Roman" w:hAnsi="Times New Roman" w:cs="Times New Roman"/>
          <w:sz w:val="24"/>
          <w:szCs w:val="24"/>
          <w:lang w:val="en-US"/>
        </w:rPr>
        <w:t xml:space="preserve">Consistent with this </w:t>
      </w:r>
      <w:r w:rsidR="00424CFC" w:rsidRPr="0043504D">
        <w:rPr>
          <w:rFonts w:ascii="Times New Roman" w:hAnsi="Times New Roman" w:cs="Times New Roman"/>
          <w:sz w:val="24"/>
          <w:szCs w:val="24"/>
          <w:lang w:val="en-US"/>
        </w:rPr>
        <w:t>possibility</w:t>
      </w:r>
      <w:r w:rsidR="00233364" w:rsidRPr="0043504D">
        <w:rPr>
          <w:rFonts w:ascii="Times New Roman" w:hAnsi="Times New Roman" w:cs="Times New Roman"/>
          <w:sz w:val="24"/>
          <w:szCs w:val="24"/>
          <w:lang w:val="en-US"/>
        </w:rPr>
        <w:t xml:space="preserve">, </w:t>
      </w:r>
      <w:r w:rsidR="00562D02" w:rsidRPr="0043504D">
        <w:rPr>
          <w:rFonts w:ascii="Times New Roman" w:hAnsi="Times New Roman" w:cs="Times New Roman"/>
          <w:sz w:val="24"/>
          <w:szCs w:val="24"/>
          <w:lang w:val="en-US"/>
        </w:rPr>
        <w:t>motivational processes</w:t>
      </w:r>
      <w:r w:rsidR="00F523DB" w:rsidRPr="0043504D">
        <w:rPr>
          <w:rFonts w:ascii="Times New Roman" w:hAnsi="Times New Roman" w:cs="Times New Roman"/>
          <w:sz w:val="24"/>
          <w:szCs w:val="24"/>
          <w:lang w:val="en-US"/>
        </w:rPr>
        <w:t xml:space="preserve">, such as </w:t>
      </w:r>
      <w:r w:rsidR="00C81776" w:rsidRPr="0043504D">
        <w:rPr>
          <w:rFonts w:ascii="Times New Roman" w:hAnsi="Times New Roman" w:cs="Times New Roman"/>
          <w:sz w:val="24"/>
          <w:szCs w:val="24"/>
          <w:lang w:val="en-US"/>
        </w:rPr>
        <w:t>assertiveness</w:t>
      </w:r>
      <w:r w:rsidR="00233364" w:rsidRPr="0043504D">
        <w:rPr>
          <w:rFonts w:ascii="Times New Roman" w:hAnsi="Times New Roman" w:cs="Times New Roman"/>
          <w:sz w:val="24"/>
          <w:szCs w:val="24"/>
          <w:lang w:val="en-US"/>
        </w:rPr>
        <w:t xml:space="preserve"> </w:t>
      </w:r>
      <w:r w:rsidR="00EE7BE9" w:rsidRPr="0043504D">
        <w:rPr>
          <w:rFonts w:ascii="Times New Roman" w:hAnsi="Times New Roman" w:cs="Times New Roman"/>
          <w:sz w:val="24"/>
          <w:szCs w:val="24"/>
          <w:lang w:val="en-US"/>
        </w:rPr>
        <w:t>or</w:t>
      </w:r>
      <w:r w:rsidR="00233364" w:rsidRPr="0043504D">
        <w:rPr>
          <w:rFonts w:ascii="Times New Roman" w:hAnsi="Times New Roman" w:cs="Times New Roman"/>
          <w:sz w:val="24"/>
          <w:szCs w:val="24"/>
          <w:lang w:val="en-US"/>
        </w:rPr>
        <w:t xml:space="preserve"> </w:t>
      </w:r>
      <w:r w:rsidR="00E84033" w:rsidRPr="0043504D">
        <w:rPr>
          <w:rFonts w:ascii="Times New Roman" w:hAnsi="Times New Roman" w:cs="Times New Roman"/>
          <w:sz w:val="24"/>
          <w:szCs w:val="24"/>
          <w:lang w:val="en-US"/>
        </w:rPr>
        <w:t>persistent goal pursuit</w:t>
      </w:r>
      <w:r w:rsidR="00233364" w:rsidRPr="0043504D">
        <w:rPr>
          <w:rFonts w:ascii="Times New Roman" w:hAnsi="Times New Roman" w:cs="Times New Roman"/>
          <w:sz w:val="24"/>
          <w:szCs w:val="24"/>
          <w:lang w:val="en-US"/>
        </w:rPr>
        <w:t xml:space="preserve"> are </w:t>
      </w:r>
      <w:r w:rsidR="00CD195A" w:rsidRPr="0043504D">
        <w:rPr>
          <w:rFonts w:ascii="Times New Roman" w:hAnsi="Times New Roman" w:cs="Times New Roman"/>
          <w:sz w:val="24"/>
          <w:szCs w:val="24"/>
          <w:lang w:val="en-US"/>
        </w:rPr>
        <w:t xml:space="preserve">typically </w:t>
      </w:r>
      <w:r w:rsidR="00233364" w:rsidRPr="0043504D">
        <w:rPr>
          <w:rFonts w:ascii="Times New Roman" w:hAnsi="Times New Roman" w:cs="Times New Roman"/>
          <w:sz w:val="24"/>
          <w:szCs w:val="24"/>
          <w:lang w:val="en-US"/>
        </w:rPr>
        <w:t>prevalent in young adulthood</w:t>
      </w:r>
      <w:r w:rsidR="00AA09C6" w:rsidRPr="0043504D">
        <w:rPr>
          <w:rFonts w:ascii="Times New Roman" w:hAnsi="Times New Roman" w:cs="Times New Roman"/>
          <w:sz w:val="24"/>
          <w:szCs w:val="24"/>
          <w:lang w:val="en-US"/>
        </w:rPr>
        <w:t xml:space="preserve"> and contribute to successful development</w:t>
      </w:r>
      <w:r w:rsidR="00233364" w:rsidRPr="0043504D">
        <w:rPr>
          <w:rFonts w:ascii="Times New Roman" w:hAnsi="Times New Roman" w:cs="Times New Roman"/>
          <w:sz w:val="24"/>
          <w:szCs w:val="24"/>
          <w:lang w:val="en-US"/>
        </w:rPr>
        <w:t xml:space="preserve"> (</w:t>
      </w:r>
      <w:r w:rsidR="00FB4E00" w:rsidRPr="0043504D">
        <w:rPr>
          <w:rFonts w:ascii="Times New Roman" w:hAnsi="Times New Roman" w:cs="Times New Roman"/>
          <w:sz w:val="24"/>
          <w:szCs w:val="24"/>
          <w:lang w:val="en-US"/>
        </w:rPr>
        <w:t xml:space="preserve">e.g., </w:t>
      </w:r>
      <w:proofErr w:type="spellStart"/>
      <w:r w:rsidR="00233364" w:rsidRPr="0043504D">
        <w:rPr>
          <w:rFonts w:ascii="Times New Roman" w:hAnsi="Times New Roman" w:cs="Times New Roman"/>
          <w:sz w:val="24"/>
          <w:szCs w:val="24"/>
          <w:lang w:val="en-US"/>
        </w:rPr>
        <w:t>Brandtst</w:t>
      </w:r>
      <w:r w:rsidR="00CA4A78" w:rsidRPr="0043504D">
        <w:rPr>
          <w:rFonts w:ascii="Times New Roman" w:eastAsia="Times New Roman" w:hAnsi="Times New Roman" w:cs="Times New Roman"/>
          <w:color w:val="333333"/>
          <w:sz w:val="24"/>
          <w:szCs w:val="24"/>
          <w:shd w:val="clear" w:color="auto" w:fill="FFFFFF"/>
          <w:lang w:val="en-US"/>
        </w:rPr>
        <w:t>ä</w:t>
      </w:r>
      <w:r w:rsidR="00233364" w:rsidRPr="0043504D">
        <w:rPr>
          <w:rFonts w:ascii="Times New Roman" w:hAnsi="Times New Roman" w:cs="Times New Roman"/>
          <w:sz w:val="24"/>
          <w:szCs w:val="24"/>
          <w:lang w:val="en-US"/>
        </w:rPr>
        <w:t>dter</w:t>
      </w:r>
      <w:proofErr w:type="spellEnd"/>
      <w:r w:rsidR="00233364" w:rsidRPr="0043504D">
        <w:rPr>
          <w:rFonts w:ascii="Times New Roman" w:hAnsi="Times New Roman" w:cs="Times New Roman"/>
          <w:sz w:val="24"/>
          <w:szCs w:val="24"/>
          <w:lang w:val="en-US"/>
        </w:rPr>
        <w:t xml:space="preserve"> &amp; Renner, 1990; </w:t>
      </w:r>
      <w:r w:rsidR="00C541FE" w:rsidRPr="0043504D">
        <w:rPr>
          <w:rFonts w:ascii="Times New Roman" w:hAnsi="Times New Roman" w:cs="Times New Roman"/>
          <w:sz w:val="24"/>
          <w:szCs w:val="24"/>
          <w:lang w:val="en-US"/>
        </w:rPr>
        <w:t>Wrosch, Heckhausen, &amp; Lachman, 2000</w:t>
      </w:r>
      <w:r w:rsidR="00233364" w:rsidRPr="0043504D">
        <w:rPr>
          <w:rFonts w:ascii="Times New Roman" w:hAnsi="Times New Roman" w:cs="Times New Roman"/>
          <w:sz w:val="24"/>
          <w:szCs w:val="24"/>
          <w:lang w:val="en-US"/>
        </w:rPr>
        <w:t xml:space="preserve">). </w:t>
      </w:r>
      <w:r w:rsidR="005A0BB5" w:rsidRPr="0043504D">
        <w:rPr>
          <w:rFonts w:ascii="Times New Roman" w:hAnsi="Times New Roman" w:cs="Times New Roman"/>
          <w:sz w:val="24"/>
          <w:szCs w:val="24"/>
          <w:lang w:val="en-US"/>
        </w:rPr>
        <w:t xml:space="preserve">Given that anger has evolved to support such </w:t>
      </w:r>
      <w:r w:rsidR="00183CEB" w:rsidRPr="0043504D">
        <w:rPr>
          <w:rFonts w:ascii="Times New Roman" w:hAnsi="Times New Roman" w:cs="Times New Roman"/>
          <w:sz w:val="24"/>
          <w:szCs w:val="24"/>
          <w:lang w:val="en-US"/>
        </w:rPr>
        <w:t>problem-</w:t>
      </w:r>
      <w:r w:rsidR="00275D60" w:rsidRPr="0043504D">
        <w:rPr>
          <w:rFonts w:ascii="Times New Roman" w:hAnsi="Times New Roman" w:cs="Times New Roman"/>
          <w:sz w:val="24"/>
          <w:szCs w:val="24"/>
          <w:lang w:val="en-US"/>
        </w:rPr>
        <w:t>oriented</w:t>
      </w:r>
      <w:r w:rsidR="005A0BB5" w:rsidRPr="0043504D">
        <w:rPr>
          <w:rFonts w:ascii="Times New Roman" w:hAnsi="Times New Roman" w:cs="Times New Roman"/>
          <w:sz w:val="24"/>
          <w:szCs w:val="24"/>
          <w:lang w:val="en-US"/>
        </w:rPr>
        <w:t xml:space="preserve"> </w:t>
      </w:r>
      <w:r w:rsidR="00B26594" w:rsidRPr="0043504D">
        <w:rPr>
          <w:rFonts w:ascii="Times New Roman" w:hAnsi="Times New Roman" w:cs="Times New Roman"/>
          <w:sz w:val="24"/>
          <w:szCs w:val="24"/>
          <w:lang w:val="en-US"/>
        </w:rPr>
        <w:t>behaviors</w:t>
      </w:r>
      <w:r w:rsidR="00C50D21" w:rsidRPr="0043504D">
        <w:rPr>
          <w:rFonts w:ascii="Times New Roman" w:hAnsi="Times New Roman" w:cs="Times New Roman"/>
          <w:sz w:val="24"/>
          <w:szCs w:val="24"/>
          <w:lang w:val="en-US"/>
        </w:rPr>
        <w:t xml:space="preserve">, it should be particularly </w:t>
      </w:r>
      <w:r w:rsidR="002B2996" w:rsidRPr="0043504D">
        <w:rPr>
          <w:rFonts w:ascii="Times New Roman" w:hAnsi="Times New Roman" w:cs="Times New Roman"/>
          <w:sz w:val="24"/>
          <w:szCs w:val="24"/>
          <w:lang w:val="en-US"/>
        </w:rPr>
        <w:t xml:space="preserve">salient </w:t>
      </w:r>
      <w:r w:rsidR="00C81776" w:rsidRPr="0043504D">
        <w:rPr>
          <w:rFonts w:ascii="Times New Roman" w:hAnsi="Times New Roman" w:cs="Times New Roman"/>
          <w:sz w:val="24"/>
          <w:szCs w:val="24"/>
          <w:lang w:val="en-US"/>
        </w:rPr>
        <w:t xml:space="preserve">in young </w:t>
      </w:r>
      <w:r w:rsidR="00C81776" w:rsidRPr="0043504D">
        <w:rPr>
          <w:rFonts w:ascii="Times New Roman" w:hAnsi="Times New Roman" w:cs="Times New Roman"/>
          <w:sz w:val="24"/>
          <w:szCs w:val="24"/>
          <w:lang w:val="en-US"/>
        </w:rPr>
        <w:lastRenderedPageBreak/>
        <w:t>adulthood (</w:t>
      </w:r>
      <w:proofErr w:type="spellStart"/>
      <w:r w:rsidR="00C81776" w:rsidRPr="0043504D">
        <w:rPr>
          <w:rFonts w:ascii="Times New Roman" w:hAnsi="Times New Roman" w:cs="Times New Roman"/>
          <w:sz w:val="24"/>
          <w:szCs w:val="24"/>
          <w:lang w:val="en-US"/>
        </w:rPr>
        <w:t>Kunzmann</w:t>
      </w:r>
      <w:proofErr w:type="spellEnd"/>
      <w:r w:rsidR="00C81776" w:rsidRPr="0043504D">
        <w:rPr>
          <w:rFonts w:ascii="Times New Roman" w:hAnsi="Times New Roman" w:cs="Times New Roman"/>
          <w:sz w:val="24"/>
          <w:szCs w:val="24"/>
          <w:lang w:val="en-US"/>
        </w:rPr>
        <w:t xml:space="preserve"> et al., 2014)</w:t>
      </w:r>
      <w:r w:rsidR="003257EF" w:rsidRPr="0043504D">
        <w:rPr>
          <w:rFonts w:ascii="Times New Roman" w:hAnsi="Times New Roman" w:cs="Times New Roman"/>
          <w:sz w:val="24"/>
          <w:szCs w:val="24"/>
          <w:lang w:val="en-US"/>
        </w:rPr>
        <w:t>.</w:t>
      </w:r>
    </w:p>
    <w:p w14:paraId="1C4E2259" w14:textId="09570840" w:rsidR="00C64F54" w:rsidRPr="0043504D" w:rsidRDefault="00102A37" w:rsidP="00EA1149">
      <w:pPr>
        <w:widowControl w:val="0"/>
        <w:spacing w:after="0" w:line="480" w:lineRule="auto"/>
        <w:ind w:firstLine="720"/>
        <w:rPr>
          <w:rFonts w:ascii="Times New Roman" w:hAnsi="Times New Roman" w:cs="Times New Roman"/>
          <w:sz w:val="24"/>
          <w:szCs w:val="24"/>
          <w:lang w:val="en-US"/>
        </w:rPr>
      </w:pPr>
      <w:r w:rsidRPr="0043504D">
        <w:rPr>
          <w:rFonts w:ascii="Times New Roman" w:hAnsi="Times New Roman" w:cs="Times New Roman"/>
          <w:sz w:val="24"/>
          <w:szCs w:val="24"/>
          <w:lang w:val="en-US"/>
        </w:rPr>
        <w:t>Older adulthood</w:t>
      </w:r>
      <w:r w:rsidR="006D6647" w:rsidRPr="0043504D">
        <w:rPr>
          <w:rFonts w:ascii="Times New Roman" w:hAnsi="Times New Roman" w:cs="Times New Roman"/>
          <w:sz w:val="24"/>
          <w:szCs w:val="24"/>
          <w:lang w:val="en-US"/>
        </w:rPr>
        <w:t>, by contrast,</w:t>
      </w:r>
      <w:r w:rsidRPr="0043504D">
        <w:rPr>
          <w:rFonts w:ascii="Times New Roman" w:hAnsi="Times New Roman" w:cs="Times New Roman"/>
          <w:sz w:val="24"/>
          <w:szCs w:val="24"/>
          <w:lang w:val="en-US"/>
        </w:rPr>
        <w:t xml:space="preserve"> </w:t>
      </w:r>
      <w:r w:rsidR="00610D1F" w:rsidRPr="0043504D">
        <w:rPr>
          <w:rFonts w:ascii="Times New Roman" w:hAnsi="Times New Roman" w:cs="Times New Roman"/>
          <w:sz w:val="24"/>
          <w:szCs w:val="24"/>
          <w:lang w:val="en-US"/>
        </w:rPr>
        <w:t>can be</w:t>
      </w:r>
      <w:r w:rsidRPr="0043504D">
        <w:rPr>
          <w:rFonts w:ascii="Times New Roman" w:hAnsi="Times New Roman" w:cs="Times New Roman"/>
          <w:sz w:val="24"/>
          <w:szCs w:val="24"/>
          <w:lang w:val="en-US"/>
        </w:rPr>
        <w:t xml:space="preserve"> characterized by </w:t>
      </w:r>
      <w:r w:rsidR="00A1291C" w:rsidRPr="0043504D">
        <w:rPr>
          <w:rFonts w:ascii="Times New Roman" w:hAnsi="Times New Roman" w:cs="Times New Roman"/>
          <w:sz w:val="24"/>
          <w:szCs w:val="24"/>
          <w:lang w:val="en-US"/>
        </w:rPr>
        <w:t xml:space="preserve">increasing </w:t>
      </w:r>
      <w:r w:rsidR="00C434E4" w:rsidRPr="0043504D">
        <w:rPr>
          <w:rFonts w:ascii="Times New Roman" w:hAnsi="Times New Roman" w:cs="Times New Roman"/>
          <w:sz w:val="24"/>
          <w:szCs w:val="24"/>
          <w:lang w:val="en-US"/>
        </w:rPr>
        <w:t xml:space="preserve">developmental </w:t>
      </w:r>
      <w:r w:rsidR="00A1291C" w:rsidRPr="0043504D">
        <w:rPr>
          <w:rFonts w:ascii="Times New Roman" w:hAnsi="Times New Roman" w:cs="Times New Roman"/>
          <w:sz w:val="24"/>
          <w:szCs w:val="24"/>
          <w:lang w:val="en-US"/>
        </w:rPr>
        <w:t xml:space="preserve">constraints </w:t>
      </w:r>
      <w:r w:rsidR="009214B3" w:rsidRPr="0043504D">
        <w:rPr>
          <w:rFonts w:ascii="Times New Roman" w:hAnsi="Times New Roman" w:cs="Times New Roman"/>
          <w:sz w:val="24"/>
          <w:szCs w:val="24"/>
          <w:lang w:val="en-US"/>
        </w:rPr>
        <w:t xml:space="preserve">and </w:t>
      </w:r>
      <w:r w:rsidR="007207EF" w:rsidRPr="0043504D">
        <w:rPr>
          <w:rFonts w:ascii="Times New Roman" w:hAnsi="Times New Roman" w:cs="Times New Roman"/>
          <w:sz w:val="24"/>
          <w:szCs w:val="24"/>
          <w:lang w:val="en-US"/>
        </w:rPr>
        <w:t xml:space="preserve">irreversible </w:t>
      </w:r>
      <w:r w:rsidR="00541A30" w:rsidRPr="0043504D">
        <w:rPr>
          <w:rFonts w:ascii="Times New Roman" w:hAnsi="Times New Roman" w:cs="Times New Roman"/>
          <w:sz w:val="24"/>
          <w:szCs w:val="24"/>
          <w:lang w:val="en-US"/>
        </w:rPr>
        <w:t xml:space="preserve">age-related </w:t>
      </w:r>
      <w:r w:rsidRPr="0043504D">
        <w:rPr>
          <w:rFonts w:ascii="Times New Roman" w:hAnsi="Times New Roman" w:cs="Times New Roman"/>
          <w:sz w:val="24"/>
          <w:szCs w:val="24"/>
          <w:lang w:val="en-US"/>
        </w:rPr>
        <w:t>losses</w:t>
      </w:r>
      <w:r w:rsidR="00ED404C" w:rsidRPr="0043504D">
        <w:rPr>
          <w:rFonts w:ascii="Times New Roman" w:hAnsi="Times New Roman" w:cs="Times New Roman"/>
          <w:sz w:val="24"/>
          <w:szCs w:val="24"/>
          <w:lang w:val="en-US"/>
        </w:rPr>
        <w:t xml:space="preserve"> </w:t>
      </w:r>
      <w:r w:rsidR="00A1291C" w:rsidRPr="0043504D">
        <w:rPr>
          <w:rFonts w:ascii="Times New Roman" w:hAnsi="Times New Roman" w:cs="Times New Roman"/>
          <w:sz w:val="24"/>
          <w:szCs w:val="24"/>
          <w:lang w:val="en-US"/>
        </w:rPr>
        <w:t>(Baltes, 1987; Heckhausen</w:t>
      </w:r>
      <w:r w:rsidR="0008532D" w:rsidRPr="0043504D">
        <w:rPr>
          <w:rFonts w:ascii="Times New Roman" w:hAnsi="Times New Roman" w:cs="Times New Roman"/>
          <w:sz w:val="24"/>
          <w:szCs w:val="24"/>
          <w:lang w:val="en-US"/>
        </w:rPr>
        <w:t xml:space="preserve"> et al.</w:t>
      </w:r>
      <w:r w:rsidR="00A1291C" w:rsidRPr="0043504D">
        <w:rPr>
          <w:rFonts w:ascii="Times New Roman" w:hAnsi="Times New Roman" w:cs="Times New Roman"/>
          <w:sz w:val="24"/>
          <w:szCs w:val="24"/>
          <w:lang w:val="en-US"/>
        </w:rPr>
        <w:t>, 2010)</w:t>
      </w:r>
      <w:r w:rsidRPr="0043504D">
        <w:rPr>
          <w:rFonts w:ascii="Times New Roman" w:hAnsi="Times New Roman" w:cs="Times New Roman"/>
          <w:sz w:val="24"/>
          <w:szCs w:val="24"/>
          <w:lang w:val="en-US"/>
        </w:rPr>
        <w:t xml:space="preserve">. </w:t>
      </w:r>
      <w:r w:rsidR="00E77F7A" w:rsidRPr="0043504D">
        <w:rPr>
          <w:rFonts w:ascii="Times New Roman" w:hAnsi="Times New Roman" w:cs="Times New Roman"/>
          <w:sz w:val="24"/>
          <w:szCs w:val="24"/>
          <w:lang w:val="en-US"/>
        </w:rPr>
        <w:t xml:space="preserve">As </w:t>
      </w:r>
      <w:r w:rsidR="00CE460D" w:rsidRPr="0043504D">
        <w:rPr>
          <w:rFonts w:ascii="Times New Roman" w:hAnsi="Times New Roman" w:cs="Times New Roman"/>
          <w:sz w:val="24"/>
          <w:szCs w:val="24"/>
          <w:lang w:val="en-US"/>
        </w:rPr>
        <w:t xml:space="preserve">a </w:t>
      </w:r>
      <w:r w:rsidR="0066472F" w:rsidRPr="0043504D">
        <w:rPr>
          <w:rFonts w:ascii="Times New Roman" w:hAnsi="Times New Roman" w:cs="Times New Roman"/>
          <w:sz w:val="24"/>
          <w:szCs w:val="24"/>
          <w:lang w:val="en-US"/>
        </w:rPr>
        <w:t xml:space="preserve">consequence, the </w:t>
      </w:r>
      <w:r w:rsidR="00C56FA5" w:rsidRPr="0043504D">
        <w:rPr>
          <w:rFonts w:ascii="Times New Roman" w:hAnsi="Times New Roman" w:cs="Times New Roman"/>
          <w:sz w:val="24"/>
          <w:szCs w:val="24"/>
          <w:lang w:val="en-US"/>
        </w:rPr>
        <w:t>motivational and behavioral</w:t>
      </w:r>
      <w:r w:rsidR="00E77F7A" w:rsidRPr="0043504D">
        <w:rPr>
          <w:rFonts w:ascii="Times New Roman" w:hAnsi="Times New Roman" w:cs="Times New Roman"/>
          <w:sz w:val="24"/>
          <w:szCs w:val="24"/>
          <w:lang w:val="en-US"/>
        </w:rPr>
        <w:t xml:space="preserve"> </w:t>
      </w:r>
      <w:r w:rsidR="007D1A85" w:rsidRPr="0043504D">
        <w:rPr>
          <w:rFonts w:ascii="Times New Roman" w:hAnsi="Times New Roman" w:cs="Times New Roman"/>
          <w:sz w:val="24"/>
          <w:szCs w:val="24"/>
          <w:lang w:val="en-US"/>
        </w:rPr>
        <w:t>concomitants of anger may be</w:t>
      </w:r>
      <w:r w:rsidR="00A1291C" w:rsidRPr="0043504D">
        <w:rPr>
          <w:rFonts w:ascii="Times New Roman" w:hAnsi="Times New Roman" w:cs="Times New Roman"/>
          <w:sz w:val="24"/>
          <w:szCs w:val="24"/>
          <w:lang w:val="en-US"/>
        </w:rPr>
        <w:t xml:space="preserve">come less </w:t>
      </w:r>
      <w:r w:rsidR="00434E5A" w:rsidRPr="0043504D">
        <w:rPr>
          <w:rFonts w:ascii="Times New Roman" w:hAnsi="Times New Roman" w:cs="Times New Roman"/>
          <w:sz w:val="24"/>
          <w:szCs w:val="24"/>
          <w:lang w:val="en-US"/>
        </w:rPr>
        <w:t>effective</w:t>
      </w:r>
      <w:r w:rsidR="00A1291C" w:rsidRPr="0043504D">
        <w:rPr>
          <w:rFonts w:ascii="Times New Roman" w:hAnsi="Times New Roman" w:cs="Times New Roman"/>
          <w:sz w:val="24"/>
          <w:szCs w:val="24"/>
          <w:lang w:val="en-US"/>
        </w:rPr>
        <w:t xml:space="preserve"> in old age, and the usefulness of other </w:t>
      </w:r>
      <w:r w:rsidR="00732D19" w:rsidRPr="0043504D">
        <w:rPr>
          <w:rFonts w:ascii="Times New Roman" w:hAnsi="Times New Roman" w:cs="Times New Roman"/>
          <w:sz w:val="24"/>
          <w:szCs w:val="24"/>
          <w:lang w:val="en-US"/>
        </w:rPr>
        <w:t>discrete</w:t>
      </w:r>
      <w:r w:rsidR="00A1291C" w:rsidRPr="0043504D">
        <w:rPr>
          <w:rFonts w:ascii="Times New Roman" w:hAnsi="Times New Roman" w:cs="Times New Roman"/>
          <w:sz w:val="24"/>
          <w:szCs w:val="24"/>
          <w:lang w:val="en-US"/>
        </w:rPr>
        <w:t xml:space="preserve"> emotions, such as sadness, is likely to increase. Sadness </w:t>
      </w:r>
      <w:r w:rsidR="009947A1" w:rsidRPr="0043504D">
        <w:rPr>
          <w:rFonts w:ascii="Times New Roman" w:hAnsi="Times New Roman" w:cs="Times New Roman"/>
          <w:sz w:val="24"/>
          <w:szCs w:val="24"/>
          <w:lang w:val="en-US"/>
        </w:rPr>
        <w:t>could serve adaptive function</w:t>
      </w:r>
      <w:r w:rsidR="00DF0288" w:rsidRPr="0043504D">
        <w:rPr>
          <w:rFonts w:ascii="Times New Roman" w:hAnsi="Times New Roman" w:cs="Times New Roman"/>
          <w:sz w:val="24"/>
          <w:szCs w:val="24"/>
          <w:lang w:val="en-US"/>
        </w:rPr>
        <w:t xml:space="preserve"> </w:t>
      </w:r>
      <w:r w:rsidR="00A1291C" w:rsidRPr="0043504D">
        <w:rPr>
          <w:rFonts w:ascii="Times New Roman" w:hAnsi="Times New Roman" w:cs="Times New Roman"/>
          <w:sz w:val="24"/>
          <w:szCs w:val="24"/>
          <w:lang w:val="en-US"/>
        </w:rPr>
        <w:t>in old age</w:t>
      </w:r>
      <w:r w:rsidR="003379CF" w:rsidRPr="0043504D">
        <w:rPr>
          <w:rFonts w:ascii="Times New Roman" w:hAnsi="Times New Roman" w:cs="Times New Roman"/>
          <w:sz w:val="24"/>
          <w:szCs w:val="24"/>
          <w:lang w:val="en-US"/>
        </w:rPr>
        <w:t>,</w:t>
      </w:r>
      <w:r w:rsidR="00A1291C" w:rsidRPr="0043504D">
        <w:rPr>
          <w:rFonts w:ascii="Times New Roman" w:hAnsi="Times New Roman" w:cs="Times New Roman"/>
          <w:sz w:val="24"/>
          <w:szCs w:val="24"/>
          <w:lang w:val="en-US"/>
        </w:rPr>
        <w:t xml:space="preserve"> </w:t>
      </w:r>
      <w:r w:rsidR="000D3C78" w:rsidRPr="0043504D">
        <w:rPr>
          <w:rFonts w:ascii="Times New Roman" w:hAnsi="Times New Roman" w:cs="Times New Roman"/>
          <w:sz w:val="24"/>
          <w:szCs w:val="24"/>
          <w:lang w:val="en-US"/>
        </w:rPr>
        <w:t xml:space="preserve">as </w:t>
      </w:r>
      <w:r w:rsidR="003971CA" w:rsidRPr="0043504D">
        <w:rPr>
          <w:rFonts w:ascii="Times New Roman" w:hAnsi="Times New Roman" w:cs="Times New Roman"/>
          <w:sz w:val="24"/>
          <w:szCs w:val="24"/>
          <w:lang w:val="en-US"/>
        </w:rPr>
        <w:t>it</w:t>
      </w:r>
      <w:r w:rsidR="000A796D" w:rsidRPr="0043504D">
        <w:rPr>
          <w:rFonts w:ascii="Times New Roman" w:hAnsi="Times New Roman" w:cs="Times New Roman"/>
          <w:sz w:val="24"/>
          <w:szCs w:val="24"/>
          <w:lang w:val="en-US"/>
        </w:rPr>
        <w:t xml:space="preserve"> </w:t>
      </w:r>
      <w:r w:rsidR="00676A4D" w:rsidRPr="0043504D">
        <w:rPr>
          <w:rFonts w:ascii="Times New Roman" w:hAnsi="Times New Roman" w:cs="Times New Roman"/>
          <w:sz w:val="24"/>
          <w:szCs w:val="24"/>
          <w:lang w:val="en-US"/>
        </w:rPr>
        <w:t>may have evolved</w:t>
      </w:r>
      <w:r w:rsidR="0065122A" w:rsidRPr="0043504D">
        <w:rPr>
          <w:rFonts w:ascii="Times New Roman" w:hAnsi="Times New Roman" w:cs="Times New Roman"/>
          <w:sz w:val="24"/>
          <w:szCs w:val="24"/>
          <w:lang w:val="en-US"/>
        </w:rPr>
        <w:t xml:space="preserve"> </w:t>
      </w:r>
      <w:r w:rsidR="0082542F" w:rsidRPr="0043504D">
        <w:rPr>
          <w:rFonts w:ascii="Times New Roman" w:hAnsi="Times New Roman" w:cs="Times New Roman"/>
          <w:sz w:val="24"/>
          <w:szCs w:val="24"/>
          <w:lang w:val="en-US"/>
        </w:rPr>
        <w:t xml:space="preserve">to signal the need of social support (Andrews &amp; Thomson, 2009) and </w:t>
      </w:r>
      <w:r w:rsidR="00A1291C" w:rsidRPr="0043504D">
        <w:rPr>
          <w:rFonts w:ascii="Times New Roman" w:hAnsi="Times New Roman" w:cs="Times New Roman"/>
          <w:sz w:val="24"/>
          <w:szCs w:val="24"/>
          <w:lang w:val="en-US"/>
        </w:rPr>
        <w:t xml:space="preserve">facilitate </w:t>
      </w:r>
      <w:r w:rsidR="005D4F3A" w:rsidRPr="0043504D">
        <w:rPr>
          <w:rFonts w:ascii="Times New Roman" w:hAnsi="Times New Roman" w:cs="Times New Roman"/>
          <w:sz w:val="24"/>
          <w:szCs w:val="24"/>
          <w:lang w:val="en-US"/>
        </w:rPr>
        <w:t>psychological</w:t>
      </w:r>
      <w:r w:rsidR="00A1291C" w:rsidRPr="0043504D">
        <w:rPr>
          <w:rFonts w:ascii="Times New Roman" w:hAnsi="Times New Roman" w:cs="Times New Roman"/>
          <w:sz w:val="24"/>
          <w:szCs w:val="24"/>
          <w:lang w:val="en-US"/>
        </w:rPr>
        <w:t xml:space="preserve"> adjustment </w:t>
      </w:r>
      <w:r w:rsidR="0066472F" w:rsidRPr="0043504D">
        <w:rPr>
          <w:rFonts w:ascii="Times New Roman" w:hAnsi="Times New Roman" w:cs="Times New Roman"/>
          <w:sz w:val="24"/>
          <w:szCs w:val="24"/>
          <w:lang w:val="en-US"/>
        </w:rPr>
        <w:t>to</w:t>
      </w:r>
      <w:r w:rsidR="00A1291C" w:rsidRPr="0043504D">
        <w:rPr>
          <w:rFonts w:ascii="Times New Roman" w:hAnsi="Times New Roman" w:cs="Times New Roman"/>
          <w:sz w:val="24"/>
          <w:szCs w:val="24"/>
          <w:lang w:val="en-US"/>
        </w:rPr>
        <w:t xml:space="preserve"> unattainable goals</w:t>
      </w:r>
      <w:r w:rsidR="00A55387" w:rsidRPr="0043504D">
        <w:rPr>
          <w:rFonts w:ascii="Times New Roman" w:hAnsi="Times New Roman" w:cs="Times New Roman"/>
          <w:sz w:val="24"/>
          <w:szCs w:val="24"/>
          <w:lang w:val="en-US"/>
        </w:rPr>
        <w:t xml:space="preserve"> or irreversible losses</w:t>
      </w:r>
      <w:r w:rsidR="00A1291C" w:rsidRPr="0043504D">
        <w:rPr>
          <w:rFonts w:ascii="Times New Roman" w:hAnsi="Times New Roman" w:cs="Times New Roman"/>
          <w:sz w:val="24"/>
          <w:szCs w:val="24"/>
          <w:lang w:val="en-US"/>
        </w:rPr>
        <w:t xml:space="preserve"> (</w:t>
      </w:r>
      <w:r w:rsidR="0048245B" w:rsidRPr="0043504D">
        <w:rPr>
          <w:rFonts w:ascii="Times New Roman" w:hAnsi="Times New Roman" w:cs="Times New Roman"/>
          <w:sz w:val="24"/>
          <w:szCs w:val="24"/>
          <w:lang w:val="en-US"/>
        </w:rPr>
        <w:t xml:space="preserve">Klinger, 1975; </w:t>
      </w:r>
      <w:proofErr w:type="spellStart"/>
      <w:r w:rsidR="00A1291C" w:rsidRPr="0043504D">
        <w:rPr>
          <w:rFonts w:ascii="Times New Roman" w:hAnsi="Times New Roman" w:cs="Times New Roman"/>
          <w:sz w:val="24"/>
          <w:szCs w:val="24"/>
          <w:lang w:val="en-US"/>
        </w:rPr>
        <w:t>Nesse</w:t>
      </w:r>
      <w:proofErr w:type="spellEnd"/>
      <w:r w:rsidR="00A1291C" w:rsidRPr="0043504D">
        <w:rPr>
          <w:rFonts w:ascii="Times New Roman" w:hAnsi="Times New Roman" w:cs="Times New Roman"/>
          <w:sz w:val="24"/>
          <w:szCs w:val="24"/>
          <w:lang w:val="en-US"/>
        </w:rPr>
        <w:t>, 2000; Wrosch &amp; Miller, 2009)</w:t>
      </w:r>
      <w:r w:rsidR="00676A4D" w:rsidRPr="0043504D">
        <w:rPr>
          <w:rFonts w:ascii="Times New Roman" w:hAnsi="Times New Roman" w:cs="Times New Roman"/>
          <w:sz w:val="24"/>
          <w:szCs w:val="24"/>
          <w:lang w:val="en-US"/>
        </w:rPr>
        <w:t>. Since s</w:t>
      </w:r>
      <w:r w:rsidR="007B48AB" w:rsidRPr="0043504D">
        <w:rPr>
          <w:rFonts w:ascii="Times New Roman" w:hAnsi="Times New Roman" w:cs="Times New Roman"/>
          <w:sz w:val="24"/>
          <w:szCs w:val="24"/>
          <w:lang w:val="en-US"/>
        </w:rPr>
        <w:t xml:space="preserve">uch </w:t>
      </w:r>
      <w:r w:rsidR="004E464A" w:rsidRPr="0043504D">
        <w:rPr>
          <w:rFonts w:ascii="Times New Roman" w:hAnsi="Times New Roman" w:cs="Times New Roman"/>
          <w:sz w:val="24"/>
          <w:szCs w:val="24"/>
          <w:lang w:val="en-US"/>
        </w:rPr>
        <w:t xml:space="preserve">motivational </w:t>
      </w:r>
      <w:r w:rsidR="00676A4D" w:rsidRPr="0043504D">
        <w:rPr>
          <w:rFonts w:ascii="Times New Roman" w:hAnsi="Times New Roman" w:cs="Times New Roman"/>
          <w:sz w:val="24"/>
          <w:szCs w:val="24"/>
          <w:lang w:val="en-US"/>
        </w:rPr>
        <w:t>responses</w:t>
      </w:r>
      <w:r w:rsidR="004E464A" w:rsidRPr="0043504D">
        <w:rPr>
          <w:rFonts w:ascii="Times New Roman" w:hAnsi="Times New Roman" w:cs="Times New Roman"/>
          <w:sz w:val="24"/>
          <w:szCs w:val="24"/>
          <w:lang w:val="en-US"/>
        </w:rPr>
        <w:t xml:space="preserve"> </w:t>
      </w:r>
      <w:r w:rsidR="007B48AB" w:rsidRPr="0043504D">
        <w:rPr>
          <w:rFonts w:ascii="Times New Roman" w:hAnsi="Times New Roman" w:cs="Times New Roman"/>
          <w:sz w:val="24"/>
          <w:szCs w:val="24"/>
          <w:lang w:val="en-US"/>
        </w:rPr>
        <w:t xml:space="preserve">are prevalent </w:t>
      </w:r>
      <w:r w:rsidR="00BD5845" w:rsidRPr="0043504D">
        <w:rPr>
          <w:rFonts w:ascii="Times New Roman" w:hAnsi="Times New Roman" w:cs="Times New Roman"/>
          <w:sz w:val="24"/>
          <w:szCs w:val="24"/>
          <w:lang w:val="en-US"/>
        </w:rPr>
        <w:t>in older adulthood</w:t>
      </w:r>
      <w:r w:rsidR="0060397A" w:rsidRPr="0043504D">
        <w:rPr>
          <w:rFonts w:ascii="Times New Roman" w:hAnsi="Times New Roman" w:cs="Times New Roman"/>
          <w:sz w:val="24"/>
          <w:szCs w:val="24"/>
          <w:lang w:val="en-US"/>
        </w:rPr>
        <w:t xml:space="preserve"> </w:t>
      </w:r>
      <w:r w:rsidR="00B57A78" w:rsidRPr="0043504D">
        <w:rPr>
          <w:rFonts w:ascii="Times New Roman" w:hAnsi="Times New Roman" w:cs="Times New Roman"/>
          <w:sz w:val="24"/>
          <w:szCs w:val="24"/>
          <w:lang w:val="en-US"/>
        </w:rPr>
        <w:t>and</w:t>
      </w:r>
      <w:r w:rsidR="0060397A" w:rsidRPr="0043504D">
        <w:rPr>
          <w:rFonts w:ascii="Times New Roman" w:hAnsi="Times New Roman" w:cs="Times New Roman"/>
          <w:sz w:val="24"/>
          <w:szCs w:val="24"/>
          <w:lang w:val="en-US"/>
        </w:rPr>
        <w:t xml:space="preserve"> forecast</w:t>
      </w:r>
      <w:r w:rsidR="00241B0E" w:rsidRPr="0043504D">
        <w:rPr>
          <w:rFonts w:ascii="Times New Roman" w:hAnsi="Times New Roman" w:cs="Times New Roman"/>
          <w:sz w:val="24"/>
          <w:szCs w:val="24"/>
          <w:lang w:val="en-US"/>
        </w:rPr>
        <w:t xml:space="preserve"> patterns of successful development</w:t>
      </w:r>
      <w:r w:rsidR="006F5465" w:rsidRPr="0043504D">
        <w:rPr>
          <w:rFonts w:ascii="Times New Roman" w:hAnsi="Times New Roman" w:cs="Times New Roman"/>
          <w:sz w:val="24"/>
          <w:szCs w:val="24"/>
          <w:lang w:val="en-US"/>
        </w:rPr>
        <w:t xml:space="preserve"> </w:t>
      </w:r>
      <w:r w:rsidR="00643643" w:rsidRPr="0043504D">
        <w:rPr>
          <w:rFonts w:ascii="Times New Roman" w:hAnsi="Times New Roman" w:cs="Times New Roman"/>
          <w:sz w:val="24"/>
          <w:szCs w:val="24"/>
          <w:lang w:val="en-US"/>
        </w:rPr>
        <w:t>(</w:t>
      </w:r>
      <w:proofErr w:type="spellStart"/>
      <w:r w:rsidR="002608F7" w:rsidRPr="0043504D">
        <w:rPr>
          <w:rFonts w:ascii="Times New Roman" w:hAnsi="Times New Roman" w:cs="Times New Roman"/>
          <w:sz w:val="24"/>
          <w:szCs w:val="24"/>
          <w:lang w:val="en-US"/>
        </w:rPr>
        <w:t>Brandtst</w:t>
      </w:r>
      <w:r w:rsidR="002608F7" w:rsidRPr="0043504D">
        <w:rPr>
          <w:rFonts w:ascii="Times New Roman" w:eastAsia="Times New Roman" w:hAnsi="Times New Roman" w:cs="Times New Roman"/>
          <w:color w:val="333333"/>
          <w:sz w:val="24"/>
          <w:szCs w:val="24"/>
          <w:shd w:val="clear" w:color="auto" w:fill="FFFFFF"/>
          <w:lang w:val="en-US"/>
        </w:rPr>
        <w:t>ä</w:t>
      </w:r>
      <w:r w:rsidR="002608F7" w:rsidRPr="0043504D">
        <w:rPr>
          <w:rFonts w:ascii="Times New Roman" w:hAnsi="Times New Roman" w:cs="Times New Roman"/>
          <w:sz w:val="24"/>
          <w:szCs w:val="24"/>
          <w:lang w:val="en-US"/>
        </w:rPr>
        <w:t>dter</w:t>
      </w:r>
      <w:proofErr w:type="spellEnd"/>
      <w:r w:rsidR="002608F7" w:rsidRPr="0043504D">
        <w:rPr>
          <w:rFonts w:ascii="Times New Roman" w:hAnsi="Times New Roman" w:cs="Times New Roman"/>
          <w:sz w:val="24"/>
          <w:szCs w:val="24"/>
          <w:lang w:val="en-US"/>
        </w:rPr>
        <w:t xml:space="preserve"> </w:t>
      </w:r>
      <w:r w:rsidR="006853B3" w:rsidRPr="0043504D">
        <w:rPr>
          <w:rFonts w:ascii="Times New Roman" w:hAnsi="Times New Roman" w:cs="Times New Roman"/>
          <w:sz w:val="24"/>
          <w:szCs w:val="24"/>
          <w:lang w:val="en-US"/>
        </w:rPr>
        <w:t xml:space="preserve">&amp; Renner, 1990; Heckhausen </w:t>
      </w:r>
      <w:r w:rsidR="002F2E97" w:rsidRPr="0043504D">
        <w:rPr>
          <w:rFonts w:ascii="Times New Roman" w:hAnsi="Times New Roman" w:cs="Times New Roman"/>
          <w:sz w:val="24"/>
          <w:szCs w:val="24"/>
          <w:lang w:val="en-US"/>
        </w:rPr>
        <w:t>et al., 2010</w:t>
      </w:r>
      <w:r w:rsidR="00086132" w:rsidRPr="0043504D">
        <w:rPr>
          <w:rFonts w:ascii="Times New Roman" w:hAnsi="Times New Roman" w:cs="Times New Roman"/>
          <w:sz w:val="24"/>
          <w:szCs w:val="24"/>
          <w:lang w:val="en-US"/>
        </w:rPr>
        <w:t>; Jobin &amp; Wrosch, 2016</w:t>
      </w:r>
      <w:r w:rsidR="00643643" w:rsidRPr="0043504D">
        <w:rPr>
          <w:rFonts w:ascii="Times New Roman" w:hAnsi="Times New Roman" w:cs="Times New Roman"/>
          <w:sz w:val="24"/>
          <w:szCs w:val="24"/>
          <w:lang w:val="en-US"/>
        </w:rPr>
        <w:t>)</w:t>
      </w:r>
      <w:r w:rsidR="00676A4D" w:rsidRPr="0043504D">
        <w:rPr>
          <w:rFonts w:ascii="Times New Roman" w:hAnsi="Times New Roman" w:cs="Times New Roman"/>
          <w:sz w:val="24"/>
          <w:szCs w:val="24"/>
          <w:lang w:val="en-US"/>
        </w:rPr>
        <w:t xml:space="preserve">, sadness </w:t>
      </w:r>
      <w:r w:rsidR="00317387" w:rsidRPr="0043504D">
        <w:rPr>
          <w:rFonts w:ascii="Times New Roman" w:hAnsi="Times New Roman" w:cs="Times New Roman"/>
          <w:sz w:val="24"/>
          <w:szCs w:val="24"/>
          <w:lang w:val="en-US"/>
        </w:rPr>
        <w:t xml:space="preserve">should be </w:t>
      </w:r>
      <w:r w:rsidR="004A42C8" w:rsidRPr="0043504D">
        <w:rPr>
          <w:rFonts w:ascii="Times New Roman" w:hAnsi="Times New Roman" w:cs="Times New Roman"/>
          <w:sz w:val="24"/>
          <w:szCs w:val="24"/>
          <w:lang w:val="en-US"/>
        </w:rPr>
        <w:t>particularly</w:t>
      </w:r>
      <w:r w:rsidR="00317387" w:rsidRPr="0043504D">
        <w:rPr>
          <w:rFonts w:ascii="Times New Roman" w:hAnsi="Times New Roman" w:cs="Times New Roman"/>
          <w:sz w:val="24"/>
          <w:szCs w:val="24"/>
          <w:lang w:val="en-US"/>
        </w:rPr>
        <w:t xml:space="preserve"> </w:t>
      </w:r>
      <w:r w:rsidR="002B2FE9" w:rsidRPr="0043504D">
        <w:rPr>
          <w:rFonts w:ascii="Times New Roman" w:hAnsi="Times New Roman" w:cs="Times New Roman"/>
          <w:sz w:val="24"/>
          <w:szCs w:val="24"/>
          <w:lang w:val="en-US"/>
        </w:rPr>
        <w:t xml:space="preserve">salient </w:t>
      </w:r>
      <w:r w:rsidR="001C79D3" w:rsidRPr="0043504D">
        <w:rPr>
          <w:rFonts w:ascii="Times New Roman" w:hAnsi="Times New Roman" w:cs="Times New Roman"/>
          <w:sz w:val="24"/>
          <w:szCs w:val="24"/>
          <w:lang w:val="en-US"/>
        </w:rPr>
        <w:t>in old age</w:t>
      </w:r>
      <w:r w:rsidR="003B4D68" w:rsidRPr="0043504D">
        <w:rPr>
          <w:rFonts w:ascii="Times New Roman" w:hAnsi="Times New Roman" w:cs="Times New Roman"/>
          <w:sz w:val="24"/>
          <w:szCs w:val="24"/>
          <w:lang w:val="en-US"/>
        </w:rPr>
        <w:t xml:space="preserve"> (</w:t>
      </w:r>
      <w:proofErr w:type="spellStart"/>
      <w:r w:rsidR="003B4D68" w:rsidRPr="0043504D">
        <w:rPr>
          <w:rFonts w:ascii="Times New Roman" w:hAnsi="Times New Roman" w:cs="Times New Roman"/>
          <w:sz w:val="24"/>
          <w:szCs w:val="24"/>
          <w:lang w:val="en-US"/>
        </w:rPr>
        <w:t>Kunzmann</w:t>
      </w:r>
      <w:proofErr w:type="spellEnd"/>
      <w:r w:rsidR="003B4D68" w:rsidRPr="0043504D">
        <w:rPr>
          <w:rFonts w:ascii="Times New Roman" w:hAnsi="Times New Roman" w:cs="Times New Roman"/>
          <w:sz w:val="24"/>
          <w:szCs w:val="24"/>
          <w:lang w:val="en-US"/>
        </w:rPr>
        <w:t xml:space="preserve"> et al., 2014)</w:t>
      </w:r>
      <w:r w:rsidR="001C79D3" w:rsidRPr="0043504D">
        <w:rPr>
          <w:rFonts w:ascii="Times New Roman" w:hAnsi="Times New Roman" w:cs="Times New Roman"/>
          <w:sz w:val="24"/>
          <w:szCs w:val="24"/>
          <w:lang w:val="en-US"/>
        </w:rPr>
        <w:t xml:space="preserve">. </w:t>
      </w:r>
    </w:p>
    <w:p w14:paraId="5865BDA3" w14:textId="300267FD" w:rsidR="00EE1045" w:rsidRPr="0043504D" w:rsidRDefault="0005075C" w:rsidP="00EA1149">
      <w:pPr>
        <w:widowControl w:val="0"/>
        <w:spacing w:after="0"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ab/>
      </w:r>
      <w:r w:rsidR="006F1AE4" w:rsidRPr="0043504D">
        <w:rPr>
          <w:rFonts w:ascii="Times New Roman" w:hAnsi="Times New Roman" w:cs="Times New Roman"/>
          <w:sz w:val="24"/>
          <w:szCs w:val="24"/>
          <w:lang w:val="en-US"/>
        </w:rPr>
        <w:t xml:space="preserve">The empirical literature </w:t>
      </w:r>
      <w:r w:rsidR="00F20147" w:rsidRPr="0043504D">
        <w:rPr>
          <w:rFonts w:ascii="Times New Roman" w:hAnsi="Times New Roman" w:cs="Times New Roman"/>
          <w:sz w:val="24"/>
          <w:szCs w:val="24"/>
          <w:lang w:val="en-US"/>
        </w:rPr>
        <w:t>on</w:t>
      </w:r>
      <w:r w:rsidR="00E4762B" w:rsidRPr="0043504D">
        <w:rPr>
          <w:rFonts w:ascii="Times New Roman" w:hAnsi="Times New Roman" w:cs="Times New Roman"/>
          <w:sz w:val="24"/>
          <w:szCs w:val="24"/>
          <w:lang w:val="en-US"/>
        </w:rPr>
        <w:t xml:space="preserve"> age differences in the experience of anger and sadness</w:t>
      </w:r>
      <w:r w:rsidR="00F523DB" w:rsidRPr="0043504D">
        <w:rPr>
          <w:rFonts w:ascii="Times New Roman" w:hAnsi="Times New Roman" w:cs="Times New Roman"/>
          <w:sz w:val="24"/>
          <w:szCs w:val="24"/>
          <w:lang w:val="en-US"/>
        </w:rPr>
        <w:t xml:space="preserve"> </w:t>
      </w:r>
      <w:r w:rsidR="00BD03DD" w:rsidRPr="0043504D">
        <w:rPr>
          <w:rFonts w:ascii="Times New Roman" w:hAnsi="Times New Roman" w:cs="Times New Roman"/>
          <w:sz w:val="24"/>
          <w:szCs w:val="24"/>
          <w:lang w:val="en-US"/>
        </w:rPr>
        <w:t>largely</w:t>
      </w:r>
      <w:r w:rsidR="008060CB" w:rsidRPr="0043504D">
        <w:rPr>
          <w:rFonts w:ascii="Times New Roman" w:hAnsi="Times New Roman" w:cs="Times New Roman"/>
          <w:sz w:val="24"/>
          <w:szCs w:val="24"/>
          <w:lang w:val="en-US"/>
        </w:rPr>
        <w:t xml:space="preserve"> </w:t>
      </w:r>
      <w:r w:rsidR="00D012AB" w:rsidRPr="0043504D">
        <w:rPr>
          <w:rFonts w:ascii="Times New Roman" w:hAnsi="Times New Roman" w:cs="Times New Roman"/>
          <w:sz w:val="24"/>
          <w:szCs w:val="24"/>
          <w:lang w:val="en-US"/>
        </w:rPr>
        <w:t>consists</w:t>
      </w:r>
      <w:r w:rsidR="00AA5B76" w:rsidRPr="0043504D">
        <w:rPr>
          <w:rFonts w:ascii="Times New Roman" w:hAnsi="Times New Roman" w:cs="Times New Roman"/>
          <w:sz w:val="24"/>
          <w:szCs w:val="24"/>
          <w:lang w:val="en-US"/>
        </w:rPr>
        <w:t xml:space="preserve"> of</w:t>
      </w:r>
      <w:r w:rsidR="00D135CE" w:rsidRPr="0043504D">
        <w:rPr>
          <w:rFonts w:ascii="Times New Roman" w:hAnsi="Times New Roman" w:cs="Times New Roman"/>
          <w:sz w:val="24"/>
          <w:szCs w:val="24"/>
          <w:lang w:val="en-US"/>
        </w:rPr>
        <w:t xml:space="preserve"> experimental studies that </w:t>
      </w:r>
      <w:r w:rsidR="00E61C0D" w:rsidRPr="0043504D">
        <w:rPr>
          <w:rFonts w:ascii="Times New Roman" w:hAnsi="Times New Roman" w:cs="Times New Roman"/>
          <w:sz w:val="24"/>
          <w:szCs w:val="24"/>
          <w:lang w:val="en-US"/>
        </w:rPr>
        <w:t>assess</w:t>
      </w:r>
      <w:r w:rsidR="001A26F6" w:rsidRPr="0043504D">
        <w:rPr>
          <w:rFonts w:ascii="Times New Roman" w:hAnsi="Times New Roman" w:cs="Times New Roman"/>
          <w:sz w:val="24"/>
          <w:szCs w:val="24"/>
          <w:lang w:val="en-US"/>
        </w:rPr>
        <w:t>ed</w:t>
      </w:r>
      <w:r w:rsidR="00E61C0D" w:rsidRPr="0043504D">
        <w:rPr>
          <w:rFonts w:ascii="Times New Roman" w:hAnsi="Times New Roman" w:cs="Times New Roman"/>
          <w:sz w:val="24"/>
          <w:szCs w:val="24"/>
          <w:lang w:val="en-US"/>
        </w:rPr>
        <w:t xml:space="preserve"> groups of young and older adults and present</w:t>
      </w:r>
      <w:r w:rsidR="00FC7AB3" w:rsidRPr="0043504D">
        <w:rPr>
          <w:rFonts w:ascii="Times New Roman" w:hAnsi="Times New Roman" w:cs="Times New Roman"/>
          <w:sz w:val="24"/>
          <w:szCs w:val="24"/>
          <w:lang w:val="en-US"/>
        </w:rPr>
        <w:t>ed</w:t>
      </w:r>
      <w:r w:rsidR="00E61C0D" w:rsidRPr="0043504D">
        <w:rPr>
          <w:rFonts w:ascii="Times New Roman" w:hAnsi="Times New Roman" w:cs="Times New Roman"/>
          <w:sz w:val="24"/>
          <w:szCs w:val="24"/>
          <w:lang w:val="en-US"/>
        </w:rPr>
        <w:t xml:space="preserve"> them with specific emotion-eliciting </w:t>
      </w:r>
      <w:r w:rsidR="002F3DB3" w:rsidRPr="0043504D">
        <w:rPr>
          <w:rFonts w:ascii="Times New Roman" w:hAnsi="Times New Roman" w:cs="Times New Roman"/>
          <w:sz w:val="24"/>
          <w:szCs w:val="24"/>
          <w:lang w:val="en-US"/>
        </w:rPr>
        <w:t>stimuli</w:t>
      </w:r>
      <w:r w:rsidR="00E61C0D" w:rsidRPr="0043504D">
        <w:rPr>
          <w:rFonts w:ascii="Times New Roman" w:hAnsi="Times New Roman" w:cs="Times New Roman"/>
          <w:sz w:val="24"/>
          <w:szCs w:val="24"/>
          <w:lang w:val="en-US"/>
        </w:rPr>
        <w:t xml:space="preserve"> or ask</w:t>
      </w:r>
      <w:r w:rsidR="001503DB" w:rsidRPr="0043504D">
        <w:rPr>
          <w:rFonts w:ascii="Times New Roman" w:hAnsi="Times New Roman" w:cs="Times New Roman"/>
          <w:sz w:val="24"/>
          <w:szCs w:val="24"/>
          <w:lang w:val="en-US"/>
        </w:rPr>
        <w:t>ed</w:t>
      </w:r>
      <w:r w:rsidR="00E61C0D" w:rsidRPr="0043504D">
        <w:rPr>
          <w:rFonts w:ascii="Times New Roman" w:hAnsi="Times New Roman" w:cs="Times New Roman"/>
          <w:sz w:val="24"/>
          <w:szCs w:val="24"/>
          <w:lang w:val="en-US"/>
        </w:rPr>
        <w:t xml:space="preserve"> them to relive </w:t>
      </w:r>
      <w:r w:rsidR="009E3E2C" w:rsidRPr="0043504D">
        <w:rPr>
          <w:rFonts w:ascii="Times New Roman" w:hAnsi="Times New Roman" w:cs="Times New Roman"/>
          <w:sz w:val="24"/>
          <w:szCs w:val="24"/>
          <w:lang w:val="en-US"/>
        </w:rPr>
        <w:t xml:space="preserve">emotion-evoking </w:t>
      </w:r>
      <w:r w:rsidR="00E61C0D" w:rsidRPr="0043504D">
        <w:rPr>
          <w:rFonts w:ascii="Times New Roman" w:hAnsi="Times New Roman" w:cs="Times New Roman"/>
          <w:sz w:val="24"/>
          <w:szCs w:val="24"/>
          <w:lang w:val="en-US"/>
        </w:rPr>
        <w:t>event</w:t>
      </w:r>
      <w:r w:rsidR="00494F91" w:rsidRPr="0043504D">
        <w:rPr>
          <w:rFonts w:ascii="Times New Roman" w:hAnsi="Times New Roman" w:cs="Times New Roman"/>
          <w:sz w:val="24"/>
          <w:szCs w:val="24"/>
          <w:lang w:val="en-US"/>
        </w:rPr>
        <w:t>s</w:t>
      </w:r>
      <w:r w:rsidR="00F20782" w:rsidRPr="0043504D">
        <w:rPr>
          <w:rFonts w:ascii="Times New Roman" w:hAnsi="Times New Roman" w:cs="Times New Roman"/>
          <w:sz w:val="24"/>
          <w:szCs w:val="24"/>
          <w:lang w:val="en-US"/>
        </w:rPr>
        <w:t xml:space="preserve">. </w:t>
      </w:r>
      <w:r w:rsidR="008D39A3">
        <w:rPr>
          <w:rFonts w:ascii="Times New Roman" w:hAnsi="Times New Roman" w:cs="Times New Roman"/>
          <w:sz w:val="24"/>
          <w:szCs w:val="24"/>
          <w:lang w:val="en-US"/>
        </w:rPr>
        <w:t>There</w:t>
      </w:r>
      <w:r w:rsidR="00F20782" w:rsidRPr="0043504D">
        <w:rPr>
          <w:rFonts w:ascii="Times New Roman" w:hAnsi="Times New Roman" w:cs="Times New Roman"/>
          <w:sz w:val="24"/>
          <w:szCs w:val="24"/>
          <w:lang w:val="en-US"/>
        </w:rPr>
        <w:t xml:space="preserve"> are </w:t>
      </w:r>
      <w:r w:rsidR="00DF1EF2">
        <w:rPr>
          <w:rFonts w:ascii="Times New Roman" w:hAnsi="Times New Roman" w:cs="Times New Roman"/>
          <w:sz w:val="24"/>
          <w:szCs w:val="24"/>
          <w:lang w:val="en-US"/>
        </w:rPr>
        <w:t>also</w:t>
      </w:r>
      <w:r w:rsidR="008D39A3">
        <w:rPr>
          <w:rFonts w:ascii="Times New Roman" w:hAnsi="Times New Roman" w:cs="Times New Roman"/>
          <w:sz w:val="24"/>
          <w:szCs w:val="24"/>
          <w:lang w:val="en-US"/>
        </w:rPr>
        <w:t xml:space="preserve"> </w:t>
      </w:r>
      <w:r w:rsidR="00F20782" w:rsidRPr="0043504D">
        <w:rPr>
          <w:rFonts w:ascii="Times New Roman" w:hAnsi="Times New Roman" w:cs="Times New Roman"/>
          <w:sz w:val="24"/>
          <w:szCs w:val="24"/>
          <w:lang w:val="en-US"/>
        </w:rPr>
        <w:t xml:space="preserve">two field studies that have investigated age differences in the frequency </w:t>
      </w:r>
      <w:r w:rsidR="00790C79" w:rsidRPr="0043504D">
        <w:rPr>
          <w:rFonts w:ascii="Times New Roman" w:hAnsi="Times New Roman" w:cs="Times New Roman"/>
          <w:sz w:val="24"/>
          <w:szCs w:val="24"/>
          <w:lang w:val="en-US"/>
        </w:rPr>
        <w:t>and intensity of sadness and anger on a typical day (</w:t>
      </w:r>
      <w:proofErr w:type="spellStart"/>
      <w:r w:rsidR="00790C79" w:rsidRPr="0043504D">
        <w:rPr>
          <w:rFonts w:ascii="Times New Roman" w:hAnsi="Times New Roman" w:cs="Times New Roman"/>
          <w:sz w:val="24"/>
          <w:szCs w:val="24"/>
          <w:lang w:val="en-US"/>
        </w:rPr>
        <w:t>Kunzmann</w:t>
      </w:r>
      <w:proofErr w:type="spellEnd"/>
      <w:r w:rsidR="00790C79" w:rsidRPr="0043504D">
        <w:rPr>
          <w:rFonts w:ascii="Times New Roman" w:hAnsi="Times New Roman" w:cs="Times New Roman"/>
          <w:sz w:val="24"/>
          <w:szCs w:val="24"/>
          <w:lang w:val="en-US"/>
        </w:rPr>
        <w:t xml:space="preserve"> &amp; Thomas, 2014) as well as across multiple situations and several months (</w:t>
      </w:r>
      <w:proofErr w:type="spellStart"/>
      <w:r w:rsidR="00790C79" w:rsidRPr="0043504D">
        <w:rPr>
          <w:rFonts w:ascii="Times New Roman" w:hAnsi="Times New Roman" w:cs="Times New Roman"/>
          <w:sz w:val="24"/>
          <w:szCs w:val="24"/>
          <w:lang w:val="en-US"/>
        </w:rPr>
        <w:t>Kunzmann</w:t>
      </w:r>
      <w:proofErr w:type="spellEnd"/>
      <w:r w:rsidR="00DB0F22" w:rsidRPr="0043504D">
        <w:rPr>
          <w:rFonts w:ascii="Times New Roman" w:hAnsi="Times New Roman" w:cs="Times New Roman"/>
          <w:sz w:val="24"/>
          <w:szCs w:val="24"/>
          <w:lang w:val="en-US"/>
        </w:rPr>
        <w:t xml:space="preserve"> et al.</w:t>
      </w:r>
      <w:r w:rsidR="00790C79" w:rsidRPr="0043504D">
        <w:rPr>
          <w:rFonts w:ascii="Times New Roman" w:hAnsi="Times New Roman" w:cs="Times New Roman"/>
          <w:sz w:val="24"/>
          <w:szCs w:val="24"/>
          <w:lang w:val="en-US"/>
        </w:rPr>
        <w:t>, 2013</w:t>
      </w:r>
      <w:r w:rsidR="00E4762B" w:rsidRPr="0043504D">
        <w:rPr>
          <w:rFonts w:ascii="Times New Roman" w:hAnsi="Times New Roman" w:cs="Times New Roman"/>
          <w:sz w:val="24"/>
          <w:szCs w:val="24"/>
          <w:lang w:val="en-US"/>
        </w:rPr>
        <w:t>).</w:t>
      </w:r>
      <w:r w:rsidR="00D951FC" w:rsidRPr="0043504D">
        <w:rPr>
          <w:rFonts w:ascii="Times New Roman" w:hAnsi="Times New Roman" w:cs="Times New Roman"/>
          <w:sz w:val="24"/>
          <w:szCs w:val="24"/>
          <w:lang w:val="en-US"/>
        </w:rPr>
        <w:t xml:space="preserve"> </w:t>
      </w:r>
      <w:r w:rsidR="003A5D14" w:rsidRPr="0043504D">
        <w:rPr>
          <w:rFonts w:ascii="Times New Roman" w:hAnsi="Times New Roman" w:cs="Times New Roman"/>
          <w:sz w:val="24"/>
          <w:szCs w:val="24"/>
          <w:lang w:val="en-US"/>
        </w:rPr>
        <w:t>T</w:t>
      </w:r>
      <w:r w:rsidR="00217044" w:rsidRPr="0043504D">
        <w:rPr>
          <w:rFonts w:ascii="Times New Roman" w:hAnsi="Times New Roman" w:cs="Times New Roman"/>
          <w:sz w:val="24"/>
          <w:szCs w:val="24"/>
          <w:lang w:val="en-US"/>
        </w:rPr>
        <w:t>ogether, t</w:t>
      </w:r>
      <w:r w:rsidR="00D951FC" w:rsidRPr="0043504D">
        <w:rPr>
          <w:rFonts w:ascii="Times New Roman" w:hAnsi="Times New Roman" w:cs="Times New Roman"/>
          <w:sz w:val="24"/>
          <w:szCs w:val="24"/>
          <w:lang w:val="en-US"/>
        </w:rPr>
        <w:t xml:space="preserve">his </w:t>
      </w:r>
      <w:r w:rsidR="00F3198B" w:rsidRPr="0043504D">
        <w:rPr>
          <w:rFonts w:ascii="Times New Roman" w:hAnsi="Times New Roman" w:cs="Times New Roman"/>
          <w:sz w:val="24"/>
          <w:szCs w:val="24"/>
          <w:lang w:val="en-US"/>
        </w:rPr>
        <w:t xml:space="preserve">body of </w:t>
      </w:r>
      <w:r w:rsidR="00927A55" w:rsidRPr="0043504D">
        <w:rPr>
          <w:rFonts w:ascii="Times New Roman" w:hAnsi="Times New Roman" w:cs="Times New Roman"/>
          <w:sz w:val="24"/>
          <w:szCs w:val="24"/>
          <w:lang w:val="en-US"/>
        </w:rPr>
        <w:t>work</w:t>
      </w:r>
      <w:r w:rsidR="00F3198B" w:rsidRPr="0043504D">
        <w:rPr>
          <w:rFonts w:ascii="Times New Roman" w:hAnsi="Times New Roman" w:cs="Times New Roman"/>
          <w:sz w:val="24"/>
          <w:szCs w:val="24"/>
          <w:lang w:val="en-US"/>
        </w:rPr>
        <w:t xml:space="preserve"> has</w:t>
      </w:r>
      <w:r w:rsidR="002F3DB3" w:rsidRPr="0043504D">
        <w:rPr>
          <w:rFonts w:ascii="Times New Roman" w:hAnsi="Times New Roman" w:cs="Times New Roman"/>
          <w:sz w:val="24"/>
          <w:szCs w:val="24"/>
          <w:lang w:val="en-US"/>
        </w:rPr>
        <w:t xml:space="preserve"> </w:t>
      </w:r>
      <w:r w:rsidR="009E3E2C" w:rsidRPr="0043504D">
        <w:rPr>
          <w:rFonts w:ascii="Times New Roman" w:hAnsi="Times New Roman" w:cs="Times New Roman"/>
          <w:sz w:val="24"/>
          <w:szCs w:val="24"/>
          <w:lang w:val="en-US"/>
        </w:rPr>
        <w:t xml:space="preserve">consistently </w:t>
      </w:r>
      <w:r w:rsidR="002F3DB3" w:rsidRPr="0043504D">
        <w:rPr>
          <w:rFonts w:ascii="Times New Roman" w:hAnsi="Times New Roman" w:cs="Times New Roman"/>
          <w:sz w:val="24"/>
          <w:szCs w:val="24"/>
          <w:lang w:val="en-US"/>
        </w:rPr>
        <w:t xml:space="preserve">documented that older adults experience less anger than </w:t>
      </w:r>
      <w:r w:rsidR="00F32517" w:rsidRPr="0043504D">
        <w:rPr>
          <w:rFonts w:ascii="Times New Roman" w:hAnsi="Times New Roman" w:cs="Times New Roman"/>
          <w:sz w:val="24"/>
          <w:szCs w:val="24"/>
          <w:lang w:val="en-US"/>
        </w:rPr>
        <w:t xml:space="preserve">young adults </w:t>
      </w:r>
      <w:r w:rsidR="0056302F" w:rsidRPr="0043504D">
        <w:rPr>
          <w:rFonts w:ascii="Times New Roman" w:hAnsi="Times New Roman" w:cs="Times New Roman"/>
          <w:sz w:val="24"/>
          <w:szCs w:val="24"/>
          <w:lang w:val="en-US"/>
        </w:rPr>
        <w:t>(</w:t>
      </w:r>
      <w:r w:rsidR="00597909" w:rsidRPr="0043504D">
        <w:rPr>
          <w:rFonts w:ascii="Times New Roman" w:hAnsi="Times New Roman" w:cs="Times New Roman"/>
          <w:sz w:val="24"/>
          <w:szCs w:val="24"/>
          <w:lang w:val="en-US"/>
        </w:rPr>
        <w:t>for a review</w:t>
      </w:r>
      <w:r w:rsidR="0056302F" w:rsidRPr="0043504D">
        <w:rPr>
          <w:rFonts w:ascii="Times New Roman" w:hAnsi="Times New Roman" w:cs="Times New Roman"/>
          <w:sz w:val="24"/>
          <w:szCs w:val="24"/>
          <w:lang w:val="en-US"/>
        </w:rPr>
        <w:t xml:space="preserve">, </w:t>
      </w:r>
      <w:r w:rsidR="00597909" w:rsidRPr="0043504D">
        <w:rPr>
          <w:rFonts w:ascii="Times New Roman" w:hAnsi="Times New Roman" w:cs="Times New Roman"/>
          <w:sz w:val="24"/>
          <w:szCs w:val="24"/>
          <w:lang w:val="en-US"/>
        </w:rPr>
        <w:t xml:space="preserve">see </w:t>
      </w:r>
      <w:proofErr w:type="spellStart"/>
      <w:r w:rsidR="00597909" w:rsidRPr="0043504D">
        <w:rPr>
          <w:rFonts w:ascii="Times New Roman" w:hAnsi="Times New Roman" w:cs="Times New Roman"/>
          <w:sz w:val="24"/>
          <w:szCs w:val="24"/>
          <w:lang w:val="en-US"/>
        </w:rPr>
        <w:t>Kunzmann</w:t>
      </w:r>
      <w:proofErr w:type="spellEnd"/>
      <w:r w:rsidR="00597909" w:rsidRPr="0043504D">
        <w:rPr>
          <w:rFonts w:ascii="Times New Roman" w:hAnsi="Times New Roman" w:cs="Times New Roman"/>
          <w:sz w:val="24"/>
          <w:szCs w:val="24"/>
          <w:lang w:val="en-US"/>
        </w:rPr>
        <w:t xml:space="preserve"> &amp; Wrosch, 2017</w:t>
      </w:r>
      <w:r w:rsidR="0056302F" w:rsidRPr="0043504D">
        <w:rPr>
          <w:rFonts w:ascii="Times New Roman" w:hAnsi="Times New Roman" w:cs="Times New Roman"/>
          <w:sz w:val="24"/>
          <w:szCs w:val="24"/>
          <w:lang w:val="en-US"/>
        </w:rPr>
        <w:t>)</w:t>
      </w:r>
      <w:r w:rsidR="002F3DB3" w:rsidRPr="0043504D">
        <w:rPr>
          <w:rFonts w:ascii="Times New Roman" w:hAnsi="Times New Roman" w:cs="Times New Roman"/>
          <w:sz w:val="24"/>
          <w:szCs w:val="24"/>
          <w:lang w:val="en-US"/>
        </w:rPr>
        <w:t xml:space="preserve">. </w:t>
      </w:r>
      <w:r w:rsidR="00F3198B" w:rsidRPr="0043504D">
        <w:rPr>
          <w:rFonts w:ascii="Times New Roman" w:hAnsi="Times New Roman" w:cs="Times New Roman"/>
          <w:sz w:val="24"/>
          <w:szCs w:val="24"/>
          <w:lang w:val="en-US"/>
        </w:rPr>
        <w:t xml:space="preserve">In addition, a study including middle-aged adults </w:t>
      </w:r>
      <w:r w:rsidR="00D168C6" w:rsidRPr="0043504D">
        <w:rPr>
          <w:rFonts w:ascii="Times New Roman" w:hAnsi="Times New Roman" w:cs="Times New Roman"/>
          <w:sz w:val="24"/>
          <w:szCs w:val="24"/>
          <w:lang w:val="en-US"/>
        </w:rPr>
        <w:t>showed</w:t>
      </w:r>
      <w:r w:rsidR="00C80A9E" w:rsidRPr="0043504D">
        <w:rPr>
          <w:rFonts w:ascii="Times New Roman" w:hAnsi="Times New Roman" w:cs="Times New Roman"/>
          <w:sz w:val="24"/>
          <w:szCs w:val="24"/>
          <w:lang w:val="en-US"/>
        </w:rPr>
        <w:t xml:space="preserve"> that anger </w:t>
      </w:r>
      <w:r w:rsidR="00B970BC" w:rsidRPr="0043504D">
        <w:rPr>
          <w:rFonts w:ascii="Times New Roman" w:hAnsi="Times New Roman" w:cs="Times New Roman"/>
          <w:sz w:val="24"/>
          <w:szCs w:val="24"/>
          <w:lang w:val="en-US"/>
        </w:rPr>
        <w:t>may</w:t>
      </w:r>
      <w:r w:rsidR="00C80A9E" w:rsidRPr="0043504D">
        <w:rPr>
          <w:rFonts w:ascii="Times New Roman" w:hAnsi="Times New Roman" w:cs="Times New Roman"/>
          <w:sz w:val="24"/>
          <w:szCs w:val="24"/>
          <w:lang w:val="en-US"/>
        </w:rPr>
        <w:t xml:space="preserve"> already </w:t>
      </w:r>
      <w:r w:rsidR="00D160BD" w:rsidRPr="0043504D">
        <w:rPr>
          <w:rFonts w:ascii="Times New Roman" w:hAnsi="Times New Roman" w:cs="Times New Roman"/>
          <w:sz w:val="24"/>
          <w:szCs w:val="24"/>
          <w:lang w:val="en-US"/>
        </w:rPr>
        <w:t>start declining</w:t>
      </w:r>
      <w:r w:rsidR="00C80A9E" w:rsidRPr="0043504D">
        <w:rPr>
          <w:rFonts w:ascii="Times New Roman" w:hAnsi="Times New Roman" w:cs="Times New Roman"/>
          <w:sz w:val="24"/>
          <w:szCs w:val="24"/>
          <w:lang w:val="en-US"/>
        </w:rPr>
        <w:t xml:space="preserve"> in </w:t>
      </w:r>
      <w:r w:rsidR="00D160BD" w:rsidRPr="0043504D">
        <w:rPr>
          <w:rFonts w:ascii="Times New Roman" w:hAnsi="Times New Roman" w:cs="Times New Roman"/>
          <w:sz w:val="24"/>
          <w:szCs w:val="24"/>
          <w:lang w:val="en-US"/>
        </w:rPr>
        <w:t xml:space="preserve">early </w:t>
      </w:r>
      <w:r w:rsidR="00C80A9E" w:rsidRPr="0043504D">
        <w:rPr>
          <w:rFonts w:ascii="Times New Roman" w:hAnsi="Times New Roman" w:cs="Times New Roman"/>
          <w:sz w:val="24"/>
          <w:szCs w:val="24"/>
          <w:lang w:val="en-US"/>
        </w:rPr>
        <w:t>midlife and</w:t>
      </w:r>
      <w:r w:rsidR="00A35ABC" w:rsidRPr="0043504D">
        <w:rPr>
          <w:rFonts w:ascii="Times New Roman" w:hAnsi="Times New Roman" w:cs="Times New Roman"/>
          <w:sz w:val="24"/>
          <w:szCs w:val="24"/>
          <w:lang w:val="en-US"/>
        </w:rPr>
        <w:t xml:space="preserve"> </w:t>
      </w:r>
      <w:r w:rsidR="00ED5AB3" w:rsidRPr="0043504D">
        <w:rPr>
          <w:rFonts w:ascii="Times New Roman" w:hAnsi="Times New Roman" w:cs="Times New Roman"/>
          <w:sz w:val="24"/>
          <w:szCs w:val="24"/>
          <w:lang w:val="en-US"/>
        </w:rPr>
        <w:t>rebound</w:t>
      </w:r>
      <w:r w:rsidR="009709B0" w:rsidRPr="0043504D">
        <w:rPr>
          <w:rFonts w:ascii="Times New Roman" w:hAnsi="Times New Roman" w:cs="Times New Roman"/>
          <w:sz w:val="24"/>
          <w:szCs w:val="24"/>
          <w:lang w:val="en-US"/>
        </w:rPr>
        <w:t>s</w:t>
      </w:r>
      <w:r w:rsidR="00755030" w:rsidRPr="0043504D">
        <w:rPr>
          <w:rFonts w:ascii="Times New Roman" w:hAnsi="Times New Roman" w:cs="Times New Roman"/>
          <w:sz w:val="24"/>
          <w:szCs w:val="24"/>
          <w:lang w:val="en-US"/>
        </w:rPr>
        <w:t xml:space="preserve"> </w:t>
      </w:r>
      <w:r w:rsidR="00EE4CBE" w:rsidRPr="0043504D">
        <w:rPr>
          <w:rFonts w:ascii="Times New Roman" w:hAnsi="Times New Roman" w:cs="Times New Roman"/>
          <w:sz w:val="24"/>
          <w:szCs w:val="24"/>
          <w:lang w:val="en-US"/>
        </w:rPr>
        <w:t xml:space="preserve">slightly </w:t>
      </w:r>
      <w:r w:rsidR="00A35ABC" w:rsidRPr="0043504D">
        <w:rPr>
          <w:rFonts w:ascii="Times New Roman" w:hAnsi="Times New Roman" w:cs="Times New Roman"/>
          <w:sz w:val="24"/>
          <w:szCs w:val="24"/>
          <w:lang w:val="en-US"/>
        </w:rPr>
        <w:t xml:space="preserve">in older adulthood, </w:t>
      </w:r>
      <w:r w:rsidR="00ED5AB3" w:rsidRPr="0043504D">
        <w:rPr>
          <w:rFonts w:ascii="Times New Roman" w:hAnsi="Times New Roman" w:cs="Times New Roman"/>
          <w:sz w:val="24"/>
          <w:szCs w:val="24"/>
          <w:lang w:val="en-US"/>
        </w:rPr>
        <w:t>although levels of older adults’ anger</w:t>
      </w:r>
      <w:r w:rsidR="00A35ABC" w:rsidRPr="0043504D">
        <w:rPr>
          <w:rFonts w:ascii="Times New Roman" w:hAnsi="Times New Roman" w:cs="Times New Roman"/>
          <w:sz w:val="24"/>
          <w:szCs w:val="24"/>
          <w:lang w:val="en-US"/>
        </w:rPr>
        <w:t xml:space="preserve"> </w:t>
      </w:r>
      <w:r w:rsidR="00351C42" w:rsidRPr="0043504D">
        <w:rPr>
          <w:rFonts w:ascii="Times New Roman" w:hAnsi="Times New Roman" w:cs="Times New Roman"/>
          <w:sz w:val="24"/>
          <w:szCs w:val="24"/>
          <w:lang w:val="en-US"/>
        </w:rPr>
        <w:t>remain</w:t>
      </w:r>
      <w:r w:rsidR="007649ED">
        <w:rPr>
          <w:rFonts w:ascii="Times New Roman" w:hAnsi="Times New Roman" w:cs="Times New Roman"/>
          <w:sz w:val="24"/>
          <w:szCs w:val="24"/>
          <w:lang w:val="en-US"/>
        </w:rPr>
        <w:t>ed</w:t>
      </w:r>
      <w:r w:rsidR="00351C42" w:rsidRPr="0043504D">
        <w:rPr>
          <w:rFonts w:ascii="Times New Roman" w:hAnsi="Times New Roman" w:cs="Times New Roman"/>
          <w:sz w:val="24"/>
          <w:szCs w:val="24"/>
          <w:lang w:val="en-US"/>
        </w:rPr>
        <w:t xml:space="preserve"> </w:t>
      </w:r>
      <w:r w:rsidR="00B352CB" w:rsidRPr="0043504D">
        <w:rPr>
          <w:rFonts w:ascii="Times New Roman" w:hAnsi="Times New Roman" w:cs="Times New Roman"/>
          <w:sz w:val="24"/>
          <w:szCs w:val="24"/>
          <w:lang w:val="en-US"/>
        </w:rPr>
        <w:t>considerably</w:t>
      </w:r>
      <w:r w:rsidR="005C4B59" w:rsidRPr="0043504D">
        <w:rPr>
          <w:rFonts w:ascii="Times New Roman" w:hAnsi="Times New Roman" w:cs="Times New Roman"/>
          <w:sz w:val="24"/>
          <w:szCs w:val="24"/>
          <w:lang w:val="en-US"/>
        </w:rPr>
        <w:t xml:space="preserve"> </w:t>
      </w:r>
      <w:r w:rsidR="00351C42" w:rsidRPr="0043504D">
        <w:rPr>
          <w:rFonts w:ascii="Times New Roman" w:hAnsi="Times New Roman" w:cs="Times New Roman"/>
          <w:sz w:val="24"/>
          <w:szCs w:val="24"/>
          <w:lang w:val="en-US"/>
        </w:rPr>
        <w:t xml:space="preserve">below </w:t>
      </w:r>
      <w:r w:rsidR="006E7830" w:rsidRPr="0043504D">
        <w:rPr>
          <w:rFonts w:ascii="Times New Roman" w:hAnsi="Times New Roman" w:cs="Times New Roman"/>
          <w:sz w:val="24"/>
          <w:szCs w:val="24"/>
          <w:lang w:val="en-US"/>
        </w:rPr>
        <w:t>their young adult counterparts</w:t>
      </w:r>
      <w:r w:rsidR="006047E6" w:rsidRPr="0043504D">
        <w:rPr>
          <w:rFonts w:ascii="Times New Roman" w:hAnsi="Times New Roman" w:cs="Times New Roman"/>
          <w:sz w:val="24"/>
          <w:szCs w:val="24"/>
          <w:lang w:val="en-US"/>
        </w:rPr>
        <w:t xml:space="preserve"> (</w:t>
      </w:r>
      <w:proofErr w:type="spellStart"/>
      <w:r w:rsidR="004A7CD8" w:rsidRPr="0043504D">
        <w:rPr>
          <w:rFonts w:ascii="Times New Roman" w:hAnsi="Times New Roman" w:cs="Times New Roman"/>
          <w:sz w:val="24"/>
          <w:szCs w:val="24"/>
          <w:lang w:val="en-US"/>
        </w:rPr>
        <w:t>Kunzmann</w:t>
      </w:r>
      <w:proofErr w:type="spellEnd"/>
      <w:r w:rsidR="00B970BC" w:rsidRPr="0043504D">
        <w:rPr>
          <w:rFonts w:ascii="Times New Roman" w:hAnsi="Times New Roman" w:cs="Times New Roman"/>
          <w:sz w:val="24"/>
          <w:szCs w:val="24"/>
          <w:lang w:val="en-US"/>
        </w:rPr>
        <w:t xml:space="preserve"> </w:t>
      </w:r>
      <w:r w:rsidR="004A7CD8" w:rsidRPr="0043504D">
        <w:rPr>
          <w:rFonts w:ascii="Times New Roman" w:hAnsi="Times New Roman" w:cs="Times New Roman"/>
          <w:sz w:val="24"/>
          <w:szCs w:val="24"/>
          <w:lang w:val="en-US"/>
        </w:rPr>
        <w:t>et al.</w:t>
      </w:r>
      <w:r w:rsidR="00B970BC" w:rsidRPr="0043504D">
        <w:rPr>
          <w:rFonts w:ascii="Times New Roman" w:hAnsi="Times New Roman" w:cs="Times New Roman"/>
          <w:sz w:val="24"/>
          <w:szCs w:val="24"/>
          <w:lang w:val="en-US"/>
        </w:rPr>
        <w:t>, 2013</w:t>
      </w:r>
      <w:r w:rsidR="006047E6" w:rsidRPr="0043504D">
        <w:rPr>
          <w:rFonts w:ascii="Times New Roman" w:hAnsi="Times New Roman" w:cs="Times New Roman"/>
          <w:sz w:val="24"/>
          <w:szCs w:val="24"/>
          <w:lang w:val="en-US"/>
        </w:rPr>
        <w:t>)</w:t>
      </w:r>
      <w:r w:rsidR="00B27D86" w:rsidRPr="0043504D">
        <w:rPr>
          <w:rFonts w:ascii="Times New Roman" w:hAnsi="Times New Roman" w:cs="Times New Roman"/>
          <w:sz w:val="24"/>
          <w:szCs w:val="24"/>
          <w:lang w:val="en-US"/>
        </w:rPr>
        <w:t>.</w:t>
      </w:r>
      <w:r w:rsidR="00F3198B" w:rsidRPr="0043504D">
        <w:rPr>
          <w:rFonts w:ascii="Times New Roman" w:hAnsi="Times New Roman" w:cs="Times New Roman"/>
          <w:sz w:val="24"/>
          <w:szCs w:val="24"/>
          <w:lang w:val="en-US"/>
        </w:rPr>
        <w:t xml:space="preserve"> </w:t>
      </w:r>
    </w:p>
    <w:p w14:paraId="7AE8BECD" w14:textId="6CF28A6E" w:rsidR="0005075C" w:rsidRPr="0043504D" w:rsidRDefault="00F3198B" w:rsidP="00EA1149">
      <w:pPr>
        <w:widowControl w:val="0"/>
        <w:spacing w:after="0" w:line="480" w:lineRule="auto"/>
        <w:ind w:firstLine="720"/>
        <w:rPr>
          <w:rFonts w:ascii="Times New Roman" w:hAnsi="Times New Roman" w:cs="Times New Roman"/>
          <w:sz w:val="24"/>
          <w:szCs w:val="24"/>
          <w:lang w:val="en-US"/>
        </w:rPr>
      </w:pPr>
      <w:r w:rsidRPr="0043504D">
        <w:rPr>
          <w:rFonts w:ascii="Times New Roman" w:hAnsi="Times New Roman" w:cs="Times New Roman"/>
          <w:sz w:val="24"/>
          <w:szCs w:val="24"/>
          <w:lang w:val="en-US"/>
        </w:rPr>
        <w:t xml:space="preserve">The literature on age differences in the experience of sadness, </w:t>
      </w:r>
      <w:r w:rsidR="004217F8" w:rsidRPr="0043504D">
        <w:rPr>
          <w:rFonts w:ascii="Times New Roman" w:hAnsi="Times New Roman" w:cs="Times New Roman"/>
          <w:sz w:val="24"/>
          <w:szCs w:val="24"/>
          <w:lang w:val="en-US"/>
        </w:rPr>
        <w:t>by contrast</w:t>
      </w:r>
      <w:r w:rsidRPr="0043504D">
        <w:rPr>
          <w:rFonts w:ascii="Times New Roman" w:hAnsi="Times New Roman" w:cs="Times New Roman"/>
          <w:sz w:val="24"/>
          <w:szCs w:val="24"/>
          <w:lang w:val="en-US"/>
        </w:rPr>
        <w:t xml:space="preserve">, is more mixed. While some studies </w:t>
      </w:r>
      <w:r w:rsidR="001D1B2B" w:rsidRPr="0043504D">
        <w:rPr>
          <w:rFonts w:ascii="Times New Roman" w:hAnsi="Times New Roman" w:cs="Times New Roman"/>
          <w:sz w:val="24"/>
          <w:szCs w:val="24"/>
          <w:lang w:val="en-US"/>
        </w:rPr>
        <w:t>document</w:t>
      </w:r>
      <w:r w:rsidRPr="0043504D">
        <w:rPr>
          <w:rFonts w:ascii="Times New Roman" w:hAnsi="Times New Roman" w:cs="Times New Roman"/>
          <w:sz w:val="24"/>
          <w:szCs w:val="24"/>
          <w:lang w:val="en-US"/>
        </w:rPr>
        <w:t xml:space="preserve"> </w:t>
      </w:r>
      <w:r w:rsidR="00721D9F" w:rsidRPr="0043504D">
        <w:rPr>
          <w:rFonts w:ascii="Times New Roman" w:hAnsi="Times New Roman" w:cs="Times New Roman"/>
          <w:sz w:val="24"/>
          <w:szCs w:val="24"/>
          <w:lang w:val="en-US"/>
        </w:rPr>
        <w:t>that older adults experience more s</w:t>
      </w:r>
      <w:r w:rsidR="00431FF5" w:rsidRPr="0043504D">
        <w:rPr>
          <w:rFonts w:ascii="Times New Roman" w:hAnsi="Times New Roman" w:cs="Times New Roman"/>
          <w:sz w:val="24"/>
          <w:szCs w:val="24"/>
          <w:lang w:val="en-US"/>
        </w:rPr>
        <w:t xml:space="preserve">adness than </w:t>
      </w:r>
      <w:r w:rsidR="00BC0CFC" w:rsidRPr="0043504D">
        <w:rPr>
          <w:rFonts w:ascii="Times New Roman" w:hAnsi="Times New Roman" w:cs="Times New Roman"/>
          <w:sz w:val="24"/>
          <w:szCs w:val="24"/>
          <w:lang w:val="en-US"/>
        </w:rPr>
        <w:t>young</w:t>
      </w:r>
      <w:r w:rsidR="00C2670D" w:rsidRPr="0043504D">
        <w:rPr>
          <w:rFonts w:ascii="Times New Roman" w:hAnsi="Times New Roman" w:cs="Times New Roman"/>
          <w:sz w:val="24"/>
          <w:szCs w:val="24"/>
          <w:lang w:val="en-US"/>
        </w:rPr>
        <w:t xml:space="preserve"> </w:t>
      </w:r>
      <w:r w:rsidR="00BC0CFC" w:rsidRPr="0043504D">
        <w:rPr>
          <w:rFonts w:ascii="Times New Roman" w:hAnsi="Times New Roman" w:cs="Times New Roman"/>
          <w:sz w:val="24"/>
          <w:szCs w:val="24"/>
          <w:lang w:val="en-US"/>
        </w:rPr>
        <w:t>adults</w:t>
      </w:r>
      <w:r w:rsidR="00C2670D" w:rsidRPr="0043504D">
        <w:rPr>
          <w:rFonts w:ascii="Times New Roman" w:hAnsi="Times New Roman" w:cs="Times New Roman"/>
          <w:sz w:val="24"/>
          <w:szCs w:val="24"/>
          <w:lang w:val="en-US"/>
        </w:rPr>
        <w:t xml:space="preserve"> </w:t>
      </w:r>
      <w:r w:rsidR="00431FF5" w:rsidRPr="0043504D">
        <w:rPr>
          <w:rFonts w:ascii="Times New Roman" w:hAnsi="Times New Roman" w:cs="Times New Roman"/>
          <w:sz w:val="24"/>
          <w:szCs w:val="24"/>
          <w:lang w:val="en-US"/>
        </w:rPr>
        <w:t>(</w:t>
      </w:r>
      <w:r w:rsidR="00C2670D" w:rsidRPr="0043504D">
        <w:rPr>
          <w:rFonts w:ascii="Times New Roman" w:hAnsi="Times New Roman" w:cs="Times New Roman"/>
          <w:sz w:val="24"/>
          <w:szCs w:val="24"/>
          <w:lang w:val="en-US"/>
        </w:rPr>
        <w:t xml:space="preserve">e.g., </w:t>
      </w:r>
      <w:proofErr w:type="spellStart"/>
      <w:r w:rsidR="00C2670D" w:rsidRPr="0043504D">
        <w:rPr>
          <w:rFonts w:ascii="Times New Roman" w:hAnsi="Times New Roman" w:cs="Times New Roman"/>
          <w:sz w:val="24"/>
          <w:szCs w:val="24"/>
          <w:lang w:val="en-US"/>
        </w:rPr>
        <w:t>Kunzmann</w:t>
      </w:r>
      <w:proofErr w:type="spellEnd"/>
      <w:r w:rsidR="00C2670D" w:rsidRPr="0043504D">
        <w:rPr>
          <w:rFonts w:ascii="Times New Roman" w:hAnsi="Times New Roman" w:cs="Times New Roman"/>
          <w:sz w:val="24"/>
          <w:szCs w:val="24"/>
          <w:lang w:val="en-US"/>
        </w:rPr>
        <w:t xml:space="preserve"> &amp; </w:t>
      </w:r>
      <w:proofErr w:type="spellStart"/>
      <w:r w:rsidR="00C2670D" w:rsidRPr="0043504D">
        <w:rPr>
          <w:rFonts w:ascii="Times New Roman" w:hAnsi="Times New Roman" w:cs="Times New Roman"/>
          <w:sz w:val="24"/>
          <w:szCs w:val="24"/>
          <w:lang w:val="en-US"/>
        </w:rPr>
        <w:t>Grühn</w:t>
      </w:r>
      <w:proofErr w:type="spellEnd"/>
      <w:r w:rsidR="00C2670D" w:rsidRPr="0043504D">
        <w:rPr>
          <w:rFonts w:ascii="Times New Roman" w:hAnsi="Times New Roman" w:cs="Times New Roman"/>
          <w:sz w:val="24"/>
          <w:szCs w:val="24"/>
          <w:lang w:val="en-US"/>
        </w:rPr>
        <w:t>, 2005</w:t>
      </w:r>
      <w:r w:rsidR="00460491" w:rsidRPr="0043504D">
        <w:rPr>
          <w:rFonts w:ascii="Times New Roman" w:hAnsi="Times New Roman" w:cs="Times New Roman"/>
          <w:sz w:val="24"/>
          <w:szCs w:val="24"/>
          <w:lang w:val="en-US"/>
        </w:rPr>
        <w:t xml:space="preserve">), other studies conclude that sadness </w:t>
      </w:r>
      <w:r w:rsidR="008C1CC5" w:rsidRPr="0043504D">
        <w:rPr>
          <w:rFonts w:ascii="Times New Roman" w:hAnsi="Times New Roman" w:cs="Times New Roman"/>
          <w:sz w:val="24"/>
          <w:szCs w:val="24"/>
          <w:lang w:val="en-US"/>
        </w:rPr>
        <w:t>is</w:t>
      </w:r>
      <w:r w:rsidR="00460491" w:rsidRPr="0043504D">
        <w:rPr>
          <w:rFonts w:ascii="Times New Roman" w:hAnsi="Times New Roman" w:cs="Times New Roman"/>
          <w:sz w:val="24"/>
          <w:szCs w:val="24"/>
          <w:lang w:val="en-US"/>
        </w:rPr>
        <w:t xml:space="preserve"> relatively stable across the adult </w:t>
      </w:r>
      <w:r w:rsidR="00460491" w:rsidRPr="0043504D">
        <w:rPr>
          <w:rFonts w:ascii="Times New Roman" w:hAnsi="Times New Roman" w:cs="Times New Roman"/>
          <w:sz w:val="24"/>
          <w:szCs w:val="24"/>
          <w:lang w:val="en-US"/>
        </w:rPr>
        <w:lastRenderedPageBreak/>
        <w:t>lifespan</w:t>
      </w:r>
      <w:r w:rsidR="001D1B2B" w:rsidRPr="0043504D">
        <w:rPr>
          <w:rFonts w:ascii="Times New Roman" w:hAnsi="Times New Roman" w:cs="Times New Roman"/>
          <w:sz w:val="24"/>
          <w:szCs w:val="24"/>
          <w:lang w:val="en-US"/>
        </w:rPr>
        <w:t xml:space="preserve"> (</w:t>
      </w:r>
      <w:r w:rsidR="00C2670D" w:rsidRPr="0043504D">
        <w:rPr>
          <w:rFonts w:ascii="Times New Roman" w:hAnsi="Times New Roman" w:cs="Times New Roman"/>
          <w:sz w:val="24"/>
          <w:szCs w:val="24"/>
          <w:lang w:val="en-US"/>
        </w:rPr>
        <w:t xml:space="preserve">e.g., Tsai et al., &amp; </w:t>
      </w:r>
      <w:proofErr w:type="spellStart"/>
      <w:r w:rsidR="00C2670D" w:rsidRPr="0043504D">
        <w:rPr>
          <w:rFonts w:ascii="Times New Roman" w:hAnsi="Times New Roman" w:cs="Times New Roman"/>
          <w:sz w:val="24"/>
          <w:szCs w:val="24"/>
          <w:lang w:val="en-US"/>
        </w:rPr>
        <w:t>Carstensen</w:t>
      </w:r>
      <w:proofErr w:type="spellEnd"/>
      <w:r w:rsidR="00C2670D" w:rsidRPr="0043504D">
        <w:rPr>
          <w:rFonts w:ascii="Times New Roman" w:hAnsi="Times New Roman" w:cs="Times New Roman"/>
          <w:sz w:val="24"/>
          <w:szCs w:val="24"/>
          <w:lang w:val="en-US"/>
        </w:rPr>
        <w:t>, 2000</w:t>
      </w:r>
      <w:r w:rsidR="001D1B2B" w:rsidRPr="0043504D">
        <w:rPr>
          <w:rFonts w:ascii="Times New Roman" w:hAnsi="Times New Roman" w:cs="Times New Roman"/>
          <w:sz w:val="24"/>
          <w:szCs w:val="24"/>
          <w:lang w:val="en-US"/>
        </w:rPr>
        <w:t>)</w:t>
      </w:r>
      <w:r w:rsidR="00460491" w:rsidRPr="0043504D">
        <w:rPr>
          <w:rFonts w:ascii="Times New Roman" w:hAnsi="Times New Roman" w:cs="Times New Roman"/>
          <w:sz w:val="24"/>
          <w:szCs w:val="24"/>
          <w:lang w:val="en-US"/>
        </w:rPr>
        <w:t xml:space="preserve">. </w:t>
      </w:r>
      <w:r w:rsidR="00354A28" w:rsidRPr="0043504D">
        <w:rPr>
          <w:rFonts w:ascii="Times New Roman" w:hAnsi="Times New Roman" w:cs="Times New Roman"/>
          <w:sz w:val="24"/>
          <w:szCs w:val="24"/>
          <w:lang w:val="en-US"/>
        </w:rPr>
        <w:t>In add</w:t>
      </w:r>
      <w:r w:rsidR="00001801" w:rsidRPr="0043504D">
        <w:rPr>
          <w:rFonts w:ascii="Times New Roman" w:hAnsi="Times New Roman" w:cs="Times New Roman"/>
          <w:sz w:val="24"/>
          <w:szCs w:val="24"/>
          <w:lang w:val="en-US"/>
        </w:rPr>
        <w:t>ition, one study suggests</w:t>
      </w:r>
      <w:r w:rsidR="00354A28" w:rsidRPr="0043504D">
        <w:rPr>
          <w:rFonts w:ascii="Times New Roman" w:hAnsi="Times New Roman" w:cs="Times New Roman"/>
          <w:sz w:val="24"/>
          <w:szCs w:val="24"/>
          <w:lang w:val="en-US"/>
        </w:rPr>
        <w:t xml:space="preserve"> that sadness may </w:t>
      </w:r>
      <w:r w:rsidR="008F4777" w:rsidRPr="0043504D">
        <w:rPr>
          <w:rFonts w:ascii="Times New Roman" w:hAnsi="Times New Roman" w:cs="Times New Roman"/>
          <w:sz w:val="24"/>
          <w:szCs w:val="24"/>
          <w:lang w:val="en-US"/>
        </w:rPr>
        <w:t>not be generally enhanced in old age, but</w:t>
      </w:r>
      <w:r w:rsidR="00BC0CFC" w:rsidRPr="0043504D">
        <w:rPr>
          <w:rFonts w:ascii="Times New Roman" w:hAnsi="Times New Roman" w:cs="Times New Roman"/>
          <w:sz w:val="24"/>
          <w:szCs w:val="24"/>
          <w:lang w:val="en-US"/>
        </w:rPr>
        <w:t xml:space="preserve"> instead</w:t>
      </w:r>
      <w:r w:rsidR="00354A28" w:rsidRPr="0043504D">
        <w:rPr>
          <w:rFonts w:ascii="Times New Roman" w:hAnsi="Times New Roman" w:cs="Times New Roman"/>
          <w:sz w:val="24"/>
          <w:szCs w:val="24"/>
          <w:lang w:val="en-US"/>
        </w:rPr>
        <w:t xml:space="preserve"> </w:t>
      </w:r>
      <w:r w:rsidR="004A3A72" w:rsidRPr="0043504D">
        <w:rPr>
          <w:rFonts w:ascii="Times New Roman" w:hAnsi="Times New Roman" w:cs="Times New Roman"/>
          <w:sz w:val="24"/>
          <w:szCs w:val="24"/>
          <w:lang w:val="en-US"/>
        </w:rPr>
        <w:t>could increase</w:t>
      </w:r>
      <w:r w:rsidR="008F4777" w:rsidRPr="0043504D">
        <w:rPr>
          <w:rFonts w:ascii="Times New Roman" w:hAnsi="Times New Roman" w:cs="Times New Roman"/>
          <w:sz w:val="24"/>
          <w:szCs w:val="24"/>
          <w:lang w:val="en-US"/>
        </w:rPr>
        <w:t xml:space="preserve"> </w:t>
      </w:r>
      <w:r w:rsidR="00354A28" w:rsidRPr="0043504D">
        <w:rPr>
          <w:rFonts w:ascii="Times New Roman" w:hAnsi="Times New Roman" w:cs="Times New Roman"/>
          <w:sz w:val="24"/>
          <w:szCs w:val="24"/>
          <w:lang w:val="en-US"/>
        </w:rPr>
        <w:t>only during the later phases of older adulthood (</w:t>
      </w:r>
      <w:proofErr w:type="spellStart"/>
      <w:r w:rsidR="00354A28" w:rsidRPr="0043504D">
        <w:rPr>
          <w:rFonts w:ascii="Times New Roman" w:hAnsi="Times New Roman" w:cs="Times New Roman"/>
          <w:sz w:val="24"/>
          <w:szCs w:val="24"/>
          <w:lang w:val="en-US"/>
        </w:rPr>
        <w:t>Kunzmann</w:t>
      </w:r>
      <w:proofErr w:type="spellEnd"/>
      <w:r w:rsidR="00354A28" w:rsidRPr="0043504D">
        <w:rPr>
          <w:rFonts w:ascii="Times New Roman" w:hAnsi="Times New Roman" w:cs="Times New Roman"/>
          <w:sz w:val="24"/>
          <w:szCs w:val="24"/>
          <w:lang w:val="en-US"/>
        </w:rPr>
        <w:t xml:space="preserve"> et al., 2013). </w:t>
      </w:r>
    </w:p>
    <w:p w14:paraId="0181613C" w14:textId="427E7458" w:rsidR="00F95D67" w:rsidRPr="0043504D" w:rsidRDefault="000B5713" w:rsidP="00EA1149">
      <w:pPr>
        <w:widowControl w:val="0"/>
        <w:spacing w:after="0" w:line="480" w:lineRule="auto"/>
        <w:rPr>
          <w:rFonts w:ascii="Times New Roman" w:hAnsi="Times New Roman" w:cs="Times New Roman"/>
          <w:b/>
          <w:sz w:val="24"/>
          <w:szCs w:val="24"/>
          <w:lang w:val="en-US"/>
        </w:rPr>
      </w:pPr>
      <w:r w:rsidRPr="0043504D">
        <w:rPr>
          <w:rFonts w:ascii="Times New Roman" w:hAnsi="Times New Roman" w:cs="Times New Roman"/>
          <w:b/>
          <w:sz w:val="24"/>
          <w:szCs w:val="24"/>
          <w:lang w:val="en-US"/>
        </w:rPr>
        <w:t xml:space="preserve">When </w:t>
      </w:r>
      <w:r w:rsidR="00742D55" w:rsidRPr="0043504D">
        <w:rPr>
          <w:rFonts w:ascii="Times New Roman" w:hAnsi="Times New Roman" w:cs="Times New Roman"/>
          <w:b/>
          <w:sz w:val="24"/>
          <w:szCs w:val="24"/>
          <w:lang w:val="en-US"/>
        </w:rPr>
        <w:t>Does Sadness Increase in Older Adulthood?</w:t>
      </w:r>
    </w:p>
    <w:p w14:paraId="3F69CE9D" w14:textId="75787D36" w:rsidR="00D7442D" w:rsidRPr="0043504D" w:rsidRDefault="000D2E55" w:rsidP="00EA1149">
      <w:pPr>
        <w:widowControl w:val="0"/>
        <w:spacing w:after="0" w:line="480" w:lineRule="auto"/>
        <w:ind w:firstLine="720"/>
        <w:rPr>
          <w:rFonts w:ascii="Times New Roman" w:hAnsi="Times New Roman" w:cs="Times New Roman"/>
          <w:sz w:val="24"/>
          <w:szCs w:val="24"/>
          <w:lang w:val="en-US"/>
        </w:rPr>
      </w:pPr>
      <w:r w:rsidRPr="0043504D">
        <w:rPr>
          <w:rFonts w:ascii="Times New Roman" w:hAnsi="Times New Roman" w:cs="Times New Roman"/>
          <w:sz w:val="24"/>
          <w:szCs w:val="24"/>
          <w:lang w:val="en-US"/>
        </w:rPr>
        <w:t xml:space="preserve">To explain </w:t>
      </w:r>
      <w:r w:rsidR="005439AC" w:rsidRPr="0043504D">
        <w:rPr>
          <w:rFonts w:ascii="Times New Roman" w:hAnsi="Times New Roman" w:cs="Times New Roman"/>
          <w:sz w:val="24"/>
          <w:szCs w:val="24"/>
          <w:lang w:val="en-US"/>
        </w:rPr>
        <w:t xml:space="preserve">the </w:t>
      </w:r>
      <w:r w:rsidR="001A6904" w:rsidRPr="0043504D">
        <w:rPr>
          <w:rFonts w:ascii="Times New Roman" w:hAnsi="Times New Roman" w:cs="Times New Roman"/>
          <w:sz w:val="24"/>
          <w:szCs w:val="24"/>
          <w:lang w:val="en-US"/>
        </w:rPr>
        <w:t>differences in the</w:t>
      </w:r>
      <w:r w:rsidR="00936117" w:rsidRPr="0043504D">
        <w:rPr>
          <w:rFonts w:ascii="Times New Roman" w:hAnsi="Times New Roman" w:cs="Times New Roman"/>
          <w:sz w:val="24"/>
          <w:szCs w:val="24"/>
          <w:lang w:val="en-US"/>
        </w:rPr>
        <w:t xml:space="preserve"> </w:t>
      </w:r>
      <w:r w:rsidR="001A6904" w:rsidRPr="0043504D">
        <w:rPr>
          <w:rFonts w:ascii="Times New Roman" w:hAnsi="Times New Roman" w:cs="Times New Roman"/>
          <w:sz w:val="24"/>
          <w:szCs w:val="24"/>
          <w:lang w:val="en-US"/>
        </w:rPr>
        <w:t xml:space="preserve">age-related </w:t>
      </w:r>
      <w:r w:rsidR="00936117" w:rsidRPr="0043504D">
        <w:rPr>
          <w:rFonts w:ascii="Times New Roman" w:hAnsi="Times New Roman" w:cs="Times New Roman"/>
          <w:sz w:val="24"/>
          <w:szCs w:val="24"/>
          <w:lang w:val="en-US"/>
        </w:rPr>
        <w:t>trajectorie</w:t>
      </w:r>
      <w:r w:rsidR="00DB3C1C" w:rsidRPr="0043504D">
        <w:rPr>
          <w:rFonts w:ascii="Times New Roman" w:hAnsi="Times New Roman" w:cs="Times New Roman"/>
          <w:sz w:val="24"/>
          <w:szCs w:val="24"/>
          <w:lang w:val="en-US"/>
        </w:rPr>
        <w:t>s of sadness</w:t>
      </w:r>
      <w:r w:rsidR="00B731C7" w:rsidRPr="0043504D">
        <w:rPr>
          <w:rFonts w:ascii="Times New Roman" w:hAnsi="Times New Roman" w:cs="Times New Roman"/>
          <w:sz w:val="24"/>
          <w:szCs w:val="24"/>
          <w:lang w:val="en-US"/>
        </w:rPr>
        <w:t xml:space="preserve"> </w:t>
      </w:r>
      <w:r w:rsidR="001A6904" w:rsidRPr="0043504D">
        <w:rPr>
          <w:rFonts w:ascii="Times New Roman" w:hAnsi="Times New Roman" w:cs="Times New Roman"/>
          <w:sz w:val="24"/>
          <w:szCs w:val="24"/>
          <w:lang w:val="en-US"/>
        </w:rPr>
        <w:t xml:space="preserve">found </w:t>
      </w:r>
      <w:r w:rsidR="00B731C7" w:rsidRPr="0043504D">
        <w:rPr>
          <w:rFonts w:ascii="Times New Roman" w:hAnsi="Times New Roman" w:cs="Times New Roman"/>
          <w:sz w:val="24"/>
          <w:szCs w:val="24"/>
          <w:lang w:val="en-US"/>
        </w:rPr>
        <w:t>across studies</w:t>
      </w:r>
      <w:r w:rsidR="00A72D22" w:rsidRPr="0043504D">
        <w:rPr>
          <w:rFonts w:ascii="Times New Roman" w:hAnsi="Times New Roman" w:cs="Times New Roman"/>
          <w:sz w:val="24"/>
          <w:szCs w:val="24"/>
          <w:lang w:val="en-US"/>
        </w:rPr>
        <w:t>, we</w:t>
      </w:r>
      <w:r w:rsidR="005E050A" w:rsidRPr="0043504D">
        <w:rPr>
          <w:rFonts w:ascii="Times New Roman" w:hAnsi="Times New Roman" w:cs="Times New Roman"/>
          <w:sz w:val="24"/>
          <w:szCs w:val="24"/>
          <w:lang w:val="en-US"/>
        </w:rPr>
        <w:t xml:space="preserve"> consider</w:t>
      </w:r>
      <w:r w:rsidR="00AF4A89" w:rsidRPr="0043504D">
        <w:rPr>
          <w:rFonts w:ascii="Times New Roman" w:hAnsi="Times New Roman" w:cs="Times New Roman"/>
          <w:sz w:val="24"/>
          <w:szCs w:val="24"/>
          <w:lang w:val="en-US"/>
        </w:rPr>
        <w:t xml:space="preserve"> here</w:t>
      </w:r>
      <w:r w:rsidR="00D31EAA" w:rsidRPr="0043504D">
        <w:rPr>
          <w:rFonts w:ascii="Times New Roman" w:hAnsi="Times New Roman" w:cs="Times New Roman"/>
          <w:sz w:val="24"/>
          <w:szCs w:val="24"/>
          <w:lang w:val="en-US"/>
        </w:rPr>
        <w:t xml:space="preserve"> the importance of capturing </w:t>
      </w:r>
      <w:r w:rsidR="00157DAB" w:rsidRPr="0043504D">
        <w:rPr>
          <w:rFonts w:ascii="Times New Roman" w:hAnsi="Times New Roman" w:cs="Times New Roman"/>
          <w:sz w:val="24"/>
          <w:szCs w:val="24"/>
          <w:lang w:val="en-US"/>
        </w:rPr>
        <w:t>normative</w:t>
      </w:r>
      <w:r w:rsidR="00FF3BC0" w:rsidRPr="0043504D">
        <w:rPr>
          <w:rFonts w:ascii="Times New Roman" w:hAnsi="Times New Roman" w:cs="Times New Roman"/>
          <w:sz w:val="24"/>
          <w:szCs w:val="24"/>
          <w:lang w:val="en-US"/>
        </w:rPr>
        <w:t xml:space="preserve"> </w:t>
      </w:r>
      <w:r w:rsidR="001B10D5" w:rsidRPr="0043504D">
        <w:rPr>
          <w:rFonts w:ascii="Times New Roman" w:hAnsi="Times New Roman" w:cs="Times New Roman"/>
          <w:sz w:val="24"/>
          <w:szCs w:val="24"/>
          <w:lang w:val="en-US"/>
        </w:rPr>
        <w:t xml:space="preserve">developmental </w:t>
      </w:r>
      <w:r w:rsidR="00BC0CFC" w:rsidRPr="0043504D">
        <w:rPr>
          <w:rFonts w:ascii="Times New Roman" w:hAnsi="Times New Roman" w:cs="Times New Roman"/>
          <w:sz w:val="24"/>
          <w:szCs w:val="24"/>
          <w:lang w:val="en-US"/>
        </w:rPr>
        <w:t>losses and uncontrollable life circumstances</w:t>
      </w:r>
      <w:r w:rsidR="00157DAB" w:rsidRPr="0043504D">
        <w:rPr>
          <w:rFonts w:ascii="Times New Roman" w:hAnsi="Times New Roman" w:cs="Times New Roman"/>
          <w:sz w:val="24"/>
          <w:szCs w:val="24"/>
          <w:lang w:val="en-US"/>
        </w:rPr>
        <w:t xml:space="preserve"> in older adulthood</w:t>
      </w:r>
      <w:r w:rsidR="00D31EAA" w:rsidRPr="0043504D">
        <w:rPr>
          <w:rFonts w:ascii="Times New Roman" w:hAnsi="Times New Roman" w:cs="Times New Roman"/>
          <w:sz w:val="24"/>
          <w:szCs w:val="24"/>
          <w:lang w:val="en-US"/>
        </w:rPr>
        <w:t>.</w:t>
      </w:r>
      <w:r w:rsidR="002278AD" w:rsidRPr="0043504D">
        <w:rPr>
          <w:rFonts w:ascii="Times New Roman" w:hAnsi="Times New Roman" w:cs="Times New Roman"/>
          <w:sz w:val="24"/>
          <w:szCs w:val="24"/>
          <w:lang w:val="en-US"/>
        </w:rPr>
        <w:t xml:space="preserve"> </w:t>
      </w:r>
      <w:r w:rsidR="00BC0CFC" w:rsidRPr="0043504D">
        <w:rPr>
          <w:rFonts w:ascii="Times New Roman" w:hAnsi="Times New Roman" w:cs="Times New Roman"/>
          <w:sz w:val="24"/>
          <w:szCs w:val="24"/>
          <w:lang w:val="en-US"/>
        </w:rPr>
        <w:t xml:space="preserve">In </w:t>
      </w:r>
      <w:r w:rsidR="004A7388" w:rsidRPr="0043504D">
        <w:rPr>
          <w:rFonts w:ascii="Times New Roman" w:hAnsi="Times New Roman" w:cs="Times New Roman"/>
          <w:sz w:val="24"/>
          <w:szCs w:val="24"/>
          <w:lang w:val="en-US"/>
        </w:rPr>
        <w:t>this regard</w:t>
      </w:r>
      <w:r w:rsidR="007544A8" w:rsidRPr="0043504D">
        <w:rPr>
          <w:rFonts w:ascii="Times New Roman" w:hAnsi="Times New Roman" w:cs="Times New Roman"/>
          <w:sz w:val="24"/>
          <w:szCs w:val="24"/>
          <w:lang w:val="en-US"/>
        </w:rPr>
        <w:t xml:space="preserve">, </w:t>
      </w:r>
      <w:r w:rsidR="00A07043" w:rsidRPr="0043504D">
        <w:rPr>
          <w:rFonts w:ascii="Times New Roman" w:hAnsi="Times New Roman" w:cs="Times New Roman"/>
          <w:sz w:val="24"/>
          <w:szCs w:val="24"/>
          <w:lang w:val="en-US"/>
        </w:rPr>
        <w:t>one</w:t>
      </w:r>
      <w:r w:rsidR="00F85E79" w:rsidRPr="0043504D">
        <w:rPr>
          <w:rFonts w:ascii="Times New Roman" w:hAnsi="Times New Roman" w:cs="Times New Roman"/>
          <w:sz w:val="24"/>
          <w:szCs w:val="24"/>
          <w:lang w:val="en-US"/>
        </w:rPr>
        <w:t xml:space="preserve"> </w:t>
      </w:r>
      <w:r w:rsidR="00BC0CFC" w:rsidRPr="0043504D">
        <w:rPr>
          <w:rFonts w:ascii="Times New Roman" w:hAnsi="Times New Roman" w:cs="Times New Roman"/>
          <w:sz w:val="24"/>
          <w:szCs w:val="24"/>
          <w:lang w:val="en-US"/>
        </w:rPr>
        <w:t xml:space="preserve">limitation of extant research is that </w:t>
      </w:r>
      <w:r w:rsidR="001D0E7E" w:rsidRPr="0043504D">
        <w:rPr>
          <w:rFonts w:ascii="Times New Roman" w:hAnsi="Times New Roman" w:cs="Times New Roman"/>
          <w:sz w:val="24"/>
          <w:szCs w:val="24"/>
          <w:lang w:val="en-US"/>
        </w:rPr>
        <w:t>we do not know</w:t>
      </w:r>
      <w:r w:rsidR="00797C6F" w:rsidRPr="0043504D">
        <w:rPr>
          <w:rFonts w:ascii="Times New Roman" w:hAnsi="Times New Roman" w:cs="Times New Roman"/>
          <w:sz w:val="24"/>
          <w:szCs w:val="24"/>
          <w:lang w:val="en-US"/>
        </w:rPr>
        <w:t xml:space="preserve"> whether</w:t>
      </w:r>
      <w:r w:rsidR="007D7BE7" w:rsidRPr="0043504D">
        <w:rPr>
          <w:rFonts w:ascii="Times New Roman" w:hAnsi="Times New Roman" w:cs="Times New Roman"/>
          <w:sz w:val="24"/>
          <w:szCs w:val="24"/>
          <w:lang w:val="en-US"/>
        </w:rPr>
        <w:t xml:space="preserve"> </w:t>
      </w:r>
      <w:r w:rsidR="00BC0CFC" w:rsidRPr="0043504D">
        <w:rPr>
          <w:rFonts w:ascii="Times New Roman" w:hAnsi="Times New Roman" w:cs="Times New Roman"/>
          <w:sz w:val="24"/>
          <w:szCs w:val="24"/>
          <w:lang w:val="en-US"/>
        </w:rPr>
        <w:t>studies documenting age-related stability in sadness</w:t>
      </w:r>
      <w:r w:rsidR="001C7C33" w:rsidRPr="0043504D">
        <w:rPr>
          <w:rFonts w:ascii="Times New Roman" w:hAnsi="Times New Roman" w:cs="Times New Roman"/>
          <w:sz w:val="24"/>
          <w:szCs w:val="24"/>
          <w:lang w:val="en-US"/>
        </w:rPr>
        <w:t xml:space="preserve"> </w:t>
      </w:r>
      <w:r w:rsidR="001D0E7E" w:rsidRPr="0043504D">
        <w:rPr>
          <w:rFonts w:ascii="Times New Roman" w:hAnsi="Times New Roman" w:cs="Times New Roman"/>
          <w:sz w:val="24"/>
          <w:szCs w:val="24"/>
          <w:lang w:val="en-US"/>
        </w:rPr>
        <w:t xml:space="preserve">(rather than an increase) </w:t>
      </w:r>
      <w:r w:rsidR="00E6531E" w:rsidRPr="0043504D">
        <w:rPr>
          <w:rFonts w:ascii="Times New Roman" w:hAnsi="Times New Roman" w:cs="Times New Roman"/>
          <w:sz w:val="24"/>
          <w:szCs w:val="24"/>
          <w:lang w:val="en-US"/>
        </w:rPr>
        <w:t>sufficiently</w:t>
      </w:r>
      <w:r w:rsidR="003727BE" w:rsidRPr="0043504D">
        <w:rPr>
          <w:rFonts w:ascii="Times New Roman" w:hAnsi="Times New Roman" w:cs="Times New Roman"/>
          <w:sz w:val="24"/>
          <w:szCs w:val="24"/>
          <w:lang w:val="en-US"/>
        </w:rPr>
        <w:t xml:space="preserve"> </w:t>
      </w:r>
      <w:r w:rsidR="001C7C33" w:rsidRPr="0043504D">
        <w:rPr>
          <w:rFonts w:ascii="Times New Roman" w:hAnsi="Times New Roman" w:cs="Times New Roman"/>
          <w:sz w:val="24"/>
          <w:szCs w:val="24"/>
          <w:lang w:val="en-US"/>
        </w:rPr>
        <w:t>sampled</w:t>
      </w:r>
      <w:r w:rsidR="00D45747" w:rsidRPr="0043504D">
        <w:rPr>
          <w:rFonts w:ascii="Times New Roman" w:hAnsi="Times New Roman" w:cs="Times New Roman"/>
          <w:sz w:val="24"/>
          <w:szCs w:val="24"/>
          <w:lang w:val="en-US"/>
        </w:rPr>
        <w:t xml:space="preserve"> olde</w:t>
      </w:r>
      <w:r w:rsidR="00FA29A9" w:rsidRPr="0043504D">
        <w:rPr>
          <w:rFonts w:ascii="Times New Roman" w:hAnsi="Times New Roman" w:cs="Times New Roman"/>
          <w:sz w:val="24"/>
          <w:szCs w:val="24"/>
          <w:lang w:val="en-US"/>
        </w:rPr>
        <w:t xml:space="preserve">r adults who </w:t>
      </w:r>
      <w:r w:rsidR="0024009B" w:rsidRPr="0043504D">
        <w:rPr>
          <w:rFonts w:ascii="Times New Roman" w:hAnsi="Times New Roman" w:cs="Times New Roman"/>
          <w:sz w:val="24"/>
          <w:szCs w:val="24"/>
          <w:lang w:val="en-US"/>
        </w:rPr>
        <w:t xml:space="preserve">experienced </w:t>
      </w:r>
      <w:r w:rsidR="00AC39C9" w:rsidRPr="0043504D">
        <w:rPr>
          <w:rFonts w:ascii="Times New Roman" w:hAnsi="Times New Roman" w:cs="Times New Roman"/>
          <w:sz w:val="24"/>
          <w:szCs w:val="24"/>
          <w:lang w:val="en-US"/>
        </w:rPr>
        <w:t xml:space="preserve">severe and </w:t>
      </w:r>
      <w:r w:rsidR="001B46D0" w:rsidRPr="0043504D">
        <w:rPr>
          <w:rFonts w:ascii="Times New Roman" w:hAnsi="Times New Roman" w:cs="Times New Roman"/>
          <w:sz w:val="24"/>
          <w:szCs w:val="24"/>
          <w:lang w:val="en-US"/>
        </w:rPr>
        <w:t xml:space="preserve">uncontrollable </w:t>
      </w:r>
      <w:r w:rsidR="004A3A72" w:rsidRPr="0043504D">
        <w:rPr>
          <w:rFonts w:ascii="Times New Roman" w:hAnsi="Times New Roman" w:cs="Times New Roman"/>
          <w:sz w:val="24"/>
          <w:szCs w:val="24"/>
          <w:lang w:val="en-US"/>
        </w:rPr>
        <w:t>developmental constraints</w:t>
      </w:r>
      <w:r w:rsidR="00D45747" w:rsidRPr="0043504D">
        <w:rPr>
          <w:rFonts w:ascii="Times New Roman" w:hAnsi="Times New Roman" w:cs="Times New Roman"/>
          <w:sz w:val="24"/>
          <w:szCs w:val="24"/>
          <w:lang w:val="en-US"/>
        </w:rPr>
        <w:t xml:space="preserve">. </w:t>
      </w:r>
      <w:r w:rsidR="00467DEC" w:rsidRPr="0043504D">
        <w:rPr>
          <w:rFonts w:ascii="Times New Roman" w:hAnsi="Times New Roman" w:cs="Times New Roman"/>
          <w:sz w:val="24"/>
          <w:szCs w:val="24"/>
          <w:lang w:val="en-US"/>
        </w:rPr>
        <w:t xml:space="preserve">This limitation </w:t>
      </w:r>
      <w:r w:rsidR="007A0F23" w:rsidRPr="0043504D">
        <w:rPr>
          <w:rFonts w:ascii="Times New Roman" w:hAnsi="Times New Roman" w:cs="Times New Roman"/>
          <w:sz w:val="24"/>
          <w:szCs w:val="24"/>
          <w:lang w:val="en-US"/>
        </w:rPr>
        <w:t xml:space="preserve">is </w:t>
      </w:r>
      <w:r w:rsidR="00010266" w:rsidRPr="0043504D">
        <w:rPr>
          <w:rFonts w:ascii="Times New Roman" w:hAnsi="Times New Roman" w:cs="Times New Roman"/>
          <w:sz w:val="24"/>
          <w:szCs w:val="24"/>
          <w:lang w:val="en-US"/>
        </w:rPr>
        <w:t>essential</w:t>
      </w:r>
      <w:r w:rsidR="00467DEC" w:rsidRPr="0043504D">
        <w:rPr>
          <w:rFonts w:ascii="Times New Roman" w:hAnsi="Times New Roman" w:cs="Times New Roman"/>
          <w:sz w:val="24"/>
          <w:szCs w:val="24"/>
          <w:lang w:val="en-US"/>
        </w:rPr>
        <w:t xml:space="preserve"> </w:t>
      </w:r>
      <w:r w:rsidR="0052068B" w:rsidRPr="0043504D">
        <w:rPr>
          <w:rFonts w:ascii="Times New Roman" w:hAnsi="Times New Roman" w:cs="Times New Roman"/>
          <w:sz w:val="24"/>
          <w:szCs w:val="24"/>
          <w:lang w:val="en-US"/>
        </w:rPr>
        <w:t xml:space="preserve">to </w:t>
      </w:r>
      <w:r w:rsidR="005D159F" w:rsidRPr="0043504D">
        <w:rPr>
          <w:rFonts w:ascii="Times New Roman" w:hAnsi="Times New Roman" w:cs="Times New Roman"/>
          <w:sz w:val="24"/>
          <w:szCs w:val="24"/>
          <w:lang w:val="en-US"/>
        </w:rPr>
        <w:t>our</w:t>
      </w:r>
      <w:r w:rsidR="0052068B" w:rsidRPr="0043504D">
        <w:rPr>
          <w:rFonts w:ascii="Times New Roman" w:hAnsi="Times New Roman" w:cs="Times New Roman"/>
          <w:sz w:val="24"/>
          <w:szCs w:val="24"/>
          <w:lang w:val="en-US"/>
        </w:rPr>
        <w:t xml:space="preserve"> theoretical framework</w:t>
      </w:r>
      <w:r w:rsidR="00D148FE" w:rsidRPr="0043504D">
        <w:rPr>
          <w:rFonts w:ascii="Times New Roman" w:hAnsi="Times New Roman" w:cs="Times New Roman"/>
          <w:sz w:val="24"/>
          <w:szCs w:val="24"/>
          <w:lang w:val="en-US"/>
        </w:rPr>
        <w:t>,</w:t>
      </w:r>
      <w:r w:rsidR="0052068B" w:rsidRPr="0043504D">
        <w:rPr>
          <w:rFonts w:ascii="Times New Roman" w:hAnsi="Times New Roman" w:cs="Times New Roman"/>
          <w:sz w:val="24"/>
          <w:szCs w:val="24"/>
          <w:lang w:val="en-US"/>
        </w:rPr>
        <w:t xml:space="preserve"> </w:t>
      </w:r>
      <w:r w:rsidR="002F7590" w:rsidRPr="0043504D">
        <w:rPr>
          <w:rFonts w:ascii="Times New Roman" w:hAnsi="Times New Roman" w:cs="Times New Roman"/>
          <w:sz w:val="24"/>
          <w:szCs w:val="24"/>
          <w:lang w:val="en-US"/>
        </w:rPr>
        <w:t>since DEA postulates that</w:t>
      </w:r>
      <w:r w:rsidR="004C678B" w:rsidRPr="0043504D">
        <w:rPr>
          <w:rFonts w:ascii="Times New Roman" w:hAnsi="Times New Roman" w:cs="Times New Roman"/>
          <w:sz w:val="24"/>
          <w:szCs w:val="24"/>
          <w:lang w:val="en-US"/>
        </w:rPr>
        <w:t xml:space="preserve"> </w:t>
      </w:r>
      <w:r w:rsidR="001D0E7E" w:rsidRPr="0043504D">
        <w:rPr>
          <w:rFonts w:ascii="Times New Roman" w:hAnsi="Times New Roman" w:cs="Times New Roman"/>
          <w:sz w:val="24"/>
          <w:szCs w:val="24"/>
          <w:lang w:val="en-US"/>
        </w:rPr>
        <w:t>it is not age per se</w:t>
      </w:r>
      <w:r w:rsidR="00C17796" w:rsidRPr="0043504D">
        <w:rPr>
          <w:rFonts w:ascii="Times New Roman" w:hAnsi="Times New Roman" w:cs="Times New Roman"/>
          <w:sz w:val="24"/>
          <w:szCs w:val="24"/>
          <w:lang w:val="en-US"/>
        </w:rPr>
        <w:t>,</w:t>
      </w:r>
      <w:r w:rsidR="001D0E7E" w:rsidRPr="0043504D">
        <w:rPr>
          <w:rFonts w:ascii="Times New Roman" w:hAnsi="Times New Roman" w:cs="Times New Roman"/>
          <w:sz w:val="24"/>
          <w:szCs w:val="24"/>
          <w:lang w:val="en-US"/>
        </w:rPr>
        <w:t xml:space="preserve"> but the age-related increase</w:t>
      </w:r>
      <w:r w:rsidR="00322EBE" w:rsidRPr="0043504D">
        <w:rPr>
          <w:rFonts w:ascii="Times New Roman" w:hAnsi="Times New Roman" w:cs="Times New Roman"/>
          <w:sz w:val="24"/>
          <w:szCs w:val="24"/>
          <w:lang w:val="en-US"/>
        </w:rPr>
        <w:t>s</w:t>
      </w:r>
      <w:r w:rsidR="001D0E7E" w:rsidRPr="0043504D">
        <w:rPr>
          <w:rFonts w:ascii="Times New Roman" w:hAnsi="Times New Roman" w:cs="Times New Roman"/>
          <w:sz w:val="24"/>
          <w:szCs w:val="24"/>
          <w:lang w:val="en-US"/>
        </w:rPr>
        <w:t xml:space="preserve"> in the </w:t>
      </w:r>
      <w:r w:rsidR="002F7590" w:rsidRPr="0043504D">
        <w:rPr>
          <w:rFonts w:ascii="Times New Roman" w:hAnsi="Times New Roman" w:cs="Times New Roman"/>
          <w:sz w:val="24"/>
          <w:szCs w:val="24"/>
          <w:lang w:val="en-US"/>
        </w:rPr>
        <w:t xml:space="preserve">experience of </w:t>
      </w:r>
      <w:r w:rsidR="009C5381" w:rsidRPr="0043504D">
        <w:rPr>
          <w:rFonts w:ascii="Times New Roman" w:hAnsi="Times New Roman" w:cs="Times New Roman"/>
          <w:sz w:val="24"/>
          <w:szCs w:val="24"/>
          <w:lang w:val="en-US"/>
        </w:rPr>
        <w:t>uncontrollable</w:t>
      </w:r>
      <w:r w:rsidR="002F7590" w:rsidRPr="0043504D">
        <w:rPr>
          <w:rFonts w:ascii="Times New Roman" w:hAnsi="Times New Roman" w:cs="Times New Roman"/>
          <w:sz w:val="24"/>
          <w:szCs w:val="24"/>
          <w:lang w:val="en-US"/>
        </w:rPr>
        <w:t xml:space="preserve"> life circumstances</w:t>
      </w:r>
      <w:r w:rsidR="00C17796" w:rsidRPr="0043504D">
        <w:rPr>
          <w:rFonts w:ascii="Times New Roman" w:hAnsi="Times New Roman" w:cs="Times New Roman"/>
          <w:sz w:val="24"/>
          <w:szCs w:val="24"/>
          <w:lang w:val="en-US"/>
        </w:rPr>
        <w:t>,</w:t>
      </w:r>
      <w:r w:rsidR="002F7590" w:rsidRPr="0043504D">
        <w:rPr>
          <w:rFonts w:ascii="Times New Roman" w:hAnsi="Times New Roman" w:cs="Times New Roman"/>
          <w:sz w:val="24"/>
          <w:szCs w:val="24"/>
          <w:lang w:val="en-US"/>
        </w:rPr>
        <w:t xml:space="preserve"> </w:t>
      </w:r>
      <w:r w:rsidR="001D0E7E" w:rsidRPr="0043504D">
        <w:rPr>
          <w:rFonts w:ascii="Times New Roman" w:hAnsi="Times New Roman" w:cs="Times New Roman"/>
          <w:sz w:val="24"/>
          <w:szCs w:val="24"/>
          <w:lang w:val="en-US"/>
        </w:rPr>
        <w:t xml:space="preserve">that </w:t>
      </w:r>
      <w:r w:rsidR="002F7590" w:rsidRPr="0043504D">
        <w:rPr>
          <w:rFonts w:ascii="Times New Roman" w:hAnsi="Times New Roman" w:cs="Times New Roman"/>
          <w:sz w:val="24"/>
          <w:szCs w:val="24"/>
          <w:lang w:val="en-US"/>
        </w:rPr>
        <w:t xml:space="preserve">trigger </w:t>
      </w:r>
      <w:r w:rsidR="001D0E7E" w:rsidRPr="0043504D">
        <w:rPr>
          <w:rFonts w:ascii="Times New Roman" w:hAnsi="Times New Roman" w:cs="Times New Roman"/>
          <w:sz w:val="24"/>
          <w:szCs w:val="24"/>
          <w:lang w:val="en-US"/>
        </w:rPr>
        <w:t xml:space="preserve">increases in the salience and frequency of </w:t>
      </w:r>
      <w:r w:rsidR="002F7590" w:rsidRPr="0043504D">
        <w:rPr>
          <w:rFonts w:ascii="Times New Roman" w:hAnsi="Times New Roman" w:cs="Times New Roman"/>
          <w:sz w:val="24"/>
          <w:szCs w:val="24"/>
          <w:lang w:val="en-US"/>
        </w:rPr>
        <w:t>sadness (</w:t>
      </w:r>
      <w:proofErr w:type="spellStart"/>
      <w:r w:rsidR="006C6729">
        <w:rPr>
          <w:rFonts w:ascii="Times New Roman" w:hAnsi="Times New Roman" w:cs="Times New Roman"/>
          <w:sz w:val="24"/>
          <w:szCs w:val="24"/>
          <w:lang w:val="en-US"/>
        </w:rPr>
        <w:t>Chipperfield</w:t>
      </w:r>
      <w:proofErr w:type="spellEnd"/>
      <w:r w:rsidR="002730DA">
        <w:rPr>
          <w:rFonts w:ascii="Times New Roman" w:hAnsi="Times New Roman" w:cs="Times New Roman"/>
          <w:sz w:val="24"/>
          <w:szCs w:val="24"/>
          <w:lang w:val="en-US"/>
        </w:rPr>
        <w:t>, Perry, &amp; Weiner,</w:t>
      </w:r>
      <w:r w:rsidR="006C6729">
        <w:rPr>
          <w:rFonts w:ascii="Times New Roman" w:hAnsi="Times New Roman" w:cs="Times New Roman"/>
          <w:sz w:val="24"/>
          <w:szCs w:val="24"/>
          <w:lang w:val="en-US"/>
        </w:rPr>
        <w:t xml:space="preserve"> 2003; </w:t>
      </w:r>
      <w:proofErr w:type="spellStart"/>
      <w:r w:rsidR="000E12D2" w:rsidRPr="0043504D">
        <w:rPr>
          <w:rFonts w:ascii="Times New Roman" w:hAnsi="Times New Roman" w:cs="Times New Roman"/>
          <w:sz w:val="24"/>
          <w:szCs w:val="24"/>
          <w:lang w:val="en-US"/>
        </w:rPr>
        <w:t>Kunzmann</w:t>
      </w:r>
      <w:proofErr w:type="spellEnd"/>
      <w:r w:rsidR="000E12D2" w:rsidRPr="0043504D">
        <w:rPr>
          <w:rFonts w:ascii="Times New Roman" w:hAnsi="Times New Roman" w:cs="Times New Roman"/>
          <w:sz w:val="24"/>
          <w:szCs w:val="24"/>
          <w:lang w:val="en-US"/>
        </w:rPr>
        <w:t xml:space="preserve"> et al., 2014, 2017</w:t>
      </w:r>
      <w:r w:rsidR="00BC0CFC" w:rsidRPr="0043504D">
        <w:rPr>
          <w:rFonts w:ascii="Times New Roman" w:hAnsi="Times New Roman" w:cs="Times New Roman"/>
          <w:sz w:val="24"/>
          <w:szCs w:val="24"/>
          <w:lang w:val="en-US"/>
        </w:rPr>
        <w:t>)</w:t>
      </w:r>
      <w:r w:rsidR="005D6590" w:rsidRPr="0043504D">
        <w:rPr>
          <w:rFonts w:ascii="Times New Roman" w:hAnsi="Times New Roman" w:cs="Times New Roman"/>
          <w:sz w:val="24"/>
          <w:szCs w:val="24"/>
          <w:lang w:val="en-US"/>
        </w:rPr>
        <w:t>.</w:t>
      </w:r>
    </w:p>
    <w:p w14:paraId="78015CF9" w14:textId="3C84B226" w:rsidR="007F63E4" w:rsidRPr="0043504D" w:rsidRDefault="00610E2A" w:rsidP="00EA1149">
      <w:pPr>
        <w:widowControl w:val="0"/>
        <w:spacing w:after="0" w:line="480" w:lineRule="auto"/>
        <w:ind w:firstLine="720"/>
        <w:rPr>
          <w:rFonts w:ascii="Times New Roman" w:hAnsi="Times New Roman" w:cs="Times New Roman"/>
          <w:sz w:val="24"/>
          <w:szCs w:val="24"/>
          <w:lang w:val="en-US"/>
        </w:rPr>
      </w:pPr>
      <w:r w:rsidRPr="0043504D">
        <w:rPr>
          <w:rFonts w:ascii="Times New Roman" w:hAnsi="Times New Roman" w:cs="Times New Roman"/>
          <w:sz w:val="24"/>
          <w:szCs w:val="24"/>
          <w:lang w:val="en-US"/>
        </w:rPr>
        <w:t xml:space="preserve">To address </w:t>
      </w:r>
      <w:r w:rsidR="005D409E" w:rsidRPr="0043504D">
        <w:rPr>
          <w:rFonts w:ascii="Times New Roman" w:hAnsi="Times New Roman" w:cs="Times New Roman"/>
          <w:sz w:val="24"/>
          <w:szCs w:val="24"/>
          <w:lang w:val="en-US"/>
        </w:rPr>
        <w:t xml:space="preserve">this </w:t>
      </w:r>
      <w:r w:rsidR="000779CF" w:rsidRPr="0043504D">
        <w:rPr>
          <w:rFonts w:ascii="Times New Roman" w:hAnsi="Times New Roman" w:cs="Times New Roman"/>
          <w:sz w:val="24"/>
          <w:szCs w:val="24"/>
          <w:lang w:val="en-US"/>
        </w:rPr>
        <w:t>limitation</w:t>
      </w:r>
      <w:r w:rsidR="00004596" w:rsidRPr="0043504D">
        <w:rPr>
          <w:rFonts w:ascii="Times New Roman" w:hAnsi="Times New Roman" w:cs="Times New Roman"/>
          <w:sz w:val="24"/>
          <w:szCs w:val="24"/>
          <w:lang w:val="en-US"/>
        </w:rPr>
        <w:t xml:space="preserve">, </w:t>
      </w:r>
      <w:r w:rsidR="00506307" w:rsidRPr="0043504D">
        <w:rPr>
          <w:rFonts w:ascii="Times New Roman" w:hAnsi="Times New Roman" w:cs="Times New Roman"/>
          <w:sz w:val="24"/>
          <w:szCs w:val="24"/>
          <w:lang w:val="en-US"/>
        </w:rPr>
        <w:t xml:space="preserve">it would </w:t>
      </w:r>
      <w:r w:rsidR="007219B0" w:rsidRPr="0043504D">
        <w:rPr>
          <w:rFonts w:ascii="Times New Roman" w:hAnsi="Times New Roman" w:cs="Times New Roman"/>
          <w:sz w:val="24"/>
          <w:szCs w:val="24"/>
          <w:lang w:val="en-US"/>
        </w:rPr>
        <w:t xml:space="preserve">be </w:t>
      </w:r>
      <w:r w:rsidR="00506307" w:rsidRPr="0043504D">
        <w:rPr>
          <w:rFonts w:ascii="Times New Roman" w:hAnsi="Times New Roman" w:cs="Times New Roman"/>
          <w:sz w:val="24"/>
          <w:szCs w:val="24"/>
          <w:lang w:val="en-US"/>
        </w:rPr>
        <w:t>useful to examine sample</w:t>
      </w:r>
      <w:r w:rsidR="00221FD9" w:rsidRPr="0043504D">
        <w:rPr>
          <w:rFonts w:ascii="Times New Roman" w:hAnsi="Times New Roman" w:cs="Times New Roman"/>
          <w:sz w:val="24"/>
          <w:szCs w:val="24"/>
          <w:lang w:val="en-US"/>
        </w:rPr>
        <w:t>s</w:t>
      </w:r>
      <w:r w:rsidR="00506307" w:rsidRPr="0043504D">
        <w:rPr>
          <w:rFonts w:ascii="Times New Roman" w:hAnsi="Times New Roman" w:cs="Times New Roman"/>
          <w:sz w:val="24"/>
          <w:szCs w:val="24"/>
          <w:lang w:val="en-US"/>
        </w:rPr>
        <w:t xml:space="preserve"> of older adults </w:t>
      </w:r>
      <w:r w:rsidR="00221FD9" w:rsidRPr="0043504D">
        <w:rPr>
          <w:rFonts w:ascii="Times New Roman" w:hAnsi="Times New Roman" w:cs="Times New Roman"/>
          <w:sz w:val="24"/>
          <w:szCs w:val="24"/>
          <w:lang w:val="en-US"/>
        </w:rPr>
        <w:t>over</w:t>
      </w:r>
      <w:r w:rsidR="0055123B" w:rsidRPr="0043504D">
        <w:rPr>
          <w:rFonts w:ascii="Times New Roman" w:hAnsi="Times New Roman" w:cs="Times New Roman"/>
          <w:sz w:val="24"/>
          <w:szCs w:val="24"/>
          <w:lang w:val="en-US"/>
        </w:rPr>
        <w:t xml:space="preserve"> an</w:t>
      </w:r>
      <w:r w:rsidR="00221FD9" w:rsidRPr="0043504D">
        <w:rPr>
          <w:rFonts w:ascii="Times New Roman" w:hAnsi="Times New Roman" w:cs="Times New Roman"/>
          <w:sz w:val="24"/>
          <w:szCs w:val="24"/>
          <w:lang w:val="en-US"/>
        </w:rPr>
        <w:t xml:space="preserve"> extended period</w:t>
      </w:r>
      <w:r w:rsidR="0055123B" w:rsidRPr="0043504D">
        <w:rPr>
          <w:rFonts w:ascii="Times New Roman" w:hAnsi="Times New Roman" w:cs="Times New Roman"/>
          <w:sz w:val="24"/>
          <w:szCs w:val="24"/>
          <w:lang w:val="en-US"/>
        </w:rPr>
        <w:t xml:space="preserve"> </w:t>
      </w:r>
      <w:r w:rsidR="00221FD9" w:rsidRPr="0043504D">
        <w:rPr>
          <w:rFonts w:ascii="Times New Roman" w:hAnsi="Times New Roman" w:cs="Times New Roman"/>
          <w:sz w:val="24"/>
          <w:szCs w:val="24"/>
          <w:lang w:val="en-US"/>
        </w:rPr>
        <w:t>of time</w:t>
      </w:r>
      <w:r w:rsidR="0005779D" w:rsidRPr="0043504D">
        <w:rPr>
          <w:rFonts w:ascii="Times New Roman" w:hAnsi="Times New Roman" w:cs="Times New Roman"/>
          <w:sz w:val="24"/>
          <w:szCs w:val="24"/>
          <w:lang w:val="en-US"/>
        </w:rPr>
        <w:t>.</w:t>
      </w:r>
      <w:r w:rsidR="007177AC" w:rsidRPr="0043504D">
        <w:rPr>
          <w:rFonts w:ascii="Times New Roman" w:hAnsi="Times New Roman" w:cs="Times New Roman"/>
          <w:sz w:val="24"/>
          <w:szCs w:val="24"/>
          <w:lang w:val="en-US"/>
        </w:rPr>
        <w:t xml:space="preserve"> </w:t>
      </w:r>
      <w:r w:rsidR="00B16BBF" w:rsidRPr="0043504D">
        <w:rPr>
          <w:rFonts w:ascii="Times New Roman" w:hAnsi="Times New Roman" w:cs="Times New Roman"/>
          <w:sz w:val="24"/>
          <w:szCs w:val="24"/>
          <w:lang w:val="en-US"/>
        </w:rPr>
        <w:t>Given tha</w:t>
      </w:r>
      <w:r w:rsidR="00A042F0" w:rsidRPr="0043504D">
        <w:rPr>
          <w:rFonts w:ascii="Times New Roman" w:hAnsi="Times New Roman" w:cs="Times New Roman"/>
          <w:sz w:val="24"/>
          <w:szCs w:val="24"/>
          <w:lang w:val="en-US"/>
        </w:rPr>
        <w:t xml:space="preserve">t </w:t>
      </w:r>
      <w:r w:rsidR="00B16BBF" w:rsidRPr="0043504D">
        <w:rPr>
          <w:rFonts w:ascii="Times New Roman" w:hAnsi="Times New Roman" w:cs="Times New Roman"/>
          <w:sz w:val="24"/>
          <w:szCs w:val="24"/>
          <w:lang w:val="en-US"/>
        </w:rPr>
        <w:t>irreversible losses</w:t>
      </w:r>
      <w:r w:rsidR="003F0D2E" w:rsidRPr="0043504D">
        <w:rPr>
          <w:rFonts w:ascii="Times New Roman" w:hAnsi="Times New Roman" w:cs="Times New Roman"/>
          <w:sz w:val="24"/>
          <w:szCs w:val="24"/>
          <w:lang w:val="en-US"/>
        </w:rPr>
        <w:t xml:space="preserve"> </w:t>
      </w:r>
      <w:r w:rsidR="008329C7" w:rsidRPr="0043504D">
        <w:rPr>
          <w:rFonts w:ascii="Times New Roman" w:hAnsi="Times New Roman" w:cs="Times New Roman"/>
          <w:sz w:val="24"/>
          <w:szCs w:val="24"/>
          <w:lang w:val="en-US"/>
        </w:rPr>
        <w:t xml:space="preserve">most </w:t>
      </w:r>
      <w:r w:rsidR="00D63E13" w:rsidRPr="0043504D">
        <w:rPr>
          <w:rFonts w:ascii="Times New Roman" w:hAnsi="Times New Roman" w:cs="Times New Roman"/>
          <w:sz w:val="24"/>
          <w:szCs w:val="24"/>
          <w:lang w:val="en-US"/>
        </w:rPr>
        <w:t xml:space="preserve">likely </w:t>
      </w:r>
      <w:r w:rsidR="00B16BBF" w:rsidRPr="0043504D">
        <w:rPr>
          <w:rFonts w:ascii="Times New Roman" w:hAnsi="Times New Roman" w:cs="Times New Roman"/>
          <w:sz w:val="24"/>
          <w:szCs w:val="24"/>
          <w:lang w:val="en-US"/>
        </w:rPr>
        <w:t>occur in the later parts of older adulthood (</w:t>
      </w:r>
      <w:r w:rsidR="00A042F0" w:rsidRPr="0043504D">
        <w:rPr>
          <w:rFonts w:ascii="Times New Roman" w:hAnsi="Times New Roman" w:cs="Times New Roman"/>
          <w:sz w:val="24"/>
          <w:szCs w:val="24"/>
          <w:lang w:val="en-US"/>
        </w:rPr>
        <w:t xml:space="preserve">Baltes &amp; Smith, 2003; </w:t>
      </w:r>
      <w:proofErr w:type="spellStart"/>
      <w:r w:rsidR="00A042F0" w:rsidRPr="0043504D">
        <w:rPr>
          <w:rFonts w:ascii="Times New Roman" w:hAnsi="Times New Roman" w:cs="Times New Roman"/>
          <w:sz w:val="24"/>
          <w:szCs w:val="24"/>
          <w:lang w:val="en-US"/>
        </w:rPr>
        <w:t>Gerstorf</w:t>
      </w:r>
      <w:proofErr w:type="spellEnd"/>
      <w:r w:rsidR="00A042F0" w:rsidRPr="0043504D">
        <w:rPr>
          <w:rFonts w:ascii="Times New Roman" w:hAnsi="Times New Roman" w:cs="Times New Roman"/>
          <w:sz w:val="24"/>
          <w:szCs w:val="24"/>
          <w:lang w:val="en-US"/>
        </w:rPr>
        <w:t xml:space="preserve"> et </w:t>
      </w:r>
      <w:r w:rsidR="003F0D2E" w:rsidRPr="0043504D">
        <w:rPr>
          <w:rFonts w:ascii="Times New Roman" w:hAnsi="Times New Roman" w:cs="Times New Roman"/>
          <w:sz w:val="24"/>
          <w:szCs w:val="24"/>
          <w:lang w:val="en-US"/>
        </w:rPr>
        <w:t>al., 2010; Smith &amp; Baltes, 1997</w:t>
      </w:r>
      <w:r w:rsidR="00CE37F5" w:rsidRPr="0043504D">
        <w:rPr>
          <w:rFonts w:ascii="Times New Roman" w:hAnsi="Times New Roman" w:cs="Times New Roman"/>
          <w:sz w:val="24"/>
          <w:szCs w:val="24"/>
          <w:lang w:val="en-US"/>
        </w:rPr>
        <w:t>; Wrosch, Jobin, &amp; Scheier, 2017</w:t>
      </w:r>
      <w:r w:rsidR="00A042F0" w:rsidRPr="0043504D">
        <w:rPr>
          <w:rFonts w:ascii="Times New Roman" w:hAnsi="Times New Roman" w:cs="Times New Roman"/>
          <w:sz w:val="24"/>
          <w:szCs w:val="24"/>
          <w:lang w:val="en-US"/>
        </w:rPr>
        <w:t>)</w:t>
      </w:r>
      <w:r w:rsidR="0056221F" w:rsidRPr="0043504D">
        <w:rPr>
          <w:rFonts w:ascii="Times New Roman" w:hAnsi="Times New Roman" w:cs="Times New Roman"/>
          <w:sz w:val="24"/>
          <w:szCs w:val="24"/>
          <w:lang w:val="en-US"/>
        </w:rPr>
        <w:t xml:space="preserve">, </w:t>
      </w:r>
      <w:r w:rsidR="005C2CA8" w:rsidRPr="0043504D">
        <w:rPr>
          <w:rFonts w:ascii="Times New Roman" w:hAnsi="Times New Roman" w:cs="Times New Roman"/>
          <w:sz w:val="24"/>
          <w:szCs w:val="24"/>
          <w:lang w:val="en-US"/>
        </w:rPr>
        <w:t>such a</w:t>
      </w:r>
      <w:r w:rsidR="00F936F8" w:rsidRPr="0043504D">
        <w:rPr>
          <w:rFonts w:ascii="Times New Roman" w:hAnsi="Times New Roman" w:cs="Times New Roman"/>
          <w:sz w:val="24"/>
          <w:szCs w:val="24"/>
          <w:lang w:val="en-US"/>
        </w:rPr>
        <w:t>n</w:t>
      </w:r>
      <w:r w:rsidR="005C2CA8" w:rsidRPr="0043504D">
        <w:rPr>
          <w:rFonts w:ascii="Times New Roman" w:hAnsi="Times New Roman" w:cs="Times New Roman"/>
          <w:sz w:val="24"/>
          <w:szCs w:val="24"/>
          <w:lang w:val="en-US"/>
        </w:rPr>
        <w:t xml:space="preserve"> </w:t>
      </w:r>
      <w:r w:rsidR="00A22D03" w:rsidRPr="0043504D">
        <w:rPr>
          <w:rFonts w:ascii="Times New Roman" w:hAnsi="Times New Roman" w:cs="Times New Roman"/>
          <w:sz w:val="24"/>
          <w:szCs w:val="24"/>
          <w:lang w:val="en-US"/>
        </w:rPr>
        <w:t>approach</w:t>
      </w:r>
      <w:r w:rsidR="0056221F" w:rsidRPr="0043504D">
        <w:rPr>
          <w:rFonts w:ascii="Times New Roman" w:hAnsi="Times New Roman" w:cs="Times New Roman"/>
          <w:sz w:val="24"/>
          <w:szCs w:val="24"/>
          <w:lang w:val="en-US"/>
        </w:rPr>
        <w:t xml:space="preserve"> </w:t>
      </w:r>
      <w:r w:rsidR="00E143CD" w:rsidRPr="0043504D">
        <w:rPr>
          <w:rFonts w:ascii="Times New Roman" w:hAnsi="Times New Roman" w:cs="Times New Roman"/>
          <w:sz w:val="24"/>
          <w:szCs w:val="24"/>
          <w:lang w:val="en-US"/>
        </w:rPr>
        <w:t>may reveal that the experience of sadness</w:t>
      </w:r>
      <w:r w:rsidR="00231699" w:rsidRPr="0043504D">
        <w:rPr>
          <w:rFonts w:ascii="Times New Roman" w:hAnsi="Times New Roman" w:cs="Times New Roman"/>
          <w:sz w:val="24"/>
          <w:szCs w:val="24"/>
          <w:lang w:val="en-US"/>
        </w:rPr>
        <w:t>, but not anger,</w:t>
      </w:r>
      <w:r w:rsidR="00E143CD" w:rsidRPr="0043504D">
        <w:rPr>
          <w:rFonts w:ascii="Times New Roman" w:hAnsi="Times New Roman" w:cs="Times New Roman"/>
          <w:sz w:val="24"/>
          <w:szCs w:val="24"/>
          <w:lang w:val="en-US"/>
        </w:rPr>
        <w:t xml:space="preserve"> </w:t>
      </w:r>
      <w:r w:rsidR="00A85190" w:rsidRPr="0043504D">
        <w:rPr>
          <w:rFonts w:ascii="Times New Roman" w:hAnsi="Times New Roman" w:cs="Times New Roman"/>
          <w:sz w:val="24"/>
          <w:szCs w:val="24"/>
          <w:lang w:val="en-US"/>
        </w:rPr>
        <w:t xml:space="preserve">reliably </w:t>
      </w:r>
      <w:r w:rsidR="00E143CD" w:rsidRPr="0043504D">
        <w:rPr>
          <w:rFonts w:ascii="Times New Roman" w:hAnsi="Times New Roman" w:cs="Times New Roman"/>
          <w:sz w:val="24"/>
          <w:szCs w:val="24"/>
          <w:lang w:val="en-US"/>
        </w:rPr>
        <w:t>increases as older adults advance in age</w:t>
      </w:r>
      <w:r w:rsidR="0056221F" w:rsidRPr="0043504D">
        <w:rPr>
          <w:rFonts w:ascii="Times New Roman" w:hAnsi="Times New Roman" w:cs="Times New Roman"/>
          <w:sz w:val="24"/>
          <w:szCs w:val="24"/>
          <w:lang w:val="en-US"/>
        </w:rPr>
        <w:t>.</w:t>
      </w:r>
      <w:r w:rsidR="004F2A87" w:rsidRPr="0043504D">
        <w:rPr>
          <w:rFonts w:ascii="Times New Roman" w:hAnsi="Times New Roman" w:cs="Times New Roman"/>
          <w:sz w:val="24"/>
          <w:szCs w:val="24"/>
          <w:lang w:val="en-US"/>
        </w:rPr>
        <w:t xml:space="preserve"> </w:t>
      </w:r>
      <w:r w:rsidR="003927BC" w:rsidRPr="0043504D">
        <w:rPr>
          <w:rFonts w:ascii="Times New Roman" w:hAnsi="Times New Roman" w:cs="Times New Roman"/>
          <w:sz w:val="24"/>
          <w:szCs w:val="24"/>
          <w:lang w:val="en-US"/>
        </w:rPr>
        <w:t>T</w:t>
      </w:r>
      <w:r w:rsidR="00231699" w:rsidRPr="0043504D">
        <w:rPr>
          <w:rFonts w:ascii="Times New Roman" w:hAnsi="Times New Roman" w:cs="Times New Roman"/>
          <w:sz w:val="24"/>
          <w:szCs w:val="24"/>
          <w:lang w:val="en-US"/>
        </w:rPr>
        <w:t xml:space="preserve">his possibility </w:t>
      </w:r>
      <w:r w:rsidR="003927BC" w:rsidRPr="0043504D">
        <w:rPr>
          <w:rFonts w:ascii="Times New Roman" w:hAnsi="Times New Roman" w:cs="Times New Roman"/>
          <w:sz w:val="24"/>
          <w:szCs w:val="24"/>
          <w:lang w:val="en-US"/>
        </w:rPr>
        <w:t xml:space="preserve">is </w:t>
      </w:r>
      <w:r w:rsidR="00231699" w:rsidRPr="0043504D">
        <w:rPr>
          <w:rFonts w:ascii="Times New Roman" w:hAnsi="Times New Roman" w:cs="Times New Roman"/>
          <w:sz w:val="24"/>
          <w:szCs w:val="24"/>
          <w:lang w:val="en-US"/>
        </w:rPr>
        <w:t xml:space="preserve">consistent with </w:t>
      </w:r>
      <w:r w:rsidR="00223B8C" w:rsidRPr="0043504D">
        <w:rPr>
          <w:rFonts w:ascii="Times New Roman" w:hAnsi="Times New Roman" w:cs="Times New Roman"/>
          <w:sz w:val="24"/>
          <w:szCs w:val="24"/>
          <w:lang w:val="en-US"/>
        </w:rPr>
        <w:t xml:space="preserve">results from </w:t>
      </w:r>
      <w:r w:rsidR="004F2A87" w:rsidRPr="0043504D">
        <w:rPr>
          <w:rFonts w:ascii="Times New Roman" w:hAnsi="Times New Roman" w:cs="Times New Roman"/>
          <w:sz w:val="24"/>
          <w:szCs w:val="24"/>
          <w:lang w:val="en-US"/>
        </w:rPr>
        <w:t xml:space="preserve">a </w:t>
      </w:r>
      <w:r w:rsidR="00512707">
        <w:rPr>
          <w:rFonts w:ascii="Times New Roman" w:hAnsi="Times New Roman" w:cs="Times New Roman"/>
          <w:sz w:val="24"/>
          <w:szCs w:val="24"/>
          <w:lang w:val="en-US"/>
        </w:rPr>
        <w:t xml:space="preserve">5-year </w:t>
      </w:r>
      <w:r w:rsidR="00B84A2D" w:rsidRPr="0043504D">
        <w:rPr>
          <w:rFonts w:ascii="Times New Roman" w:hAnsi="Times New Roman" w:cs="Times New Roman"/>
          <w:sz w:val="24"/>
          <w:szCs w:val="24"/>
          <w:lang w:val="en-US"/>
        </w:rPr>
        <w:t xml:space="preserve">longitudinal </w:t>
      </w:r>
      <w:r w:rsidR="0080119D" w:rsidRPr="0043504D">
        <w:rPr>
          <w:rFonts w:ascii="Times New Roman" w:hAnsi="Times New Roman" w:cs="Times New Roman"/>
          <w:sz w:val="24"/>
          <w:szCs w:val="24"/>
          <w:lang w:val="en-US"/>
        </w:rPr>
        <w:t>study</w:t>
      </w:r>
      <w:r w:rsidR="004F2A87" w:rsidRPr="0043504D">
        <w:rPr>
          <w:rFonts w:ascii="Times New Roman" w:hAnsi="Times New Roman" w:cs="Times New Roman"/>
          <w:sz w:val="24"/>
          <w:szCs w:val="24"/>
          <w:lang w:val="en-US"/>
        </w:rPr>
        <w:t xml:space="preserve"> of German</w:t>
      </w:r>
      <w:r w:rsidR="00223B8C" w:rsidRPr="0043504D">
        <w:rPr>
          <w:rFonts w:ascii="Times New Roman" w:hAnsi="Times New Roman" w:cs="Times New Roman"/>
          <w:sz w:val="24"/>
          <w:szCs w:val="24"/>
          <w:lang w:val="en-US"/>
        </w:rPr>
        <w:t xml:space="preserve"> adults (</w:t>
      </w:r>
      <w:proofErr w:type="spellStart"/>
      <w:r w:rsidR="00223B8C" w:rsidRPr="0043504D">
        <w:rPr>
          <w:rFonts w:ascii="Times New Roman" w:hAnsi="Times New Roman" w:cs="Times New Roman"/>
          <w:sz w:val="24"/>
          <w:szCs w:val="24"/>
          <w:lang w:val="en-US"/>
        </w:rPr>
        <w:t>Kunzmann</w:t>
      </w:r>
      <w:proofErr w:type="spellEnd"/>
      <w:r w:rsidR="00223B8C" w:rsidRPr="0043504D">
        <w:rPr>
          <w:rFonts w:ascii="Times New Roman" w:hAnsi="Times New Roman" w:cs="Times New Roman"/>
          <w:sz w:val="24"/>
          <w:szCs w:val="24"/>
          <w:lang w:val="en-US"/>
        </w:rPr>
        <w:t xml:space="preserve"> et al., 2013</w:t>
      </w:r>
      <w:r w:rsidR="00C40E85" w:rsidRPr="0043504D">
        <w:rPr>
          <w:rFonts w:ascii="Times New Roman" w:hAnsi="Times New Roman" w:cs="Times New Roman"/>
          <w:sz w:val="24"/>
          <w:szCs w:val="24"/>
          <w:lang w:val="en-US"/>
        </w:rPr>
        <w:t>)</w:t>
      </w:r>
      <w:r w:rsidR="002464CD">
        <w:rPr>
          <w:rFonts w:ascii="Times New Roman" w:hAnsi="Times New Roman" w:cs="Times New Roman"/>
          <w:sz w:val="24"/>
          <w:szCs w:val="24"/>
          <w:lang w:val="en-US"/>
        </w:rPr>
        <w:t>. M</w:t>
      </w:r>
      <w:r w:rsidR="004F2A87" w:rsidRPr="0043504D">
        <w:rPr>
          <w:rFonts w:ascii="Times New Roman" w:hAnsi="Times New Roman" w:cs="Times New Roman"/>
          <w:sz w:val="24"/>
          <w:szCs w:val="24"/>
          <w:lang w:val="en-US"/>
        </w:rPr>
        <w:t xml:space="preserve">ore research </w:t>
      </w:r>
      <w:r w:rsidR="002464CD">
        <w:rPr>
          <w:rFonts w:ascii="Times New Roman" w:hAnsi="Times New Roman" w:cs="Times New Roman"/>
          <w:sz w:val="24"/>
          <w:szCs w:val="24"/>
          <w:lang w:val="en-US"/>
        </w:rPr>
        <w:t xml:space="preserve">along these lines </w:t>
      </w:r>
      <w:r w:rsidR="0072747A" w:rsidRPr="0043504D">
        <w:rPr>
          <w:rFonts w:ascii="Times New Roman" w:hAnsi="Times New Roman" w:cs="Times New Roman"/>
          <w:sz w:val="24"/>
          <w:szCs w:val="24"/>
          <w:lang w:val="en-US"/>
        </w:rPr>
        <w:t>c</w:t>
      </w:r>
      <w:r w:rsidR="00501792" w:rsidRPr="0043504D">
        <w:rPr>
          <w:rFonts w:ascii="Times New Roman" w:hAnsi="Times New Roman" w:cs="Times New Roman"/>
          <w:sz w:val="24"/>
          <w:szCs w:val="24"/>
          <w:lang w:val="en-US"/>
        </w:rPr>
        <w:t>ould</w:t>
      </w:r>
      <w:r w:rsidR="004F2A87" w:rsidRPr="0043504D">
        <w:rPr>
          <w:rFonts w:ascii="Times New Roman" w:hAnsi="Times New Roman" w:cs="Times New Roman"/>
          <w:sz w:val="24"/>
          <w:szCs w:val="24"/>
          <w:lang w:val="en-US"/>
        </w:rPr>
        <w:t xml:space="preserve"> </w:t>
      </w:r>
      <w:r w:rsidR="00B400F4" w:rsidRPr="0043504D">
        <w:rPr>
          <w:rFonts w:ascii="Times New Roman" w:hAnsi="Times New Roman" w:cs="Times New Roman"/>
          <w:sz w:val="24"/>
          <w:szCs w:val="24"/>
          <w:lang w:val="en-US"/>
        </w:rPr>
        <w:t xml:space="preserve">provide </w:t>
      </w:r>
      <w:r w:rsidR="004F2A87" w:rsidRPr="0043504D">
        <w:rPr>
          <w:rFonts w:ascii="Times New Roman" w:hAnsi="Times New Roman" w:cs="Times New Roman"/>
          <w:sz w:val="24"/>
          <w:szCs w:val="24"/>
          <w:lang w:val="en-US"/>
        </w:rPr>
        <w:t xml:space="preserve">consistent evidence for </w:t>
      </w:r>
      <w:r w:rsidR="00501792" w:rsidRPr="0043504D">
        <w:rPr>
          <w:rFonts w:ascii="Times New Roman" w:hAnsi="Times New Roman" w:cs="Times New Roman"/>
          <w:sz w:val="24"/>
          <w:szCs w:val="24"/>
          <w:lang w:val="en-US"/>
        </w:rPr>
        <w:t xml:space="preserve">such </w:t>
      </w:r>
      <w:r w:rsidR="004F2A87" w:rsidRPr="0043504D">
        <w:rPr>
          <w:rFonts w:ascii="Times New Roman" w:hAnsi="Times New Roman" w:cs="Times New Roman"/>
          <w:sz w:val="24"/>
          <w:szCs w:val="24"/>
          <w:lang w:val="en-US"/>
        </w:rPr>
        <w:t>differential</w:t>
      </w:r>
      <w:r w:rsidR="0005387A" w:rsidRPr="0043504D">
        <w:rPr>
          <w:rFonts w:ascii="Times New Roman" w:hAnsi="Times New Roman" w:cs="Times New Roman"/>
          <w:sz w:val="24"/>
          <w:szCs w:val="24"/>
          <w:lang w:val="en-US"/>
        </w:rPr>
        <w:t xml:space="preserve"> </w:t>
      </w:r>
      <w:r w:rsidR="004F2A87" w:rsidRPr="0043504D">
        <w:rPr>
          <w:rFonts w:ascii="Times New Roman" w:hAnsi="Times New Roman" w:cs="Times New Roman"/>
          <w:sz w:val="24"/>
          <w:szCs w:val="24"/>
          <w:lang w:val="en-US"/>
        </w:rPr>
        <w:t>increases of older adults’ sadness</w:t>
      </w:r>
      <w:r w:rsidR="00361929" w:rsidRPr="0043504D">
        <w:rPr>
          <w:rFonts w:ascii="Times New Roman" w:hAnsi="Times New Roman" w:cs="Times New Roman"/>
          <w:sz w:val="24"/>
          <w:szCs w:val="24"/>
          <w:lang w:val="en-US"/>
        </w:rPr>
        <w:t>,</w:t>
      </w:r>
      <w:r w:rsidR="004F2A87" w:rsidRPr="0043504D">
        <w:rPr>
          <w:rFonts w:ascii="Times New Roman" w:hAnsi="Times New Roman" w:cs="Times New Roman"/>
          <w:sz w:val="24"/>
          <w:szCs w:val="24"/>
          <w:lang w:val="en-US"/>
        </w:rPr>
        <w:t xml:space="preserve"> </w:t>
      </w:r>
      <w:r w:rsidR="0055123B" w:rsidRPr="0043504D">
        <w:rPr>
          <w:rFonts w:ascii="Times New Roman" w:hAnsi="Times New Roman" w:cs="Times New Roman"/>
          <w:sz w:val="24"/>
          <w:szCs w:val="24"/>
          <w:lang w:val="en-US"/>
        </w:rPr>
        <w:t xml:space="preserve">but not </w:t>
      </w:r>
      <w:r w:rsidR="008F192C" w:rsidRPr="0043504D">
        <w:rPr>
          <w:rFonts w:ascii="Times New Roman" w:hAnsi="Times New Roman" w:cs="Times New Roman"/>
          <w:sz w:val="24"/>
          <w:szCs w:val="24"/>
          <w:lang w:val="en-US"/>
        </w:rPr>
        <w:t>anger</w:t>
      </w:r>
      <w:r w:rsidR="00361929" w:rsidRPr="0043504D">
        <w:rPr>
          <w:rFonts w:ascii="Times New Roman" w:hAnsi="Times New Roman" w:cs="Times New Roman"/>
          <w:sz w:val="24"/>
          <w:szCs w:val="24"/>
          <w:lang w:val="en-US"/>
        </w:rPr>
        <w:t>,</w:t>
      </w:r>
      <w:r w:rsidR="008F192C" w:rsidRPr="0043504D">
        <w:rPr>
          <w:rFonts w:ascii="Times New Roman" w:hAnsi="Times New Roman" w:cs="Times New Roman"/>
          <w:sz w:val="24"/>
          <w:szCs w:val="24"/>
          <w:lang w:val="en-US"/>
        </w:rPr>
        <w:t xml:space="preserve"> </w:t>
      </w:r>
      <w:r w:rsidR="00AE3501">
        <w:rPr>
          <w:rFonts w:ascii="Times New Roman" w:hAnsi="Times New Roman" w:cs="Times New Roman"/>
          <w:sz w:val="24"/>
          <w:szCs w:val="24"/>
          <w:lang w:val="en-US"/>
        </w:rPr>
        <w:t xml:space="preserve">over longer periods of time and </w:t>
      </w:r>
      <w:r w:rsidR="004F2A87" w:rsidRPr="0043504D">
        <w:rPr>
          <w:rFonts w:ascii="Times New Roman" w:hAnsi="Times New Roman" w:cs="Times New Roman"/>
          <w:sz w:val="24"/>
          <w:szCs w:val="24"/>
          <w:lang w:val="en-US"/>
        </w:rPr>
        <w:t xml:space="preserve">across different studies and cultural </w:t>
      </w:r>
      <w:r w:rsidR="009E4F58" w:rsidRPr="0043504D">
        <w:rPr>
          <w:rFonts w:ascii="Times New Roman" w:hAnsi="Times New Roman" w:cs="Times New Roman"/>
          <w:sz w:val="24"/>
          <w:szCs w:val="24"/>
          <w:lang w:val="en-US"/>
        </w:rPr>
        <w:t>contexts</w:t>
      </w:r>
      <w:r w:rsidR="004F2A87" w:rsidRPr="0043504D">
        <w:rPr>
          <w:rFonts w:ascii="Times New Roman" w:hAnsi="Times New Roman" w:cs="Times New Roman"/>
          <w:sz w:val="24"/>
          <w:szCs w:val="24"/>
          <w:lang w:val="en-US"/>
        </w:rPr>
        <w:t>.</w:t>
      </w:r>
      <w:r w:rsidR="00ED41E9" w:rsidRPr="0043504D">
        <w:rPr>
          <w:rFonts w:ascii="Times New Roman" w:hAnsi="Times New Roman" w:cs="Times New Roman"/>
          <w:sz w:val="24"/>
          <w:szCs w:val="24"/>
          <w:lang w:val="en-US"/>
        </w:rPr>
        <w:t xml:space="preserve"> </w:t>
      </w:r>
    </w:p>
    <w:p w14:paraId="2E7E8A97" w14:textId="04C5836E" w:rsidR="00C165EF" w:rsidRPr="0043504D" w:rsidRDefault="002768D9" w:rsidP="00645F47">
      <w:pPr>
        <w:widowControl w:val="0"/>
        <w:spacing w:after="0" w:line="480" w:lineRule="auto"/>
        <w:ind w:firstLine="720"/>
        <w:rPr>
          <w:rFonts w:ascii="Times New Roman" w:hAnsi="Times New Roman" w:cs="Times New Roman"/>
          <w:sz w:val="24"/>
          <w:szCs w:val="24"/>
          <w:lang w:val="en-US"/>
        </w:rPr>
      </w:pPr>
      <w:r w:rsidRPr="0043504D">
        <w:rPr>
          <w:rFonts w:ascii="Times New Roman" w:hAnsi="Times New Roman" w:cs="Times New Roman"/>
          <w:sz w:val="24"/>
          <w:szCs w:val="24"/>
          <w:lang w:val="en-US"/>
        </w:rPr>
        <w:t>In addition</w:t>
      </w:r>
      <w:r w:rsidR="00F469F8" w:rsidRPr="0043504D">
        <w:rPr>
          <w:rFonts w:ascii="Times New Roman" w:hAnsi="Times New Roman" w:cs="Times New Roman"/>
          <w:sz w:val="24"/>
          <w:szCs w:val="24"/>
          <w:lang w:val="en-US"/>
        </w:rPr>
        <w:t xml:space="preserve">, </w:t>
      </w:r>
      <w:r w:rsidR="00ED3251" w:rsidRPr="0043504D">
        <w:rPr>
          <w:rFonts w:ascii="Times New Roman" w:hAnsi="Times New Roman" w:cs="Times New Roman"/>
          <w:sz w:val="24"/>
          <w:szCs w:val="24"/>
          <w:lang w:val="en-US"/>
        </w:rPr>
        <w:t xml:space="preserve">it would be </w:t>
      </w:r>
      <w:r w:rsidR="00256192" w:rsidRPr="0043504D">
        <w:rPr>
          <w:rFonts w:ascii="Times New Roman" w:hAnsi="Times New Roman" w:cs="Times New Roman"/>
          <w:sz w:val="24"/>
          <w:szCs w:val="24"/>
          <w:lang w:val="en-US"/>
        </w:rPr>
        <w:t>useful</w:t>
      </w:r>
      <w:r w:rsidR="00ED3251" w:rsidRPr="0043504D">
        <w:rPr>
          <w:rFonts w:ascii="Times New Roman" w:hAnsi="Times New Roman" w:cs="Times New Roman"/>
          <w:sz w:val="24"/>
          <w:szCs w:val="24"/>
          <w:lang w:val="en-US"/>
        </w:rPr>
        <w:t xml:space="preserve"> to assess older adults’ </w:t>
      </w:r>
      <w:r w:rsidR="00D84C94" w:rsidRPr="0043504D">
        <w:rPr>
          <w:rFonts w:ascii="Times New Roman" w:hAnsi="Times New Roman" w:cs="Times New Roman"/>
          <w:sz w:val="24"/>
          <w:szCs w:val="24"/>
          <w:lang w:val="en-US"/>
        </w:rPr>
        <w:t xml:space="preserve">psychological experience of </w:t>
      </w:r>
      <w:r w:rsidR="0060766B" w:rsidRPr="0043504D">
        <w:rPr>
          <w:rFonts w:ascii="Times New Roman" w:hAnsi="Times New Roman" w:cs="Times New Roman"/>
          <w:sz w:val="24"/>
          <w:szCs w:val="24"/>
          <w:lang w:val="en-US"/>
        </w:rPr>
        <w:t xml:space="preserve">developmental </w:t>
      </w:r>
      <w:r w:rsidR="00ED3251" w:rsidRPr="0043504D">
        <w:rPr>
          <w:rFonts w:ascii="Times New Roman" w:hAnsi="Times New Roman" w:cs="Times New Roman"/>
          <w:sz w:val="24"/>
          <w:szCs w:val="24"/>
          <w:lang w:val="en-US"/>
        </w:rPr>
        <w:t>losses and constraints</w:t>
      </w:r>
      <w:r w:rsidR="00E749CA" w:rsidRPr="0043504D">
        <w:rPr>
          <w:rFonts w:ascii="Times New Roman" w:hAnsi="Times New Roman" w:cs="Times New Roman"/>
          <w:sz w:val="24"/>
          <w:szCs w:val="24"/>
          <w:lang w:val="en-US"/>
        </w:rPr>
        <w:t xml:space="preserve"> </w:t>
      </w:r>
      <w:r w:rsidR="002A49A1" w:rsidRPr="0043504D">
        <w:rPr>
          <w:rFonts w:ascii="Times New Roman" w:hAnsi="Times New Roman" w:cs="Times New Roman"/>
          <w:sz w:val="24"/>
          <w:szCs w:val="24"/>
          <w:lang w:val="en-US"/>
        </w:rPr>
        <w:t>m</w:t>
      </w:r>
      <w:r w:rsidR="00E749CA" w:rsidRPr="0043504D">
        <w:rPr>
          <w:rFonts w:ascii="Times New Roman" w:hAnsi="Times New Roman" w:cs="Times New Roman"/>
          <w:sz w:val="24"/>
          <w:szCs w:val="24"/>
          <w:lang w:val="en-US"/>
        </w:rPr>
        <w:t xml:space="preserve">ore directly. Such </w:t>
      </w:r>
      <w:r w:rsidR="008F0177" w:rsidRPr="0043504D">
        <w:rPr>
          <w:rFonts w:ascii="Times New Roman" w:hAnsi="Times New Roman" w:cs="Times New Roman"/>
          <w:sz w:val="24"/>
          <w:szCs w:val="24"/>
          <w:lang w:val="en-US"/>
        </w:rPr>
        <w:t>experiences</w:t>
      </w:r>
      <w:r w:rsidR="00E749CA" w:rsidRPr="0043504D">
        <w:rPr>
          <w:rFonts w:ascii="Times New Roman" w:hAnsi="Times New Roman" w:cs="Times New Roman"/>
          <w:sz w:val="24"/>
          <w:szCs w:val="24"/>
          <w:lang w:val="en-US"/>
        </w:rPr>
        <w:t xml:space="preserve"> are </w:t>
      </w:r>
      <w:r w:rsidR="006C4C06" w:rsidRPr="0043504D">
        <w:rPr>
          <w:rFonts w:ascii="Times New Roman" w:hAnsi="Times New Roman" w:cs="Times New Roman"/>
          <w:sz w:val="24"/>
          <w:szCs w:val="24"/>
          <w:lang w:val="en-US"/>
        </w:rPr>
        <w:t>likely</w:t>
      </w:r>
      <w:r w:rsidR="00554C3B" w:rsidRPr="0043504D">
        <w:rPr>
          <w:rFonts w:ascii="Times New Roman" w:hAnsi="Times New Roman" w:cs="Times New Roman"/>
          <w:sz w:val="24"/>
          <w:szCs w:val="24"/>
          <w:lang w:val="en-US"/>
        </w:rPr>
        <w:t xml:space="preserve"> </w:t>
      </w:r>
      <w:r w:rsidR="006C4C06" w:rsidRPr="0043504D">
        <w:rPr>
          <w:rFonts w:ascii="Times New Roman" w:hAnsi="Times New Roman" w:cs="Times New Roman"/>
          <w:sz w:val="24"/>
          <w:szCs w:val="24"/>
          <w:lang w:val="en-US"/>
        </w:rPr>
        <w:t xml:space="preserve">represented in </w:t>
      </w:r>
      <w:r w:rsidR="00E749CA" w:rsidRPr="0043504D">
        <w:rPr>
          <w:rFonts w:ascii="Times New Roman" w:hAnsi="Times New Roman" w:cs="Times New Roman"/>
          <w:sz w:val="24"/>
          <w:szCs w:val="24"/>
          <w:lang w:val="en-US"/>
        </w:rPr>
        <w:t>individuals’</w:t>
      </w:r>
      <w:r w:rsidR="006C4C06" w:rsidRPr="0043504D">
        <w:rPr>
          <w:rFonts w:ascii="Times New Roman" w:hAnsi="Times New Roman" w:cs="Times New Roman"/>
          <w:sz w:val="24"/>
          <w:szCs w:val="24"/>
          <w:lang w:val="en-US"/>
        </w:rPr>
        <w:t xml:space="preserve"> </w:t>
      </w:r>
      <w:r w:rsidR="0063702F" w:rsidRPr="0043504D">
        <w:rPr>
          <w:rFonts w:ascii="Times New Roman" w:hAnsi="Times New Roman" w:cs="Times New Roman"/>
          <w:sz w:val="24"/>
          <w:szCs w:val="24"/>
          <w:lang w:val="en-US"/>
        </w:rPr>
        <w:t xml:space="preserve">levels of, or longitudinal </w:t>
      </w:r>
      <w:r w:rsidR="006B6CB3">
        <w:rPr>
          <w:rFonts w:ascii="Times New Roman" w:hAnsi="Times New Roman" w:cs="Times New Roman"/>
          <w:sz w:val="24"/>
          <w:szCs w:val="24"/>
          <w:lang w:val="en-US"/>
        </w:rPr>
        <w:t>reductions</w:t>
      </w:r>
      <w:r w:rsidR="0063702F" w:rsidRPr="0043504D">
        <w:rPr>
          <w:rFonts w:ascii="Times New Roman" w:hAnsi="Times New Roman" w:cs="Times New Roman"/>
          <w:sz w:val="24"/>
          <w:szCs w:val="24"/>
          <w:lang w:val="en-US"/>
        </w:rPr>
        <w:t xml:space="preserve"> in, </w:t>
      </w:r>
      <w:r w:rsidR="006C4C06" w:rsidRPr="0043504D">
        <w:rPr>
          <w:rFonts w:ascii="Times New Roman" w:hAnsi="Times New Roman" w:cs="Times New Roman"/>
          <w:sz w:val="24"/>
          <w:szCs w:val="24"/>
          <w:lang w:val="en-US"/>
        </w:rPr>
        <w:t xml:space="preserve">perceptions of control </w:t>
      </w:r>
      <w:r w:rsidR="00ED3251" w:rsidRPr="0043504D">
        <w:rPr>
          <w:rFonts w:ascii="Times New Roman" w:hAnsi="Times New Roman" w:cs="Times New Roman"/>
          <w:sz w:val="24"/>
          <w:szCs w:val="24"/>
          <w:lang w:val="en-US"/>
        </w:rPr>
        <w:t>(</w:t>
      </w:r>
      <w:proofErr w:type="spellStart"/>
      <w:r w:rsidR="00ED3251" w:rsidRPr="0043504D">
        <w:rPr>
          <w:rFonts w:ascii="Times New Roman" w:hAnsi="Times New Roman" w:cs="Times New Roman"/>
          <w:sz w:val="24"/>
          <w:szCs w:val="24"/>
          <w:lang w:val="en-US"/>
        </w:rPr>
        <w:t>Drewelies</w:t>
      </w:r>
      <w:proofErr w:type="spellEnd"/>
      <w:r w:rsidR="00ED3251" w:rsidRPr="0043504D">
        <w:rPr>
          <w:rFonts w:ascii="Times New Roman" w:hAnsi="Times New Roman" w:cs="Times New Roman"/>
          <w:sz w:val="24"/>
          <w:szCs w:val="24"/>
          <w:lang w:val="en-US"/>
        </w:rPr>
        <w:t xml:space="preserve"> et al., 2017). </w:t>
      </w:r>
      <w:r w:rsidR="00E8584B">
        <w:rPr>
          <w:rFonts w:ascii="Times New Roman" w:hAnsi="Times New Roman" w:cs="Times New Roman"/>
          <w:sz w:val="24"/>
          <w:szCs w:val="24"/>
          <w:lang w:val="en-US"/>
        </w:rPr>
        <w:lastRenderedPageBreak/>
        <w:t>In addition, g</w:t>
      </w:r>
      <w:r w:rsidR="006B581B" w:rsidRPr="0043504D">
        <w:rPr>
          <w:rFonts w:ascii="Times New Roman" w:hAnsi="Times New Roman" w:cs="Times New Roman"/>
          <w:sz w:val="24"/>
          <w:szCs w:val="24"/>
          <w:lang w:val="en-US"/>
        </w:rPr>
        <w:t>iven that individuals can greatly differ in terms of the number and the severity of losses that they experience as they</w:t>
      </w:r>
      <w:r w:rsidR="002F58BB" w:rsidRPr="0043504D">
        <w:rPr>
          <w:rFonts w:ascii="Times New Roman" w:hAnsi="Times New Roman" w:cs="Times New Roman"/>
          <w:sz w:val="24"/>
          <w:szCs w:val="24"/>
          <w:lang w:val="en-US"/>
        </w:rPr>
        <w:t xml:space="preserve"> age (e.g., Rowe &amp; Kahn, 1997), </w:t>
      </w:r>
      <w:r w:rsidR="00F51217" w:rsidRPr="0043504D">
        <w:rPr>
          <w:rFonts w:ascii="Times New Roman" w:hAnsi="Times New Roman" w:cs="Times New Roman"/>
          <w:sz w:val="24"/>
          <w:szCs w:val="24"/>
          <w:lang w:val="en-US"/>
        </w:rPr>
        <w:t xml:space="preserve">the assessment </w:t>
      </w:r>
      <w:r w:rsidR="0063702F" w:rsidRPr="0043504D">
        <w:rPr>
          <w:rFonts w:ascii="Times New Roman" w:hAnsi="Times New Roman" w:cs="Times New Roman"/>
          <w:sz w:val="24"/>
          <w:szCs w:val="24"/>
          <w:lang w:val="en-US"/>
        </w:rPr>
        <w:t xml:space="preserve">of </w:t>
      </w:r>
      <w:r w:rsidR="00FC76CD" w:rsidRPr="0043504D">
        <w:rPr>
          <w:rFonts w:ascii="Times New Roman" w:hAnsi="Times New Roman" w:cs="Times New Roman"/>
          <w:sz w:val="24"/>
          <w:szCs w:val="24"/>
          <w:lang w:val="en-US"/>
        </w:rPr>
        <w:t>perceived</w:t>
      </w:r>
      <w:r w:rsidR="0043011C" w:rsidRPr="0043504D">
        <w:rPr>
          <w:rFonts w:ascii="Times New Roman" w:hAnsi="Times New Roman" w:cs="Times New Roman"/>
          <w:sz w:val="24"/>
          <w:szCs w:val="24"/>
          <w:lang w:val="en-US"/>
        </w:rPr>
        <w:t xml:space="preserve"> control </w:t>
      </w:r>
      <w:r w:rsidR="004F5433" w:rsidRPr="0043504D">
        <w:rPr>
          <w:rFonts w:ascii="Times New Roman" w:hAnsi="Times New Roman" w:cs="Times New Roman"/>
          <w:sz w:val="24"/>
          <w:szCs w:val="24"/>
          <w:lang w:val="en-US"/>
        </w:rPr>
        <w:t xml:space="preserve">could </w:t>
      </w:r>
      <w:r w:rsidR="006076E2" w:rsidRPr="0043504D">
        <w:rPr>
          <w:rFonts w:ascii="Times New Roman" w:hAnsi="Times New Roman" w:cs="Times New Roman"/>
          <w:sz w:val="24"/>
          <w:szCs w:val="24"/>
          <w:lang w:val="en-US"/>
        </w:rPr>
        <w:t xml:space="preserve">help </w:t>
      </w:r>
      <w:r w:rsidR="004F5433" w:rsidRPr="0043504D">
        <w:rPr>
          <w:rFonts w:ascii="Times New Roman" w:hAnsi="Times New Roman" w:cs="Times New Roman"/>
          <w:sz w:val="24"/>
          <w:szCs w:val="24"/>
          <w:lang w:val="en-US"/>
        </w:rPr>
        <w:t xml:space="preserve">distinguish </w:t>
      </w:r>
      <w:r w:rsidR="006F156F" w:rsidRPr="0043504D">
        <w:rPr>
          <w:rFonts w:ascii="Times New Roman" w:hAnsi="Times New Roman" w:cs="Times New Roman"/>
          <w:sz w:val="24"/>
          <w:szCs w:val="24"/>
          <w:lang w:val="en-US"/>
        </w:rPr>
        <w:t xml:space="preserve">those </w:t>
      </w:r>
      <w:r w:rsidR="004F5433" w:rsidRPr="0043504D">
        <w:rPr>
          <w:rFonts w:ascii="Times New Roman" w:hAnsi="Times New Roman" w:cs="Times New Roman"/>
          <w:sz w:val="24"/>
          <w:szCs w:val="24"/>
          <w:lang w:val="en-US"/>
        </w:rPr>
        <w:t xml:space="preserve">older adults who </w:t>
      </w:r>
      <w:r w:rsidR="00DA5386" w:rsidRPr="0043504D">
        <w:rPr>
          <w:rFonts w:ascii="Times New Roman" w:hAnsi="Times New Roman" w:cs="Times New Roman"/>
          <w:sz w:val="24"/>
          <w:szCs w:val="24"/>
          <w:lang w:val="en-US"/>
        </w:rPr>
        <w:t xml:space="preserve">perceive </w:t>
      </w:r>
      <w:r w:rsidR="00342769" w:rsidRPr="0043504D">
        <w:rPr>
          <w:rFonts w:ascii="Times New Roman" w:hAnsi="Times New Roman" w:cs="Times New Roman"/>
          <w:sz w:val="24"/>
          <w:szCs w:val="24"/>
          <w:lang w:val="en-US"/>
        </w:rPr>
        <w:t xml:space="preserve">low </w:t>
      </w:r>
      <w:r w:rsidR="00C20B3A" w:rsidRPr="0043504D">
        <w:rPr>
          <w:rFonts w:ascii="Times New Roman" w:hAnsi="Times New Roman" w:cs="Times New Roman"/>
          <w:sz w:val="24"/>
          <w:szCs w:val="24"/>
          <w:lang w:val="en-US"/>
        </w:rPr>
        <w:t>or</w:t>
      </w:r>
      <w:r w:rsidR="003F0B64" w:rsidRPr="0043504D">
        <w:rPr>
          <w:rFonts w:ascii="Times New Roman" w:hAnsi="Times New Roman" w:cs="Times New Roman"/>
          <w:sz w:val="24"/>
          <w:szCs w:val="24"/>
          <w:lang w:val="en-US"/>
        </w:rPr>
        <w:t xml:space="preserve"> declining </w:t>
      </w:r>
      <w:r w:rsidR="00342769" w:rsidRPr="0043504D">
        <w:rPr>
          <w:rFonts w:ascii="Times New Roman" w:hAnsi="Times New Roman" w:cs="Times New Roman"/>
          <w:sz w:val="24"/>
          <w:szCs w:val="24"/>
          <w:lang w:val="en-US"/>
        </w:rPr>
        <w:t>levels</w:t>
      </w:r>
      <w:r w:rsidR="002A71D9" w:rsidRPr="0043504D">
        <w:rPr>
          <w:rFonts w:ascii="Times New Roman" w:hAnsi="Times New Roman" w:cs="Times New Roman"/>
          <w:sz w:val="24"/>
          <w:szCs w:val="24"/>
          <w:lang w:val="en-US"/>
        </w:rPr>
        <w:t xml:space="preserve"> of</w:t>
      </w:r>
      <w:r w:rsidR="003F0B64" w:rsidRPr="0043504D">
        <w:rPr>
          <w:rFonts w:ascii="Times New Roman" w:hAnsi="Times New Roman" w:cs="Times New Roman"/>
          <w:sz w:val="24"/>
          <w:szCs w:val="24"/>
          <w:lang w:val="en-US"/>
        </w:rPr>
        <w:t xml:space="preserve"> </w:t>
      </w:r>
      <w:r w:rsidR="00342769" w:rsidRPr="0043504D">
        <w:rPr>
          <w:rFonts w:ascii="Times New Roman" w:hAnsi="Times New Roman" w:cs="Times New Roman"/>
          <w:sz w:val="24"/>
          <w:szCs w:val="24"/>
          <w:lang w:val="en-US"/>
        </w:rPr>
        <w:t>control over their lives</w:t>
      </w:r>
      <w:r w:rsidR="00CB4F91" w:rsidRPr="0043504D">
        <w:rPr>
          <w:rFonts w:ascii="Times New Roman" w:hAnsi="Times New Roman" w:cs="Times New Roman"/>
          <w:sz w:val="24"/>
          <w:szCs w:val="24"/>
          <w:lang w:val="en-US"/>
        </w:rPr>
        <w:t xml:space="preserve"> </w:t>
      </w:r>
      <w:r w:rsidR="00DA5386" w:rsidRPr="0043504D">
        <w:rPr>
          <w:rFonts w:ascii="Times New Roman" w:hAnsi="Times New Roman" w:cs="Times New Roman"/>
          <w:sz w:val="24"/>
          <w:szCs w:val="24"/>
          <w:lang w:val="en-US"/>
        </w:rPr>
        <w:t xml:space="preserve">from </w:t>
      </w:r>
      <w:r w:rsidR="004F5433" w:rsidRPr="0043504D">
        <w:rPr>
          <w:rFonts w:ascii="Times New Roman" w:hAnsi="Times New Roman" w:cs="Times New Roman"/>
          <w:sz w:val="24"/>
          <w:szCs w:val="24"/>
          <w:lang w:val="en-US"/>
        </w:rPr>
        <w:t xml:space="preserve">their counterparts who </w:t>
      </w:r>
      <w:r w:rsidR="00DA5386" w:rsidRPr="0043504D">
        <w:rPr>
          <w:rFonts w:ascii="Times New Roman" w:hAnsi="Times New Roman" w:cs="Times New Roman"/>
          <w:sz w:val="24"/>
          <w:szCs w:val="24"/>
          <w:lang w:val="en-US"/>
        </w:rPr>
        <w:t xml:space="preserve">perceive high </w:t>
      </w:r>
      <w:r w:rsidR="000B294F" w:rsidRPr="0043504D">
        <w:rPr>
          <w:rFonts w:ascii="Times New Roman" w:hAnsi="Times New Roman" w:cs="Times New Roman"/>
          <w:sz w:val="24"/>
          <w:szCs w:val="24"/>
          <w:lang w:val="en-US"/>
        </w:rPr>
        <w:t>or stable/increasing</w:t>
      </w:r>
      <w:r w:rsidR="00342769" w:rsidRPr="0043504D">
        <w:rPr>
          <w:rFonts w:ascii="Times New Roman" w:hAnsi="Times New Roman" w:cs="Times New Roman"/>
          <w:sz w:val="24"/>
          <w:szCs w:val="24"/>
          <w:lang w:val="en-US"/>
        </w:rPr>
        <w:t xml:space="preserve"> </w:t>
      </w:r>
      <w:r w:rsidR="00DA5386" w:rsidRPr="0043504D">
        <w:rPr>
          <w:rFonts w:ascii="Times New Roman" w:hAnsi="Times New Roman" w:cs="Times New Roman"/>
          <w:sz w:val="24"/>
          <w:szCs w:val="24"/>
          <w:lang w:val="en-US"/>
        </w:rPr>
        <w:t xml:space="preserve">levels of control (arguably because they have </w:t>
      </w:r>
      <w:r w:rsidR="004F5433" w:rsidRPr="0043504D">
        <w:rPr>
          <w:rFonts w:ascii="Times New Roman" w:hAnsi="Times New Roman" w:cs="Times New Roman"/>
          <w:sz w:val="24"/>
          <w:szCs w:val="24"/>
          <w:lang w:val="en-US"/>
        </w:rPr>
        <w:t>encounter</w:t>
      </w:r>
      <w:r w:rsidR="00DA5386" w:rsidRPr="0043504D">
        <w:rPr>
          <w:rFonts w:ascii="Times New Roman" w:hAnsi="Times New Roman" w:cs="Times New Roman"/>
          <w:sz w:val="24"/>
          <w:szCs w:val="24"/>
          <w:lang w:val="en-US"/>
        </w:rPr>
        <w:t>ed</w:t>
      </w:r>
      <w:r w:rsidR="004F5433" w:rsidRPr="0043504D">
        <w:rPr>
          <w:rFonts w:ascii="Times New Roman" w:hAnsi="Times New Roman" w:cs="Times New Roman"/>
          <w:sz w:val="24"/>
          <w:szCs w:val="24"/>
          <w:lang w:val="en-US"/>
        </w:rPr>
        <w:t xml:space="preserve"> </w:t>
      </w:r>
      <w:r w:rsidR="007431FC" w:rsidRPr="0043504D">
        <w:rPr>
          <w:rFonts w:ascii="Times New Roman" w:hAnsi="Times New Roman" w:cs="Times New Roman"/>
          <w:sz w:val="24"/>
          <w:szCs w:val="24"/>
          <w:lang w:val="en-US"/>
        </w:rPr>
        <w:t xml:space="preserve">only </w:t>
      </w:r>
      <w:r w:rsidR="004F5433" w:rsidRPr="0043504D">
        <w:rPr>
          <w:rFonts w:ascii="Times New Roman" w:hAnsi="Times New Roman" w:cs="Times New Roman"/>
          <w:sz w:val="24"/>
          <w:szCs w:val="24"/>
          <w:lang w:val="en-US"/>
        </w:rPr>
        <w:t xml:space="preserve">relatively </w:t>
      </w:r>
      <w:r w:rsidR="002A3AB3" w:rsidRPr="0043504D">
        <w:rPr>
          <w:rFonts w:ascii="Times New Roman" w:hAnsi="Times New Roman" w:cs="Times New Roman"/>
          <w:sz w:val="24"/>
          <w:szCs w:val="24"/>
          <w:lang w:val="en-US"/>
        </w:rPr>
        <w:t>mild developmental constraints</w:t>
      </w:r>
      <w:r w:rsidR="006F156F" w:rsidRPr="0043504D">
        <w:rPr>
          <w:rFonts w:ascii="Times New Roman" w:hAnsi="Times New Roman" w:cs="Times New Roman"/>
          <w:sz w:val="24"/>
          <w:szCs w:val="24"/>
          <w:lang w:val="en-US"/>
        </w:rPr>
        <w:t xml:space="preserve"> and losses</w:t>
      </w:r>
      <w:r w:rsidR="00DA5386" w:rsidRPr="0043504D">
        <w:rPr>
          <w:rFonts w:ascii="Times New Roman" w:hAnsi="Times New Roman" w:cs="Times New Roman"/>
          <w:sz w:val="24"/>
          <w:szCs w:val="24"/>
          <w:lang w:val="en-US"/>
        </w:rPr>
        <w:t>)</w:t>
      </w:r>
      <w:r w:rsidR="002A3AB3" w:rsidRPr="0043504D">
        <w:rPr>
          <w:rFonts w:ascii="Times New Roman" w:hAnsi="Times New Roman" w:cs="Times New Roman"/>
          <w:sz w:val="24"/>
          <w:szCs w:val="24"/>
          <w:lang w:val="en-US"/>
        </w:rPr>
        <w:t>.</w:t>
      </w:r>
      <w:r w:rsidR="00DA5386" w:rsidRPr="0043504D">
        <w:rPr>
          <w:rFonts w:ascii="Times New Roman" w:hAnsi="Times New Roman" w:cs="Times New Roman"/>
          <w:sz w:val="24"/>
          <w:szCs w:val="24"/>
          <w:lang w:val="en-US"/>
        </w:rPr>
        <w:t xml:space="preserve"> </w:t>
      </w:r>
      <w:r w:rsidR="00683E68">
        <w:rPr>
          <w:rFonts w:ascii="Times New Roman" w:hAnsi="Times New Roman" w:cs="Times New Roman"/>
          <w:sz w:val="24"/>
          <w:szCs w:val="24"/>
          <w:lang w:val="en-US"/>
        </w:rPr>
        <w:t>S</w:t>
      </w:r>
      <w:r w:rsidR="008B7CF2" w:rsidRPr="0043504D">
        <w:rPr>
          <w:rFonts w:ascii="Times New Roman" w:hAnsi="Times New Roman" w:cs="Times New Roman"/>
          <w:sz w:val="24"/>
          <w:szCs w:val="24"/>
          <w:lang w:val="en-US"/>
        </w:rPr>
        <w:t xml:space="preserve">een from a differential aging perspective, </w:t>
      </w:r>
      <w:r w:rsidR="002F58BB" w:rsidRPr="0043504D">
        <w:rPr>
          <w:rFonts w:ascii="Times New Roman" w:hAnsi="Times New Roman" w:cs="Times New Roman"/>
          <w:sz w:val="24"/>
          <w:szCs w:val="24"/>
          <w:lang w:val="en-US"/>
        </w:rPr>
        <w:t xml:space="preserve">perceived control may be </w:t>
      </w:r>
      <w:r w:rsidR="00DE3A17" w:rsidRPr="0043504D">
        <w:rPr>
          <w:rFonts w:ascii="Times New Roman" w:hAnsi="Times New Roman" w:cs="Times New Roman"/>
          <w:sz w:val="24"/>
          <w:szCs w:val="24"/>
          <w:lang w:val="en-US"/>
        </w:rPr>
        <w:t>a potent predictor of</w:t>
      </w:r>
      <w:r w:rsidR="002F58BB" w:rsidRPr="0043504D">
        <w:rPr>
          <w:rFonts w:ascii="Times New Roman" w:hAnsi="Times New Roman" w:cs="Times New Roman"/>
          <w:sz w:val="24"/>
          <w:szCs w:val="24"/>
          <w:lang w:val="en-US"/>
        </w:rPr>
        <w:t xml:space="preserve"> old</w:t>
      </w:r>
      <w:r w:rsidR="00DE3A17" w:rsidRPr="0043504D">
        <w:rPr>
          <w:rFonts w:ascii="Times New Roman" w:hAnsi="Times New Roman" w:cs="Times New Roman"/>
          <w:sz w:val="24"/>
          <w:szCs w:val="24"/>
          <w:lang w:val="en-US"/>
        </w:rPr>
        <w:t xml:space="preserve">er adults’ sadness experiences </w:t>
      </w:r>
      <w:r w:rsidR="008B7CF2" w:rsidRPr="0043504D">
        <w:rPr>
          <w:rFonts w:ascii="Times New Roman" w:hAnsi="Times New Roman" w:cs="Times New Roman"/>
          <w:sz w:val="24"/>
          <w:szCs w:val="24"/>
          <w:lang w:val="en-US"/>
        </w:rPr>
        <w:t>because</w:t>
      </w:r>
      <w:r w:rsidR="00DA5386" w:rsidRPr="0043504D">
        <w:rPr>
          <w:rFonts w:ascii="Times New Roman" w:hAnsi="Times New Roman" w:cs="Times New Roman"/>
          <w:sz w:val="24"/>
          <w:szCs w:val="24"/>
          <w:lang w:val="en-US"/>
        </w:rPr>
        <w:t xml:space="preserve"> </w:t>
      </w:r>
      <w:r w:rsidR="00D94C5D" w:rsidRPr="0043504D">
        <w:rPr>
          <w:rFonts w:ascii="Times New Roman" w:hAnsi="Times New Roman" w:cs="Times New Roman"/>
          <w:sz w:val="24"/>
          <w:szCs w:val="24"/>
          <w:lang w:val="en-US"/>
        </w:rPr>
        <w:t xml:space="preserve">sadness should increase during old age </w:t>
      </w:r>
      <w:r w:rsidR="000F7DB6">
        <w:rPr>
          <w:rFonts w:ascii="Times New Roman" w:hAnsi="Times New Roman" w:cs="Times New Roman"/>
          <w:sz w:val="24"/>
          <w:szCs w:val="24"/>
          <w:lang w:val="en-US"/>
        </w:rPr>
        <w:t>particularly</w:t>
      </w:r>
      <w:r w:rsidR="00DA5386" w:rsidRPr="0043504D">
        <w:rPr>
          <w:rFonts w:ascii="Times New Roman" w:hAnsi="Times New Roman" w:cs="Times New Roman"/>
          <w:sz w:val="24"/>
          <w:szCs w:val="24"/>
          <w:lang w:val="en-US"/>
        </w:rPr>
        <w:t xml:space="preserve"> </w:t>
      </w:r>
      <w:r w:rsidR="00D94C5D" w:rsidRPr="0043504D">
        <w:rPr>
          <w:rFonts w:ascii="Times New Roman" w:hAnsi="Times New Roman" w:cs="Times New Roman"/>
          <w:sz w:val="24"/>
          <w:szCs w:val="24"/>
          <w:lang w:val="en-US"/>
        </w:rPr>
        <w:t>among those</w:t>
      </w:r>
      <w:r w:rsidR="00DA5386" w:rsidRPr="0043504D">
        <w:rPr>
          <w:rFonts w:ascii="Times New Roman" w:hAnsi="Times New Roman" w:cs="Times New Roman"/>
          <w:sz w:val="24"/>
          <w:szCs w:val="24"/>
          <w:lang w:val="en-US"/>
        </w:rPr>
        <w:t xml:space="preserve"> older adults </w:t>
      </w:r>
      <w:r w:rsidR="00D94C5D" w:rsidRPr="0043504D">
        <w:rPr>
          <w:rFonts w:ascii="Times New Roman" w:hAnsi="Times New Roman" w:cs="Times New Roman"/>
          <w:sz w:val="24"/>
          <w:szCs w:val="24"/>
          <w:lang w:val="en-US"/>
        </w:rPr>
        <w:t>who perceive</w:t>
      </w:r>
      <w:r w:rsidR="002F58BB" w:rsidRPr="0043504D">
        <w:rPr>
          <w:rFonts w:ascii="Times New Roman" w:hAnsi="Times New Roman" w:cs="Times New Roman"/>
          <w:sz w:val="24"/>
          <w:szCs w:val="24"/>
          <w:lang w:val="en-US"/>
        </w:rPr>
        <w:t xml:space="preserve"> </w:t>
      </w:r>
      <w:r w:rsidR="006855AB" w:rsidRPr="0043504D">
        <w:rPr>
          <w:rFonts w:ascii="Times New Roman" w:hAnsi="Times New Roman" w:cs="Times New Roman"/>
          <w:sz w:val="24"/>
          <w:szCs w:val="24"/>
          <w:lang w:val="en-US"/>
        </w:rPr>
        <w:t xml:space="preserve">their lives as </w:t>
      </w:r>
      <w:r w:rsidR="002F58BB" w:rsidRPr="0043504D">
        <w:rPr>
          <w:rFonts w:ascii="Times New Roman" w:hAnsi="Times New Roman" w:cs="Times New Roman"/>
          <w:sz w:val="24"/>
          <w:szCs w:val="24"/>
          <w:lang w:val="en-US"/>
        </w:rPr>
        <w:t>uncontrollable</w:t>
      </w:r>
      <w:r w:rsidR="00DE3A17" w:rsidRPr="0043504D">
        <w:rPr>
          <w:rFonts w:ascii="Times New Roman" w:hAnsi="Times New Roman" w:cs="Times New Roman"/>
          <w:sz w:val="24"/>
          <w:szCs w:val="24"/>
          <w:lang w:val="en-US"/>
        </w:rPr>
        <w:t xml:space="preserve"> (</w:t>
      </w:r>
      <w:proofErr w:type="spellStart"/>
      <w:r w:rsidR="00DE3A17" w:rsidRPr="0043504D">
        <w:rPr>
          <w:rFonts w:ascii="Times New Roman" w:hAnsi="Times New Roman" w:cs="Times New Roman"/>
          <w:sz w:val="24"/>
          <w:szCs w:val="24"/>
          <w:lang w:val="en-US"/>
        </w:rPr>
        <w:t>Kunzmann</w:t>
      </w:r>
      <w:proofErr w:type="spellEnd"/>
      <w:r w:rsidR="00DE3A17" w:rsidRPr="0043504D">
        <w:rPr>
          <w:rFonts w:ascii="Times New Roman" w:hAnsi="Times New Roman" w:cs="Times New Roman"/>
          <w:sz w:val="24"/>
          <w:szCs w:val="24"/>
          <w:lang w:val="en-US"/>
        </w:rPr>
        <w:t xml:space="preserve"> et al., 2014</w:t>
      </w:r>
      <w:r w:rsidR="0068305C">
        <w:rPr>
          <w:rFonts w:ascii="Times New Roman" w:hAnsi="Times New Roman" w:cs="Times New Roman"/>
          <w:sz w:val="24"/>
          <w:szCs w:val="24"/>
          <w:lang w:val="en-US"/>
        </w:rPr>
        <w:t xml:space="preserve">; for associations of perceived control with </w:t>
      </w:r>
      <w:r w:rsidR="00BD6ACD">
        <w:rPr>
          <w:rFonts w:ascii="Times New Roman" w:hAnsi="Times New Roman" w:cs="Times New Roman"/>
          <w:sz w:val="24"/>
          <w:szCs w:val="24"/>
          <w:lang w:val="en-US"/>
        </w:rPr>
        <w:t>global</w:t>
      </w:r>
      <w:r w:rsidR="0068305C">
        <w:rPr>
          <w:rFonts w:ascii="Times New Roman" w:hAnsi="Times New Roman" w:cs="Times New Roman"/>
          <w:sz w:val="24"/>
          <w:szCs w:val="24"/>
          <w:lang w:val="en-US"/>
        </w:rPr>
        <w:t xml:space="preserve"> negative emotions, see also Lang &amp; Heckhausen, 2001</w:t>
      </w:r>
      <w:r w:rsidR="00DE3A17" w:rsidRPr="0043504D">
        <w:rPr>
          <w:rFonts w:ascii="Times New Roman" w:hAnsi="Times New Roman" w:cs="Times New Roman"/>
          <w:sz w:val="24"/>
          <w:szCs w:val="24"/>
          <w:lang w:val="en-US"/>
        </w:rPr>
        <w:t>)</w:t>
      </w:r>
      <w:r w:rsidR="00DA5386" w:rsidRPr="0043504D">
        <w:rPr>
          <w:rFonts w:ascii="Times New Roman" w:hAnsi="Times New Roman" w:cs="Times New Roman"/>
          <w:sz w:val="24"/>
          <w:szCs w:val="24"/>
          <w:lang w:val="en-US"/>
        </w:rPr>
        <w:t xml:space="preserve">. </w:t>
      </w:r>
    </w:p>
    <w:p w14:paraId="26DFB914" w14:textId="4F40C735" w:rsidR="00DB3023" w:rsidRPr="0043504D" w:rsidRDefault="00DB3023" w:rsidP="00DB3023">
      <w:pPr>
        <w:widowControl w:val="0"/>
        <w:spacing w:after="0" w:line="480" w:lineRule="auto"/>
        <w:ind w:firstLine="720"/>
        <w:rPr>
          <w:rFonts w:ascii="Times New Roman" w:hAnsi="Times New Roman" w:cs="Times New Roman"/>
          <w:sz w:val="24"/>
          <w:szCs w:val="24"/>
          <w:lang w:val="en-US"/>
        </w:rPr>
      </w:pPr>
      <w:r w:rsidRPr="0043504D">
        <w:rPr>
          <w:rFonts w:ascii="Times New Roman" w:hAnsi="Times New Roman" w:cs="Times New Roman"/>
          <w:sz w:val="24"/>
          <w:szCs w:val="24"/>
          <w:lang w:val="en-US"/>
        </w:rPr>
        <w:t xml:space="preserve">Note that differences in </w:t>
      </w:r>
      <w:r w:rsidR="009E6A8B" w:rsidRPr="0043504D">
        <w:rPr>
          <w:rFonts w:ascii="Times New Roman" w:hAnsi="Times New Roman" w:cs="Times New Roman"/>
          <w:sz w:val="24"/>
          <w:szCs w:val="24"/>
          <w:lang w:val="en-US"/>
        </w:rPr>
        <w:t>perceptions of</w:t>
      </w:r>
      <w:r w:rsidRPr="0043504D">
        <w:rPr>
          <w:rFonts w:ascii="Times New Roman" w:hAnsi="Times New Roman" w:cs="Times New Roman"/>
          <w:sz w:val="24"/>
          <w:szCs w:val="24"/>
          <w:lang w:val="en-US"/>
        </w:rPr>
        <w:t xml:space="preserve"> control may </w:t>
      </w:r>
      <w:r w:rsidR="00E8584B">
        <w:rPr>
          <w:rFonts w:ascii="Times New Roman" w:hAnsi="Times New Roman" w:cs="Times New Roman"/>
          <w:sz w:val="24"/>
          <w:szCs w:val="24"/>
          <w:lang w:val="en-US"/>
        </w:rPr>
        <w:t xml:space="preserve">only </w:t>
      </w:r>
      <w:r w:rsidRPr="0043504D">
        <w:rPr>
          <w:rFonts w:ascii="Times New Roman" w:hAnsi="Times New Roman" w:cs="Times New Roman"/>
          <w:sz w:val="24"/>
          <w:szCs w:val="24"/>
          <w:lang w:val="en-US"/>
        </w:rPr>
        <w:t xml:space="preserve">in part </w:t>
      </w:r>
      <w:r w:rsidR="00E420E1" w:rsidRPr="0043504D">
        <w:rPr>
          <w:rFonts w:ascii="Times New Roman" w:hAnsi="Times New Roman" w:cs="Times New Roman"/>
          <w:sz w:val="24"/>
          <w:szCs w:val="24"/>
          <w:lang w:val="en-US"/>
        </w:rPr>
        <w:t>reflect</w:t>
      </w:r>
      <w:r w:rsidRPr="0043504D">
        <w:rPr>
          <w:rFonts w:ascii="Times New Roman" w:hAnsi="Times New Roman" w:cs="Times New Roman"/>
          <w:sz w:val="24"/>
          <w:szCs w:val="24"/>
          <w:lang w:val="en-US"/>
        </w:rPr>
        <w:t xml:space="preserve"> inter-individual differences in age-related losses</w:t>
      </w:r>
      <w:r w:rsidR="00E420E1" w:rsidRPr="0043504D">
        <w:rPr>
          <w:rFonts w:ascii="Times New Roman" w:hAnsi="Times New Roman" w:cs="Times New Roman"/>
          <w:sz w:val="24"/>
          <w:szCs w:val="24"/>
          <w:lang w:val="en-US"/>
        </w:rPr>
        <w:t xml:space="preserve"> (e.g., between-person differences </w:t>
      </w:r>
      <w:r w:rsidR="0063702F" w:rsidRPr="0043504D">
        <w:rPr>
          <w:rFonts w:ascii="Times New Roman" w:hAnsi="Times New Roman" w:cs="Times New Roman"/>
          <w:sz w:val="24"/>
          <w:szCs w:val="24"/>
          <w:lang w:val="en-US"/>
        </w:rPr>
        <w:t xml:space="preserve">in levels or changes </w:t>
      </w:r>
      <w:r w:rsidR="00E420E1" w:rsidRPr="0043504D">
        <w:rPr>
          <w:rFonts w:ascii="Times New Roman" w:hAnsi="Times New Roman" w:cs="Times New Roman"/>
          <w:sz w:val="24"/>
          <w:szCs w:val="24"/>
          <w:lang w:val="en-US"/>
        </w:rPr>
        <w:t xml:space="preserve">in </w:t>
      </w:r>
      <w:r w:rsidR="0055658E" w:rsidRPr="0043504D">
        <w:rPr>
          <w:rFonts w:ascii="Times New Roman" w:hAnsi="Times New Roman" w:cs="Times New Roman"/>
          <w:sz w:val="24"/>
          <w:szCs w:val="24"/>
          <w:lang w:val="en-US"/>
        </w:rPr>
        <w:t>relatively intractable</w:t>
      </w:r>
      <w:r w:rsidR="00E420E1" w:rsidRPr="0043504D">
        <w:rPr>
          <w:rFonts w:ascii="Times New Roman" w:hAnsi="Times New Roman" w:cs="Times New Roman"/>
          <w:sz w:val="24"/>
          <w:szCs w:val="24"/>
          <w:lang w:val="en-US"/>
        </w:rPr>
        <w:t xml:space="preserve"> functional disability)</w:t>
      </w:r>
      <w:r w:rsidRPr="0043504D">
        <w:rPr>
          <w:rFonts w:ascii="Times New Roman" w:hAnsi="Times New Roman" w:cs="Times New Roman"/>
          <w:sz w:val="24"/>
          <w:szCs w:val="24"/>
          <w:lang w:val="en-US"/>
        </w:rPr>
        <w:t>. In addition, they cou</w:t>
      </w:r>
      <w:r w:rsidR="00342146" w:rsidRPr="0043504D">
        <w:rPr>
          <w:rFonts w:ascii="Times New Roman" w:hAnsi="Times New Roman" w:cs="Times New Roman"/>
          <w:sz w:val="24"/>
          <w:szCs w:val="24"/>
          <w:lang w:val="en-US"/>
        </w:rPr>
        <w:t xml:space="preserve">ld relate to temporary changes </w:t>
      </w:r>
      <w:r w:rsidRPr="0043504D">
        <w:rPr>
          <w:rFonts w:ascii="Times New Roman" w:hAnsi="Times New Roman" w:cs="Times New Roman"/>
          <w:sz w:val="24"/>
          <w:szCs w:val="24"/>
          <w:lang w:val="en-US"/>
        </w:rPr>
        <w:t xml:space="preserve">and </w:t>
      </w:r>
      <w:r w:rsidR="00DE0918" w:rsidRPr="0043504D">
        <w:rPr>
          <w:rFonts w:ascii="Times New Roman" w:hAnsi="Times New Roman" w:cs="Times New Roman"/>
          <w:sz w:val="24"/>
          <w:szCs w:val="24"/>
          <w:lang w:val="en-US"/>
        </w:rPr>
        <w:t>fluctuate</w:t>
      </w:r>
      <w:r w:rsidRPr="0043504D">
        <w:rPr>
          <w:rFonts w:ascii="Times New Roman" w:hAnsi="Times New Roman" w:cs="Times New Roman"/>
          <w:sz w:val="24"/>
          <w:szCs w:val="24"/>
          <w:lang w:val="en-US"/>
        </w:rPr>
        <w:t xml:space="preserve"> </w:t>
      </w:r>
      <w:r w:rsidR="002D1BF4" w:rsidRPr="0043504D">
        <w:rPr>
          <w:rFonts w:ascii="Times New Roman" w:hAnsi="Times New Roman" w:cs="Times New Roman"/>
          <w:sz w:val="24"/>
          <w:szCs w:val="24"/>
          <w:lang w:val="en-US"/>
        </w:rPr>
        <w:t xml:space="preserve">in a non-linear fashion </w:t>
      </w:r>
      <w:r w:rsidRPr="0043504D">
        <w:rPr>
          <w:rFonts w:ascii="Times New Roman" w:hAnsi="Times New Roman" w:cs="Times New Roman"/>
          <w:sz w:val="24"/>
          <w:szCs w:val="24"/>
          <w:lang w:val="en-US"/>
        </w:rPr>
        <w:t>within individuals over time</w:t>
      </w:r>
      <w:r w:rsidR="00342146" w:rsidRPr="0043504D">
        <w:rPr>
          <w:rFonts w:ascii="Times New Roman" w:hAnsi="Times New Roman" w:cs="Times New Roman"/>
          <w:sz w:val="24"/>
          <w:szCs w:val="24"/>
          <w:lang w:val="en-US"/>
        </w:rPr>
        <w:t xml:space="preserve"> (e.g., within-person changes in the context of a specific disease, its treatment, and recovery</w:t>
      </w:r>
      <w:r w:rsidR="001D4990">
        <w:rPr>
          <w:rFonts w:ascii="Times New Roman" w:hAnsi="Times New Roman" w:cs="Times New Roman"/>
          <w:sz w:val="24"/>
          <w:szCs w:val="24"/>
          <w:lang w:val="en-US"/>
        </w:rPr>
        <w:t>; for meaningful with</w:t>
      </w:r>
      <w:r w:rsidR="003A4F5A">
        <w:rPr>
          <w:rFonts w:ascii="Times New Roman" w:hAnsi="Times New Roman" w:cs="Times New Roman"/>
          <w:sz w:val="24"/>
          <w:szCs w:val="24"/>
          <w:lang w:val="en-US"/>
        </w:rPr>
        <w:t>in</w:t>
      </w:r>
      <w:r w:rsidR="001D4990">
        <w:rPr>
          <w:rFonts w:ascii="Times New Roman" w:hAnsi="Times New Roman" w:cs="Times New Roman"/>
          <w:sz w:val="24"/>
          <w:szCs w:val="24"/>
          <w:lang w:val="en-US"/>
        </w:rPr>
        <w:t xml:space="preserve">-person variation in perceived control, see </w:t>
      </w:r>
      <w:proofErr w:type="spellStart"/>
      <w:r w:rsidR="001D4990">
        <w:rPr>
          <w:rFonts w:ascii="Times New Roman" w:hAnsi="Times New Roman" w:cs="Times New Roman"/>
          <w:sz w:val="24"/>
          <w:szCs w:val="24"/>
          <w:lang w:val="en-US"/>
        </w:rPr>
        <w:t>Eizenman</w:t>
      </w:r>
      <w:proofErr w:type="spellEnd"/>
      <w:r w:rsidR="001D4990">
        <w:rPr>
          <w:rFonts w:ascii="Times New Roman" w:hAnsi="Times New Roman" w:cs="Times New Roman"/>
          <w:sz w:val="24"/>
          <w:szCs w:val="24"/>
          <w:lang w:val="en-US"/>
        </w:rPr>
        <w:t xml:space="preserve"> et al., 1997</w:t>
      </w:r>
      <w:r w:rsidR="00342146" w:rsidRPr="0043504D">
        <w:rPr>
          <w:rFonts w:ascii="Times New Roman" w:hAnsi="Times New Roman" w:cs="Times New Roman"/>
          <w:sz w:val="24"/>
          <w:szCs w:val="24"/>
          <w:lang w:val="en-US"/>
        </w:rPr>
        <w:t>)</w:t>
      </w:r>
      <w:r w:rsidRPr="0043504D">
        <w:rPr>
          <w:rFonts w:ascii="Times New Roman" w:hAnsi="Times New Roman" w:cs="Times New Roman"/>
          <w:sz w:val="24"/>
          <w:szCs w:val="24"/>
          <w:lang w:val="en-US"/>
        </w:rPr>
        <w:t xml:space="preserve">. </w:t>
      </w:r>
      <w:r w:rsidR="00524444" w:rsidRPr="0043504D">
        <w:rPr>
          <w:rFonts w:ascii="Times New Roman" w:hAnsi="Times New Roman" w:cs="Times New Roman"/>
          <w:sz w:val="24"/>
          <w:szCs w:val="24"/>
          <w:lang w:val="en-US"/>
        </w:rPr>
        <w:t xml:space="preserve">As a consequence, it would </w:t>
      </w:r>
      <w:r w:rsidR="004A5202" w:rsidRPr="0043504D">
        <w:rPr>
          <w:rFonts w:ascii="Times New Roman" w:hAnsi="Times New Roman" w:cs="Times New Roman"/>
          <w:sz w:val="24"/>
          <w:szCs w:val="24"/>
          <w:lang w:val="en-US"/>
        </w:rPr>
        <w:t xml:space="preserve">be relevant for research to examine in between-person and within-person analyses whether </w:t>
      </w:r>
      <w:r w:rsidR="00B46334" w:rsidRPr="0043504D">
        <w:rPr>
          <w:rFonts w:ascii="Times New Roman" w:hAnsi="Times New Roman" w:cs="Times New Roman"/>
          <w:sz w:val="24"/>
          <w:szCs w:val="24"/>
          <w:lang w:val="en-US"/>
        </w:rPr>
        <w:t xml:space="preserve">perceived control </w:t>
      </w:r>
      <w:r w:rsidR="00B84423" w:rsidRPr="0043504D">
        <w:rPr>
          <w:rFonts w:ascii="Times New Roman" w:hAnsi="Times New Roman" w:cs="Times New Roman"/>
          <w:sz w:val="24"/>
          <w:szCs w:val="24"/>
          <w:lang w:val="en-US"/>
        </w:rPr>
        <w:t>predict</w:t>
      </w:r>
      <w:r w:rsidR="000A7772" w:rsidRPr="0043504D">
        <w:rPr>
          <w:rFonts w:ascii="Times New Roman" w:hAnsi="Times New Roman" w:cs="Times New Roman"/>
          <w:sz w:val="24"/>
          <w:szCs w:val="24"/>
          <w:lang w:val="en-US"/>
        </w:rPr>
        <w:t>s</w:t>
      </w:r>
      <w:r w:rsidR="00B84423" w:rsidRPr="0043504D">
        <w:rPr>
          <w:rFonts w:ascii="Times New Roman" w:hAnsi="Times New Roman" w:cs="Times New Roman"/>
          <w:sz w:val="24"/>
          <w:szCs w:val="24"/>
          <w:lang w:val="en-US"/>
        </w:rPr>
        <w:t xml:space="preserve"> </w:t>
      </w:r>
      <w:r w:rsidR="0088498A" w:rsidRPr="0043504D">
        <w:rPr>
          <w:rFonts w:ascii="Times New Roman" w:hAnsi="Times New Roman" w:cs="Times New Roman"/>
          <w:sz w:val="24"/>
          <w:szCs w:val="24"/>
          <w:lang w:val="en-US"/>
        </w:rPr>
        <w:t xml:space="preserve">levels </w:t>
      </w:r>
      <w:r w:rsidR="003C1444">
        <w:rPr>
          <w:rFonts w:ascii="Times New Roman" w:hAnsi="Times New Roman" w:cs="Times New Roman"/>
          <w:sz w:val="24"/>
          <w:szCs w:val="24"/>
          <w:lang w:val="en-US"/>
        </w:rPr>
        <w:t xml:space="preserve">and changes </w:t>
      </w:r>
      <w:r w:rsidR="0088498A" w:rsidRPr="0043504D">
        <w:rPr>
          <w:rFonts w:ascii="Times New Roman" w:hAnsi="Times New Roman" w:cs="Times New Roman"/>
          <w:sz w:val="24"/>
          <w:szCs w:val="24"/>
          <w:lang w:val="en-US"/>
        </w:rPr>
        <w:t>of</w:t>
      </w:r>
      <w:r w:rsidR="00B84423" w:rsidRPr="0043504D">
        <w:rPr>
          <w:rFonts w:ascii="Times New Roman" w:hAnsi="Times New Roman" w:cs="Times New Roman"/>
          <w:sz w:val="24"/>
          <w:szCs w:val="24"/>
          <w:lang w:val="en-US"/>
        </w:rPr>
        <w:t xml:space="preserve"> older adults’ sadness.</w:t>
      </w:r>
    </w:p>
    <w:p w14:paraId="794343F0" w14:textId="49B33BDD" w:rsidR="00184B60" w:rsidRPr="0043504D" w:rsidRDefault="0011545B">
      <w:pPr>
        <w:widowControl w:val="0"/>
        <w:spacing w:after="0" w:line="480" w:lineRule="auto"/>
        <w:ind w:firstLine="720"/>
        <w:rPr>
          <w:rFonts w:ascii="Times New Roman" w:hAnsi="Times New Roman" w:cs="Times New Roman"/>
          <w:sz w:val="24"/>
          <w:szCs w:val="24"/>
          <w:lang w:val="en-US"/>
        </w:rPr>
      </w:pPr>
      <w:r w:rsidRPr="0043504D">
        <w:rPr>
          <w:rFonts w:ascii="Times New Roman" w:hAnsi="Times New Roman" w:cs="Times New Roman"/>
          <w:sz w:val="24"/>
          <w:szCs w:val="24"/>
          <w:lang w:val="en-US"/>
        </w:rPr>
        <w:t>With respect to the prediction of</w:t>
      </w:r>
      <w:r w:rsidR="00DA5386" w:rsidRPr="0043504D">
        <w:rPr>
          <w:rFonts w:ascii="Times New Roman" w:hAnsi="Times New Roman" w:cs="Times New Roman"/>
          <w:sz w:val="24"/>
          <w:szCs w:val="24"/>
          <w:lang w:val="en-US"/>
        </w:rPr>
        <w:t xml:space="preserve"> </w:t>
      </w:r>
      <w:r w:rsidR="00B92B0B" w:rsidRPr="0043504D">
        <w:rPr>
          <w:rFonts w:ascii="Times New Roman" w:hAnsi="Times New Roman" w:cs="Times New Roman"/>
          <w:sz w:val="24"/>
          <w:szCs w:val="24"/>
          <w:lang w:val="en-US"/>
        </w:rPr>
        <w:t xml:space="preserve">older adults’ </w:t>
      </w:r>
      <w:r w:rsidR="00DA5386" w:rsidRPr="0043504D">
        <w:rPr>
          <w:rFonts w:ascii="Times New Roman" w:hAnsi="Times New Roman" w:cs="Times New Roman"/>
          <w:sz w:val="24"/>
          <w:szCs w:val="24"/>
          <w:lang w:val="en-US"/>
        </w:rPr>
        <w:t xml:space="preserve">anger experiences, </w:t>
      </w:r>
      <w:r w:rsidRPr="0043504D">
        <w:rPr>
          <w:rFonts w:ascii="Times New Roman" w:hAnsi="Times New Roman" w:cs="Times New Roman"/>
          <w:sz w:val="24"/>
          <w:szCs w:val="24"/>
          <w:lang w:val="en-US"/>
        </w:rPr>
        <w:t xml:space="preserve">however, </w:t>
      </w:r>
      <w:r w:rsidR="00E42AEB" w:rsidRPr="0043504D">
        <w:rPr>
          <w:rFonts w:ascii="Times New Roman" w:hAnsi="Times New Roman" w:cs="Times New Roman"/>
          <w:sz w:val="24"/>
          <w:szCs w:val="24"/>
          <w:lang w:val="en-US"/>
        </w:rPr>
        <w:t xml:space="preserve">we would not expect comparably strong effects of perceived control. Although </w:t>
      </w:r>
      <w:r w:rsidR="00CC6453" w:rsidRPr="0043504D">
        <w:rPr>
          <w:rFonts w:ascii="Times New Roman" w:hAnsi="Times New Roman" w:cs="Times New Roman"/>
          <w:sz w:val="24"/>
          <w:szCs w:val="24"/>
          <w:lang w:val="en-US"/>
        </w:rPr>
        <w:t>perceptions</w:t>
      </w:r>
      <w:r w:rsidR="00633E7F" w:rsidRPr="0043504D">
        <w:rPr>
          <w:rFonts w:ascii="Times New Roman" w:hAnsi="Times New Roman" w:cs="Times New Roman"/>
          <w:sz w:val="24"/>
          <w:szCs w:val="24"/>
          <w:lang w:val="en-US"/>
        </w:rPr>
        <w:t xml:space="preserve"> </w:t>
      </w:r>
      <w:r w:rsidR="00752E40" w:rsidRPr="0043504D">
        <w:rPr>
          <w:rFonts w:ascii="Times New Roman" w:hAnsi="Times New Roman" w:cs="Times New Roman"/>
          <w:sz w:val="24"/>
          <w:szCs w:val="24"/>
          <w:lang w:val="en-US"/>
        </w:rPr>
        <w:t xml:space="preserve">of </w:t>
      </w:r>
      <w:r w:rsidR="006973D1" w:rsidRPr="0043504D">
        <w:rPr>
          <w:rFonts w:ascii="Times New Roman" w:hAnsi="Times New Roman" w:cs="Times New Roman"/>
          <w:sz w:val="24"/>
          <w:szCs w:val="24"/>
          <w:lang w:val="en-US"/>
        </w:rPr>
        <w:t xml:space="preserve">uncontrollable </w:t>
      </w:r>
      <w:r w:rsidR="001E0F40" w:rsidRPr="0043504D">
        <w:rPr>
          <w:rFonts w:ascii="Times New Roman" w:hAnsi="Times New Roman" w:cs="Times New Roman"/>
          <w:sz w:val="24"/>
          <w:szCs w:val="24"/>
          <w:lang w:val="en-US"/>
        </w:rPr>
        <w:t>life circumstances</w:t>
      </w:r>
      <w:r w:rsidR="00492367" w:rsidRPr="0043504D">
        <w:rPr>
          <w:rFonts w:ascii="Times New Roman" w:hAnsi="Times New Roman" w:cs="Times New Roman"/>
          <w:sz w:val="24"/>
          <w:szCs w:val="24"/>
          <w:lang w:val="en-US"/>
        </w:rPr>
        <w:t xml:space="preserve"> could</w:t>
      </w:r>
      <w:r w:rsidR="00DD5EA0" w:rsidRPr="0043504D">
        <w:rPr>
          <w:rFonts w:ascii="Times New Roman" w:hAnsi="Times New Roman" w:cs="Times New Roman"/>
          <w:sz w:val="24"/>
          <w:szCs w:val="24"/>
          <w:lang w:val="en-US"/>
        </w:rPr>
        <w:t xml:space="preserve"> </w:t>
      </w:r>
      <w:r w:rsidR="00177080" w:rsidRPr="0043504D">
        <w:rPr>
          <w:rFonts w:ascii="Times New Roman" w:hAnsi="Times New Roman" w:cs="Times New Roman"/>
          <w:sz w:val="24"/>
          <w:szCs w:val="24"/>
          <w:lang w:val="en-US"/>
        </w:rPr>
        <w:t xml:space="preserve">at times </w:t>
      </w:r>
      <w:r w:rsidR="003F3201">
        <w:rPr>
          <w:rFonts w:ascii="Times New Roman" w:hAnsi="Times New Roman" w:cs="Times New Roman"/>
          <w:sz w:val="24"/>
          <w:szCs w:val="24"/>
          <w:lang w:val="en-US"/>
        </w:rPr>
        <w:t xml:space="preserve">also </w:t>
      </w:r>
      <w:r w:rsidR="00577CE7" w:rsidRPr="0043504D">
        <w:rPr>
          <w:rFonts w:ascii="Times New Roman" w:hAnsi="Times New Roman" w:cs="Times New Roman"/>
          <w:sz w:val="24"/>
          <w:szCs w:val="24"/>
          <w:lang w:val="en-US"/>
        </w:rPr>
        <w:t>elicit</w:t>
      </w:r>
      <w:r w:rsidR="00492367" w:rsidRPr="0043504D">
        <w:rPr>
          <w:rFonts w:ascii="Times New Roman" w:hAnsi="Times New Roman" w:cs="Times New Roman"/>
          <w:sz w:val="24"/>
          <w:szCs w:val="24"/>
          <w:lang w:val="en-US"/>
        </w:rPr>
        <w:t xml:space="preserve"> </w:t>
      </w:r>
      <w:r w:rsidR="00F34523" w:rsidRPr="0043504D">
        <w:rPr>
          <w:rFonts w:ascii="Times New Roman" w:hAnsi="Times New Roman" w:cs="Times New Roman"/>
          <w:sz w:val="24"/>
          <w:szCs w:val="24"/>
          <w:lang w:val="en-US"/>
        </w:rPr>
        <w:t>anger experiences</w:t>
      </w:r>
      <w:r w:rsidR="00CE0509" w:rsidRPr="0043504D">
        <w:rPr>
          <w:rFonts w:ascii="Times New Roman" w:hAnsi="Times New Roman" w:cs="Times New Roman"/>
          <w:sz w:val="24"/>
          <w:szCs w:val="24"/>
          <w:lang w:val="en-US"/>
        </w:rPr>
        <w:t xml:space="preserve"> </w:t>
      </w:r>
      <w:r w:rsidR="005B3312" w:rsidRPr="0043504D">
        <w:rPr>
          <w:rFonts w:ascii="Times New Roman" w:hAnsi="Times New Roman" w:cs="Times New Roman"/>
          <w:sz w:val="24"/>
          <w:szCs w:val="24"/>
          <w:lang w:val="en-US"/>
        </w:rPr>
        <w:t xml:space="preserve">(e.g., </w:t>
      </w:r>
      <w:r w:rsidR="00CE0509" w:rsidRPr="0043504D">
        <w:rPr>
          <w:rFonts w:ascii="Times New Roman" w:hAnsi="Times New Roman" w:cs="Times New Roman"/>
          <w:sz w:val="24"/>
          <w:szCs w:val="24"/>
          <w:lang w:val="en-US"/>
        </w:rPr>
        <w:t>during the onset of age-re</w:t>
      </w:r>
      <w:r w:rsidR="000A3C69" w:rsidRPr="0043504D">
        <w:rPr>
          <w:rFonts w:ascii="Times New Roman" w:hAnsi="Times New Roman" w:cs="Times New Roman"/>
          <w:sz w:val="24"/>
          <w:szCs w:val="24"/>
          <w:lang w:val="en-US"/>
        </w:rPr>
        <w:t>l</w:t>
      </w:r>
      <w:r w:rsidR="00A96B20" w:rsidRPr="0043504D">
        <w:rPr>
          <w:rFonts w:ascii="Times New Roman" w:hAnsi="Times New Roman" w:cs="Times New Roman"/>
          <w:sz w:val="24"/>
          <w:szCs w:val="24"/>
          <w:lang w:val="en-US"/>
        </w:rPr>
        <w:t>ated declines</w:t>
      </w:r>
      <w:r w:rsidR="005B3312" w:rsidRPr="0043504D">
        <w:rPr>
          <w:rFonts w:ascii="Times New Roman" w:hAnsi="Times New Roman" w:cs="Times New Roman"/>
          <w:sz w:val="24"/>
          <w:szCs w:val="24"/>
          <w:lang w:val="en-US"/>
        </w:rPr>
        <w:t>,</w:t>
      </w:r>
      <w:r w:rsidR="00A96B20" w:rsidRPr="0043504D">
        <w:rPr>
          <w:rFonts w:ascii="Times New Roman" w:hAnsi="Times New Roman" w:cs="Times New Roman"/>
          <w:sz w:val="24"/>
          <w:szCs w:val="24"/>
          <w:lang w:val="en-US"/>
        </w:rPr>
        <w:t xml:space="preserve"> </w:t>
      </w:r>
      <w:r w:rsidR="000A3C69" w:rsidRPr="0043504D">
        <w:rPr>
          <w:rFonts w:ascii="Times New Roman" w:hAnsi="Times New Roman" w:cs="Times New Roman"/>
          <w:sz w:val="24"/>
          <w:szCs w:val="24"/>
          <w:lang w:val="en-US"/>
        </w:rPr>
        <w:t>if</w:t>
      </w:r>
      <w:r w:rsidR="00847CF1" w:rsidRPr="0043504D">
        <w:rPr>
          <w:rFonts w:ascii="Times New Roman" w:hAnsi="Times New Roman" w:cs="Times New Roman"/>
          <w:sz w:val="24"/>
          <w:szCs w:val="24"/>
          <w:lang w:val="en-US"/>
        </w:rPr>
        <w:t xml:space="preserve"> </w:t>
      </w:r>
      <w:r w:rsidR="007C43B0" w:rsidRPr="0043504D">
        <w:rPr>
          <w:rFonts w:ascii="Times New Roman" w:hAnsi="Times New Roman" w:cs="Times New Roman"/>
          <w:sz w:val="24"/>
          <w:szCs w:val="24"/>
          <w:lang w:val="en-US"/>
        </w:rPr>
        <w:t xml:space="preserve">some </w:t>
      </w:r>
      <w:r w:rsidR="00E6794E" w:rsidRPr="0043504D">
        <w:rPr>
          <w:rFonts w:ascii="Times New Roman" w:hAnsi="Times New Roman" w:cs="Times New Roman"/>
          <w:sz w:val="24"/>
          <w:szCs w:val="24"/>
          <w:lang w:val="en-US"/>
        </w:rPr>
        <w:t xml:space="preserve">older adults </w:t>
      </w:r>
      <w:r w:rsidR="00447B85" w:rsidRPr="0043504D">
        <w:rPr>
          <w:rFonts w:ascii="Times New Roman" w:hAnsi="Times New Roman" w:cs="Times New Roman"/>
          <w:sz w:val="24"/>
          <w:szCs w:val="24"/>
          <w:lang w:val="en-US"/>
        </w:rPr>
        <w:t xml:space="preserve">are </w:t>
      </w:r>
      <w:r w:rsidR="009A0024" w:rsidRPr="0043504D">
        <w:rPr>
          <w:rFonts w:ascii="Times New Roman" w:hAnsi="Times New Roman" w:cs="Times New Roman"/>
          <w:sz w:val="24"/>
          <w:szCs w:val="24"/>
          <w:lang w:val="en-US"/>
        </w:rPr>
        <w:t xml:space="preserve">still </w:t>
      </w:r>
      <w:r w:rsidR="00616687" w:rsidRPr="0043504D">
        <w:rPr>
          <w:rFonts w:ascii="Times New Roman" w:hAnsi="Times New Roman" w:cs="Times New Roman"/>
          <w:sz w:val="24"/>
          <w:szCs w:val="24"/>
          <w:lang w:val="en-US"/>
        </w:rPr>
        <w:t xml:space="preserve">hopeful to </w:t>
      </w:r>
      <w:r w:rsidR="002F6B94" w:rsidRPr="0043504D">
        <w:rPr>
          <w:rFonts w:ascii="Times New Roman" w:hAnsi="Times New Roman" w:cs="Times New Roman"/>
          <w:sz w:val="24"/>
          <w:szCs w:val="24"/>
          <w:lang w:val="en-US"/>
        </w:rPr>
        <w:t>overcome</w:t>
      </w:r>
      <w:r w:rsidR="00D07FEE" w:rsidRPr="0043504D">
        <w:rPr>
          <w:rFonts w:ascii="Times New Roman" w:hAnsi="Times New Roman" w:cs="Times New Roman"/>
          <w:sz w:val="24"/>
          <w:szCs w:val="24"/>
          <w:lang w:val="en-US"/>
        </w:rPr>
        <w:t xml:space="preserve"> </w:t>
      </w:r>
      <w:r w:rsidR="00E7757A" w:rsidRPr="0043504D">
        <w:rPr>
          <w:rFonts w:ascii="Times New Roman" w:hAnsi="Times New Roman" w:cs="Times New Roman"/>
          <w:sz w:val="24"/>
          <w:szCs w:val="24"/>
          <w:lang w:val="en-US"/>
        </w:rPr>
        <w:t xml:space="preserve">certain </w:t>
      </w:r>
      <w:r w:rsidR="00201B00" w:rsidRPr="0043504D">
        <w:rPr>
          <w:rFonts w:ascii="Times New Roman" w:hAnsi="Times New Roman" w:cs="Times New Roman"/>
          <w:sz w:val="24"/>
          <w:szCs w:val="24"/>
          <w:lang w:val="en-US"/>
        </w:rPr>
        <w:t>problems</w:t>
      </w:r>
      <w:r w:rsidR="00A96B20" w:rsidRPr="0043504D">
        <w:rPr>
          <w:rFonts w:ascii="Times New Roman" w:hAnsi="Times New Roman" w:cs="Times New Roman"/>
          <w:sz w:val="24"/>
          <w:szCs w:val="24"/>
          <w:lang w:val="en-US"/>
        </w:rPr>
        <w:t>)</w:t>
      </w:r>
      <w:r w:rsidR="00A71A37" w:rsidRPr="0043504D">
        <w:rPr>
          <w:rFonts w:ascii="Times New Roman" w:hAnsi="Times New Roman" w:cs="Times New Roman"/>
          <w:sz w:val="24"/>
          <w:szCs w:val="24"/>
          <w:lang w:val="en-US"/>
        </w:rPr>
        <w:t xml:space="preserve">, we </w:t>
      </w:r>
      <w:r w:rsidR="002C7CF3" w:rsidRPr="0043504D">
        <w:rPr>
          <w:rFonts w:ascii="Times New Roman" w:hAnsi="Times New Roman" w:cs="Times New Roman"/>
          <w:sz w:val="24"/>
          <w:szCs w:val="24"/>
          <w:lang w:val="en-US"/>
        </w:rPr>
        <w:t>note that older adults typically shift their</w:t>
      </w:r>
      <w:r w:rsidR="00910FA0" w:rsidRPr="0043504D">
        <w:rPr>
          <w:rFonts w:ascii="Times New Roman" w:hAnsi="Times New Roman" w:cs="Times New Roman"/>
          <w:sz w:val="24"/>
          <w:szCs w:val="24"/>
          <w:lang w:val="en-US"/>
        </w:rPr>
        <w:t xml:space="preserve"> </w:t>
      </w:r>
      <w:r w:rsidR="00F92DF7" w:rsidRPr="0043504D">
        <w:rPr>
          <w:rFonts w:ascii="Times New Roman" w:hAnsi="Times New Roman" w:cs="Times New Roman"/>
          <w:sz w:val="24"/>
          <w:szCs w:val="24"/>
          <w:lang w:val="en-US"/>
        </w:rPr>
        <w:t>motivational</w:t>
      </w:r>
      <w:r w:rsidR="00A718D4" w:rsidRPr="0043504D">
        <w:rPr>
          <w:rFonts w:ascii="Times New Roman" w:hAnsi="Times New Roman" w:cs="Times New Roman"/>
          <w:sz w:val="24"/>
          <w:szCs w:val="24"/>
          <w:lang w:val="en-US"/>
        </w:rPr>
        <w:t xml:space="preserve"> processes</w:t>
      </w:r>
      <w:r w:rsidR="00910FA0" w:rsidRPr="0043504D">
        <w:rPr>
          <w:rFonts w:ascii="Times New Roman" w:hAnsi="Times New Roman" w:cs="Times New Roman"/>
          <w:sz w:val="24"/>
          <w:szCs w:val="24"/>
          <w:lang w:val="en-US"/>
        </w:rPr>
        <w:t xml:space="preserve"> from </w:t>
      </w:r>
      <w:r w:rsidR="007D4C4A" w:rsidRPr="0043504D">
        <w:rPr>
          <w:rFonts w:ascii="Times New Roman" w:hAnsi="Times New Roman" w:cs="Times New Roman"/>
          <w:sz w:val="24"/>
          <w:szCs w:val="24"/>
          <w:lang w:val="en-US"/>
        </w:rPr>
        <w:t xml:space="preserve">striving for gains </w:t>
      </w:r>
      <w:r w:rsidR="00112EDF" w:rsidRPr="0043504D">
        <w:rPr>
          <w:rFonts w:ascii="Times New Roman" w:hAnsi="Times New Roman" w:cs="Times New Roman"/>
          <w:sz w:val="24"/>
          <w:szCs w:val="24"/>
          <w:lang w:val="en-US"/>
        </w:rPr>
        <w:t xml:space="preserve">and </w:t>
      </w:r>
      <w:r w:rsidR="00910FA0" w:rsidRPr="0043504D">
        <w:rPr>
          <w:rFonts w:ascii="Times New Roman" w:hAnsi="Times New Roman" w:cs="Times New Roman"/>
          <w:sz w:val="24"/>
          <w:szCs w:val="24"/>
          <w:lang w:val="en-US"/>
        </w:rPr>
        <w:t xml:space="preserve">overcoming problems </w:t>
      </w:r>
      <w:r w:rsidR="002749F4" w:rsidRPr="0043504D">
        <w:rPr>
          <w:rFonts w:ascii="Times New Roman" w:hAnsi="Times New Roman" w:cs="Times New Roman"/>
          <w:sz w:val="24"/>
          <w:szCs w:val="24"/>
          <w:lang w:val="en-US"/>
        </w:rPr>
        <w:t xml:space="preserve">to adjusting </w:t>
      </w:r>
      <w:r w:rsidR="007D4C4A" w:rsidRPr="0043504D">
        <w:rPr>
          <w:rFonts w:ascii="Times New Roman" w:hAnsi="Times New Roman" w:cs="Times New Roman"/>
          <w:sz w:val="24"/>
          <w:szCs w:val="24"/>
          <w:lang w:val="en-US"/>
        </w:rPr>
        <w:t xml:space="preserve">internally </w:t>
      </w:r>
      <w:r w:rsidR="002749F4" w:rsidRPr="0043504D">
        <w:rPr>
          <w:rFonts w:ascii="Times New Roman" w:hAnsi="Times New Roman" w:cs="Times New Roman"/>
          <w:sz w:val="24"/>
          <w:szCs w:val="24"/>
          <w:lang w:val="en-US"/>
        </w:rPr>
        <w:t xml:space="preserve">to </w:t>
      </w:r>
      <w:r w:rsidR="00067421" w:rsidRPr="0043504D">
        <w:rPr>
          <w:rFonts w:ascii="Times New Roman" w:hAnsi="Times New Roman" w:cs="Times New Roman"/>
          <w:sz w:val="24"/>
          <w:szCs w:val="24"/>
          <w:lang w:val="en-US"/>
        </w:rPr>
        <w:t xml:space="preserve">developmental </w:t>
      </w:r>
      <w:r w:rsidR="002749F4" w:rsidRPr="0043504D">
        <w:rPr>
          <w:rFonts w:ascii="Times New Roman" w:hAnsi="Times New Roman" w:cs="Times New Roman"/>
          <w:sz w:val="24"/>
          <w:szCs w:val="24"/>
          <w:lang w:val="en-US"/>
        </w:rPr>
        <w:t>losses</w:t>
      </w:r>
      <w:r w:rsidR="00EC4A33" w:rsidRPr="0043504D">
        <w:rPr>
          <w:rFonts w:ascii="Times New Roman" w:hAnsi="Times New Roman" w:cs="Times New Roman"/>
          <w:sz w:val="24"/>
          <w:szCs w:val="24"/>
          <w:lang w:val="en-US"/>
        </w:rPr>
        <w:t xml:space="preserve"> (</w:t>
      </w:r>
      <w:proofErr w:type="spellStart"/>
      <w:r w:rsidR="00EC4A33" w:rsidRPr="0043504D">
        <w:rPr>
          <w:rFonts w:ascii="Times New Roman" w:hAnsi="Times New Roman" w:cs="Times New Roman"/>
          <w:sz w:val="24"/>
          <w:szCs w:val="24"/>
          <w:lang w:val="en-US"/>
        </w:rPr>
        <w:t>Ebner</w:t>
      </w:r>
      <w:proofErr w:type="spellEnd"/>
      <w:r w:rsidR="00EC4A33" w:rsidRPr="0043504D">
        <w:rPr>
          <w:rFonts w:ascii="Times New Roman" w:hAnsi="Times New Roman" w:cs="Times New Roman"/>
          <w:sz w:val="24"/>
          <w:szCs w:val="24"/>
          <w:lang w:val="en-US"/>
        </w:rPr>
        <w:t>, Freund, &amp; Baltes, 2006</w:t>
      </w:r>
      <w:r w:rsidR="002749F4" w:rsidRPr="0043504D">
        <w:rPr>
          <w:rFonts w:ascii="Times New Roman" w:hAnsi="Times New Roman" w:cs="Times New Roman"/>
          <w:sz w:val="24"/>
          <w:szCs w:val="24"/>
          <w:lang w:val="en-US"/>
        </w:rPr>
        <w:t>)</w:t>
      </w:r>
      <w:r w:rsidR="006A6A34" w:rsidRPr="0043504D">
        <w:rPr>
          <w:rFonts w:ascii="Times New Roman" w:hAnsi="Times New Roman" w:cs="Times New Roman"/>
          <w:sz w:val="24"/>
          <w:szCs w:val="24"/>
          <w:lang w:val="en-US"/>
        </w:rPr>
        <w:t xml:space="preserve">. Thus, the </w:t>
      </w:r>
      <w:r w:rsidR="006A6A34" w:rsidRPr="0043504D">
        <w:rPr>
          <w:rFonts w:ascii="Times New Roman" w:hAnsi="Times New Roman" w:cs="Times New Roman"/>
          <w:sz w:val="24"/>
          <w:szCs w:val="24"/>
          <w:lang w:val="en-US"/>
        </w:rPr>
        <w:lastRenderedPageBreak/>
        <w:t xml:space="preserve">motivation to </w:t>
      </w:r>
      <w:r w:rsidR="00112EDF" w:rsidRPr="0043504D">
        <w:rPr>
          <w:rFonts w:ascii="Times New Roman" w:hAnsi="Times New Roman" w:cs="Times New Roman"/>
          <w:sz w:val="24"/>
          <w:szCs w:val="24"/>
          <w:lang w:val="en-US"/>
        </w:rPr>
        <w:t>counteract</w:t>
      </w:r>
      <w:r w:rsidR="006A6A34" w:rsidRPr="0043504D">
        <w:rPr>
          <w:rFonts w:ascii="Times New Roman" w:hAnsi="Times New Roman" w:cs="Times New Roman"/>
          <w:sz w:val="24"/>
          <w:szCs w:val="24"/>
          <w:lang w:val="en-US"/>
        </w:rPr>
        <w:t xml:space="preserve"> age-normative losses </w:t>
      </w:r>
      <w:r w:rsidR="00F23552" w:rsidRPr="0043504D">
        <w:rPr>
          <w:rFonts w:ascii="Times New Roman" w:hAnsi="Times New Roman" w:cs="Times New Roman"/>
          <w:sz w:val="24"/>
          <w:szCs w:val="24"/>
          <w:lang w:val="en-US"/>
        </w:rPr>
        <w:t xml:space="preserve">head-on </w:t>
      </w:r>
      <w:r w:rsidR="00112EDF" w:rsidRPr="0043504D">
        <w:rPr>
          <w:rFonts w:ascii="Times New Roman" w:hAnsi="Times New Roman" w:cs="Times New Roman"/>
          <w:sz w:val="24"/>
          <w:szCs w:val="24"/>
          <w:lang w:val="en-US"/>
        </w:rPr>
        <w:t>should become</w:t>
      </w:r>
      <w:r w:rsidR="006A6A34" w:rsidRPr="0043504D">
        <w:rPr>
          <w:rFonts w:ascii="Times New Roman" w:hAnsi="Times New Roman" w:cs="Times New Roman"/>
          <w:sz w:val="24"/>
          <w:szCs w:val="24"/>
          <w:lang w:val="en-US"/>
        </w:rPr>
        <w:t xml:space="preserve"> relatively reduced in older adulthood</w:t>
      </w:r>
      <w:r w:rsidR="00AC21D3" w:rsidRPr="0043504D">
        <w:rPr>
          <w:rFonts w:ascii="Times New Roman" w:hAnsi="Times New Roman" w:cs="Times New Roman"/>
          <w:sz w:val="24"/>
          <w:szCs w:val="24"/>
          <w:lang w:val="en-US"/>
        </w:rPr>
        <w:t xml:space="preserve">, which </w:t>
      </w:r>
      <w:r w:rsidR="00A71A37" w:rsidRPr="0043504D">
        <w:rPr>
          <w:rFonts w:ascii="Times New Roman" w:hAnsi="Times New Roman" w:cs="Times New Roman"/>
          <w:sz w:val="24"/>
          <w:szCs w:val="24"/>
          <w:lang w:val="en-US"/>
        </w:rPr>
        <w:t>makes it</w:t>
      </w:r>
      <w:r w:rsidR="00FA61AA">
        <w:rPr>
          <w:rFonts w:ascii="Times New Roman" w:hAnsi="Times New Roman" w:cs="Times New Roman"/>
          <w:sz w:val="24"/>
          <w:szCs w:val="24"/>
          <w:lang w:val="en-US"/>
        </w:rPr>
        <w:t>, according to a discrete emotion approach,</w:t>
      </w:r>
      <w:r w:rsidR="00A71A37" w:rsidRPr="0043504D">
        <w:rPr>
          <w:rFonts w:ascii="Times New Roman" w:hAnsi="Times New Roman" w:cs="Times New Roman"/>
          <w:sz w:val="24"/>
          <w:szCs w:val="24"/>
          <w:lang w:val="en-US"/>
        </w:rPr>
        <w:t xml:space="preserve"> </w:t>
      </w:r>
      <w:r w:rsidR="004778FB" w:rsidRPr="0043504D">
        <w:rPr>
          <w:rFonts w:ascii="Times New Roman" w:hAnsi="Times New Roman" w:cs="Times New Roman"/>
          <w:sz w:val="24"/>
          <w:szCs w:val="24"/>
          <w:lang w:val="en-US"/>
        </w:rPr>
        <w:t xml:space="preserve">less </w:t>
      </w:r>
      <w:r w:rsidR="00A71A37" w:rsidRPr="0043504D">
        <w:rPr>
          <w:rFonts w:ascii="Times New Roman" w:hAnsi="Times New Roman" w:cs="Times New Roman"/>
          <w:sz w:val="24"/>
          <w:szCs w:val="24"/>
          <w:lang w:val="en-US"/>
        </w:rPr>
        <w:t xml:space="preserve">likely that perceptions of </w:t>
      </w:r>
      <w:r w:rsidR="00C318B3" w:rsidRPr="0043504D">
        <w:rPr>
          <w:rFonts w:ascii="Times New Roman" w:hAnsi="Times New Roman" w:cs="Times New Roman"/>
          <w:sz w:val="24"/>
          <w:szCs w:val="24"/>
          <w:lang w:val="en-US"/>
        </w:rPr>
        <w:t xml:space="preserve">low </w:t>
      </w:r>
      <w:r w:rsidR="00A71A37" w:rsidRPr="0043504D">
        <w:rPr>
          <w:rFonts w:ascii="Times New Roman" w:hAnsi="Times New Roman" w:cs="Times New Roman"/>
          <w:sz w:val="24"/>
          <w:szCs w:val="24"/>
          <w:lang w:val="en-US"/>
        </w:rPr>
        <w:t xml:space="preserve">control are strongly associated with </w:t>
      </w:r>
      <w:r w:rsidR="007D7549" w:rsidRPr="0043504D">
        <w:rPr>
          <w:rFonts w:ascii="Times New Roman" w:hAnsi="Times New Roman" w:cs="Times New Roman"/>
          <w:sz w:val="24"/>
          <w:szCs w:val="24"/>
          <w:lang w:val="en-US"/>
        </w:rPr>
        <w:t>older adults’</w:t>
      </w:r>
      <w:r w:rsidR="00A71A37" w:rsidRPr="0043504D">
        <w:rPr>
          <w:rFonts w:ascii="Times New Roman" w:hAnsi="Times New Roman" w:cs="Times New Roman"/>
          <w:sz w:val="24"/>
          <w:szCs w:val="24"/>
          <w:lang w:val="en-US"/>
        </w:rPr>
        <w:t xml:space="preserve"> anger</w:t>
      </w:r>
      <w:r w:rsidR="00521E63" w:rsidRPr="0043504D">
        <w:rPr>
          <w:rFonts w:ascii="Times New Roman" w:hAnsi="Times New Roman" w:cs="Times New Roman"/>
          <w:sz w:val="24"/>
          <w:szCs w:val="24"/>
          <w:lang w:val="en-US"/>
        </w:rPr>
        <w:t xml:space="preserve"> experience</w:t>
      </w:r>
      <w:r w:rsidR="00577962">
        <w:rPr>
          <w:rFonts w:ascii="Times New Roman" w:hAnsi="Times New Roman" w:cs="Times New Roman"/>
          <w:sz w:val="24"/>
          <w:szCs w:val="24"/>
          <w:lang w:val="en-US"/>
        </w:rPr>
        <w:t xml:space="preserve"> (</w:t>
      </w:r>
      <w:proofErr w:type="spellStart"/>
      <w:r w:rsidR="00577962">
        <w:rPr>
          <w:rFonts w:ascii="Times New Roman" w:hAnsi="Times New Roman" w:cs="Times New Roman"/>
          <w:sz w:val="24"/>
          <w:szCs w:val="24"/>
          <w:lang w:val="en-US"/>
        </w:rPr>
        <w:t>Kunzmann</w:t>
      </w:r>
      <w:proofErr w:type="spellEnd"/>
      <w:r w:rsidR="00577962">
        <w:rPr>
          <w:rFonts w:ascii="Times New Roman" w:hAnsi="Times New Roman" w:cs="Times New Roman"/>
          <w:sz w:val="24"/>
          <w:szCs w:val="24"/>
          <w:lang w:val="en-US"/>
        </w:rPr>
        <w:t xml:space="preserve"> &amp; Wrosch, 2017)</w:t>
      </w:r>
      <w:r w:rsidR="002749F4" w:rsidRPr="0043504D">
        <w:rPr>
          <w:rFonts w:ascii="Times New Roman" w:hAnsi="Times New Roman" w:cs="Times New Roman"/>
          <w:sz w:val="24"/>
          <w:szCs w:val="24"/>
          <w:lang w:val="en-US"/>
        </w:rPr>
        <w:t xml:space="preserve">. </w:t>
      </w:r>
    </w:p>
    <w:p w14:paraId="49D5EA7E" w14:textId="2E91B90B" w:rsidR="00F95D67" w:rsidRPr="0043504D" w:rsidRDefault="00F95D67" w:rsidP="00EA1149">
      <w:pPr>
        <w:widowControl w:val="0"/>
        <w:spacing w:after="0" w:line="480" w:lineRule="auto"/>
        <w:rPr>
          <w:rFonts w:ascii="Times New Roman" w:hAnsi="Times New Roman" w:cs="Times New Roman"/>
          <w:b/>
          <w:sz w:val="24"/>
          <w:szCs w:val="24"/>
          <w:lang w:val="en-US"/>
        </w:rPr>
      </w:pPr>
      <w:r w:rsidRPr="0043504D">
        <w:rPr>
          <w:rFonts w:ascii="Times New Roman" w:hAnsi="Times New Roman" w:cs="Times New Roman"/>
          <w:b/>
          <w:sz w:val="24"/>
          <w:szCs w:val="24"/>
          <w:lang w:val="en-US"/>
        </w:rPr>
        <w:t>The Present Study</w:t>
      </w:r>
    </w:p>
    <w:p w14:paraId="215A9013" w14:textId="4786BF46" w:rsidR="000E2655" w:rsidRPr="0043504D" w:rsidRDefault="004C367E" w:rsidP="00EA1149">
      <w:pPr>
        <w:widowControl w:val="0"/>
        <w:spacing w:after="0"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ab/>
        <w:t xml:space="preserve">This study examined the experience of sadness and anger </w:t>
      </w:r>
      <w:r w:rsidR="006F2EA1" w:rsidRPr="0043504D">
        <w:rPr>
          <w:rFonts w:ascii="Times New Roman" w:hAnsi="Times New Roman" w:cs="Times New Roman"/>
          <w:sz w:val="24"/>
          <w:szCs w:val="24"/>
          <w:lang w:val="en-US"/>
        </w:rPr>
        <w:t>across older adulthood</w:t>
      </w:r>
      <w:r w:rsidR="00C35651" w:rsidRPr="0043504D">
        <w:rPr>
          <w:rFonts w:ascii="Times New Roman" w:hAnsi="Times New Roman" w:cs="Times New Roman"/>
          <w:sz w:val="24"/>
          <w:szCs w:val="24"/>
          <w:lang w:val="en-US"/>
        </w:rPr>
        <w:t xml:space="preserve"> </w:t>
      </w:r>
      <w:r w:rsidR="002C3BD0" w:rsidRPr="0043504D">
        <w:rPr>
          <w:rFonts w:ascii="Times New Roman" w:hAnsi="Times New Roman" w:cs="Times New Roman"/>
          <w:sz w:val="24"/>
          <w:szCs w:val="24"/>
          <w:lang w:val="en-US"/>
        </w:rPr>
        <w:t>in</w:t>
      </w:r>
      <w:r w:rsidR="00512CE4" w:rsidRPr="0043504D">
        <w:rPr>
          <w:rFonts w:ascii="Times New Roman" w:hAnsi="Times New Roman" w:cs="Times New Roman"/>
          <w:sz w:val="24"/>
          <w:szCs w:val="24"/>
          <w:lang w:val="en-US"/>
        </w:rPr>
        <w:t xml:space="preserve"> </w:t>
      </w:r>
      <w:r w:rsidR="00B87E43" w:rsidRPr="0043504D">
        <w:rPr>
          <w:rFonts w:ascii="Times New Roman" w:hAnsi="Times New Roman" w:cs="Times New Roman"/>
          <w:sz w:val="24"/>
          <w:szCs w:val="24"/>
          <w:lang w:val="en-US"/>
        </w:rPr>
        <w:t>six</w:t>
      </w:r>
      <w:r w:rsidR="00512CE4" w:rsidRPr="0043504D">
        <w:rPr>
          <w:rFonts w:ascii="Times New Roman" w:hAnsi="Times New Roman" w:cs="Times New Roman"/>
          <w:sz w:val="24"/>
          <w:szCs w:val="24"/>
          <w:lang w:val="en-US"/>
        </w:rPr>
        <w:t xml:space="preserve"> waves of data from a 10-year longitudinal study of community-dwelling older adults. We </w:t>
      </w:r>
      <w:r w:rsidR="005817D3" w:rsidRPr="0043504D">
        <w:rPr>
          <w:rFonts w:ascii="Times New Roman" w:hAnsi="Times New Roman" w:cs="Times New Roman"/>
          <w:sz w:val="24"/>
          <w:szCs w:val="24"/>
          <w:lang w:val="en-US"/>
        </w:rPr>
        <w:t xml:space="preserve">first </w:t>
      </w:r>
      <w:r w:rsidR="00512CE4" w:rsidRPr="0043504D">
        <w:rPr>
          <w:rFonts w:ascii="Times New Roman" w:hAnsi="Times New Roman" w:cs="Times New Roman"/>
          <w:sz w:val="24"/>
          <w:szCs w:val="24"/>
          <w:lang w:val="en-US"/>
        </w:rPr>
        <w:t>hypothesi</w:t>
      </w:r>
      <w:r w:rsidR="00E9596E" w:rsidRPr="0043504D">
        <w:rPr>
          <w:rFonts w:ascii="Times New Roman" w:hAnsi="Times New Roman" w:cs="Times New Roman"/>
          <w:sz w:val="24"/>
          <w:szCs w:val="24"/>
          <w:lang w:val="en-US"/>
        </w:rPr>
        <w:t>zed that</w:t>
      </w:r>
      <w:r w:rsidR="00DB3023" w:rsidRPr="0043504D">
        <w:rPr>
          <w:rFonts w:ascii="Times New Roman" w:hAnsi="Times New Roman" w:cs="Times New Roman"/>
          <w:sz w:val="24"/>
          <w:szCs w:val="24"/>
          <w:lang w:val="en-US"/>
        </w:rPr>
        <w:t xml:space="preserve"> as </w:t>
      </w:r>
      <w:r w:rsidR="00DA60F2" w:rsidRPr="0043504D">
        <w:rPr>
          <w:rFonts w:ascii="Times New Roman" w:hAnsi="Times New Roman" w:cs="Times New Roman"/>
          <w:sz w:val="24"/>
          <w:szCs w:val="24"/>
          <w:lang w:val="en-US"/>
        </w:rPr>
        <w:t>participants</w:t>
      </w:r>
      <w:r w:rsidR="00DB3023" w:rsidRPr="0043504D">
        <w:rPr>
          <w:rFonts w:ascii="Times New Roman" w:hAnsi="Times New Roman" w:cs="Times New Roman"/>
          <w:sz w:val="24"/>
          <w:szCs w:val="24"/>
          <w:lang w:val="en-US"/>
        </w:rPr>
        <w:t xml:space="preserve"> advanced in age over time, they</w:t>
      </w:r>
      <w:r w:rsidR="00E9596E" w:rsidRPr="0043504D">
        <w:rPr>
          <w:rFonts w:ascii="Times New Roman" w:hAnsi="Times New Roman" w:cs="Times New Roman"/>
          <w:sz w:val="24"/>
          <w:szCs w:val="24"/>
          <w:lang w:val="en-US"/>
        </w:rPr>
        <w:t xml:space="preserve"> would experience </w:t>
      </w:r>
      <w:r w:rsidR="000C7ECC" w:rsidRPr="0043504D">
        <w:rPr>
          <w:rFonts w:ascii="Times New Roman" w:hAnsi="Times New Roman" w:cs="Times New Roman"/>
          <w:sz w:val="24"/>
          <w:szCs w:val="24"/>
          <w:lang w:val="en-US"/>
        </w:rPr>
        <w:t>l</w:t>
      </w:r>
      <w:r w:rsidR="0060489B" w:rsidRPr="0043504D">
        <w:rPr>
          <w:rFonts w:ascii="Times New Roman" w:hAnsi="Times New Roman" w:cs="Times New Roman"/>
          <w:sz w:val="24"/>
          <w:szCs w:val="24"/>
          <w:lang w:val="en-US"/>
        </w:rPr>
        <w:t>ong-term l</w:t>
      </w:r>
      <w:r w:rsidR="000C7ECC" w:rsidRPr="0043504D">
        <w:rPr>
          <w:rFonts w:ascii="Times New Roman" w:hAnsi="Times New Roman" w:cs="Times New Roman"/>
          <w:sz w:val="24"/>
          <w:szCs w:val="24"/>
          <w:lang w:val="en-US"/>
        </w:rPr>
        <w:t xml:space="preserve">ongitudinal </w:t>
      </w:r>
      <w:r w:rsidR="001836BD" w:rsidRPr="0043504D">
        <w:rPr>
          <w:rFonts w:ascii="Times New Roman" w:hAnsi="Times New Roman" w:cs="Times New Roman"/>
          <w:sz w:val="24"/>
          <w:szCs w:val="24"/>
          <w:lang w:val="en-US"/>
        </w:rPr>
        <w:t>increases in sadness</w:t>
      </w:r>
      <w:r w:rsidR="000A08CC" w:rsidRPr="0043504D">
        <w:rPr>
          <w:rFonts w:ascii="Times New Roman" w:hAnsi="Times New Roman" w:cs="Times New Roman"/>
          <w:sz w:val="24"/>
          <w:szCs w:val="24"/>
          <w:lang w:val="en-US"/>
        </w:rPr>
        <w:t>, but not in anger</w:t>
      </w:r>
      <w:r w:rsidR="00512CE4" w:rsidRPr="0043504D">
        <w:rPr>
          <w:rFonts w:ascii="Times New Roman" w:hAnsi="Times New Roman" w:cs="Times New Roman"/>
          <w:sz w:val="24"/>
          <w:szCs w:val="24"/>
          <w:lang w:val="en-US"/>
        </w:rPr>
        <w:t xml:space="preserve">. </w:t>
      </w:r>
      <w:r w:rsidR="000A08CC" w:rsidRPr="0043504D">
        <w:rPr>
          <w:rFonts w:ascii="Times New Roman" w:hAnsi="Times New Roman" w:cs="Times New Roman"/>
          <w:sz w:val="24"/>
          <w:szCs w:val="24"/>
          <w:lang w:val="en-US"/>
        </w:rPr>
        <w:t xml:space="preserve">Second, we hypothesized that </w:t>
      </w:r>
      <w:r w:rsidR="00FA1C35" w:rsidRPr="0043504D">
        <w:rPr>
          <w:rFonts w:ascii="Times New Roman" w:hAnsi="Times New Roman" w:cs="Times New Roman"/>
          <w:sz w:val="24"/>
          <w:szCs w:val="24"/>
          <w:lang w:val="en-US"/>
        </w:rPr>
        <w:t>such</w:t>
      </w:r>
      <w:r w:rsidR="000A08CC" w:rsidRPr="0043504D">
        <w:rPr>
          <w:rFonts w:ascii="Times New Roman" w:hAnsi="Times New Roman" w:cs="Times New Roman"/>
          <w:sz w:val="24"/>
          <w:szCs w:val="24"/>
          <w:lang w:val="en-US"/>
        </w:rPr>
        <w:t xml:space="preserve"> long-term longitudinal increases in sadness would be enhanced among participants who generally perceive their lives as less controllable</w:t>
      </w:r>
      <w:r w:rsidR="00DA1C49" w:rsidRPr="0043504D">
        <w:rPr>
          <w:rFonts w:ascii="Times New Roman" w:hAnsi="Times New Roman" w:cs="Times New Roman"/>
          <w:sz w:val="24"/>
          <w:szCs w:val="24"/>
          <w:lang w:val="en-US"/>
        </w:rPr>
        <w:t xml:space="preserve"> </w:t>
      </w:r>
      <w:r w:rsidR="001A6226">
        <w:rPr>
          <w:rFonts w:ascii="Times New Roman" w:hAnsi="Times New Roman" w:cs="Times New Roman"/>
          <w:sz w:val="24"/>
          <w:szCs w:val="24"/>
          <w:lang w:val="en-US"/>
        </w:rPr>
        <w:t>or</w:t>
      </w:r>
      <w:r w:rsidR="00DA1C49" w:rsidRPr="0043504D">
        <w:rPr>
          <w:rFonts w:ascii="Times New Roman" w:hAnsi="Times New Roman" w:cs="Times New Roman"/>
          <w:sz w:val="24"/>
          <w:szCs w:val="24"/>
          <w:lang w:val="en-US"/>
        </w:rPr>
        <w:t xml:space="preserve"> experience declines in perceived control</w:t>
      </w:r>
      <w:r w:rsidR="000A08CC" w:rsidRPr="0043504D">
        <w:rPr>
          <w:rFonts w:ascii="Times New Roman" w:hAnsi="Times New Roman" w:cs="Times New Roman"/>
          <w:sz w:val="24"/>
          <w:szCs w:val="24"/>
          <w:lang w:val="en-US"/>
        </w:rPr>
        <w:t xml:space="preserve"> </w:t>
      </w:r>
      <w:r w:rsidR="00AA6227" w:rsidRPr="0043504D">
        <w:rPr>
          <w:rFonts w:ascii="Times New Roman" w:hAnsi="Times New Roman" w:cs="Times New Roman"/>
          <w:sz w:val="24"/>
          <w:szCs w:val="24"/>
          <w:lang w:val="en-US"/>
        </w:rPr>
        <w:t>across the study period</w:t>
      </w:r>
      <w:r w:rsidR="00D330E8" w:rsidRPr="0043504D">
        <w:rPr>
          <w:rFonts w:ascii="Times New Roman" w:hAnsi="Times New Roman" w:cs="Times New Roman"/>
          <w:sz w:val="24"/>
          <w:szCs w:val="24"/>
          <w:lang w:val="en-US"/>
        </w:rPr>
        <w:t>. By contrast, increases in sadness were expected to be</w:t>
      </w:r>
      <w:r w:rsidR="000A08CC" w:rsidRPr="0043504D">
        <w:rPr>
          <w:rFonts w:ascii="Times New Roman" w:hAnsi="Times New Roman" w:cs="Times New Roman"/>
          <w:sz w:val="24"/>
          <w:szCs w:val="24"/>
          <w:lang w:val="en-US"/>
        </w:rPr>
        <w:t xml:space="preserve"> reduced or even absent among their counterparts who </w:t>
      </w:r>
      <w:r w:rsidR="005D7633">
        <w:rPr>
          <w:rFonts w:ascii="Times New Roman" w:hAnsi="Times New Roman" w:cs="Times New Roman"/>
          <w:sz w:val="24"/>
          <w:szCs w:val="24"/>
          <w:lang w:val="en-US"/>
        </w:rPr>
        <w:t>experience</w:t>
      </w:r>
      <w:r w:rsidR="000A08CC" w:rsidRPr="0043504D">
        <w:rPr>
          <w:rFonts w:ascii="Times New Roman" w:hAnsi="Times New Roman" w:cs="Times New Roman"/>
          <w:sz w:val="24"/>
          <w:szCs w:val="24"/>
          <w:lang w:val="en-US"/>
        </w:rPr>
        <w:t xml:space="preserve"> </w:t>
      </w:r>
      <w:r w:rsidR="00EA748F" w:rsidRPr="0043504D">
        <w:rPr>
          <w:rFonts w:ascii="Times New Roman" w:hAnsi="Times New Roman" w:cs="Times New Roman"/>
          <w:sz w:val="24"/>
          <w:szCs w:val="24"/>
          <w:lang w:val="en-US"/>
        </w:rPr>
        <w:t xml:space="preserve">comparatively </w:t>
      </w:r>
      <w:r w:rsidR="000A08CC" w:rsidRPr="0043504D">
        <w:rPr>
          <w:rFonts w:ascii="Times New Roman" w:hAnsi="Times New Roman" w:cs="Times New Roman"/>
          <w:sz w:val="24"/>
          <w:szCs w:val="24"/>
          <w:lang w:val="en-US"/>
        </w:rPr>
        <w:t>high</w:t>
      </w:r>
      <w:r w:rsidR="00EA748F" w:rsidRPr="0043504D">
        <w:rPr>
          <w:rFonts w:ascii="Times New Roman" w:hAnsi="Times New Roman" w:cs="Times New Roman"/>
          <w:sz w:val="24"/>
          <w:szCs w:val="24"/>
          <w:lang w:val="en-US"/>
        </w:rPr>
        <w:t>er</w:t>
      </w:r>
      <w:r w:rsidR="000A08CC" w:rsidRPr="0043504D">
        <w:rPr>
          <w:rFonts w:ascii="Times New Roman" w:hAnsi="Times New Roman" w:cs="Times New Roman"/>
          <w:sz w:val="24"/>
          <w:szCs w:val="24"/>
          <w:lang w:val="en-US"/>
        </w:rPr>
        <w:t xml:space="preserve"> levels of</w:t>
      </w:r>
      <w:r w:rsidR="00B15E96" w:rsidRPr="0043504D">
        <w:rPr>
          <w:rFonts w:ascii="Times New Roman" w:hAnsi="Times New Roman" w:cs="Times New Roman"/>
          <w:sz w:val="24"/>
          <w:szCs w:val="24"/>
          <w:lang w:val="en-US"/>
        </w:rPr>
        <w:t xml:space="preserve">, and </w:t>
      </w:r>
      <w:r w:rsidR="002C30FC">
        <w:rPr>
          <w:rFonts w:ascii="Times New Roman" w:hAnsi="Times New Roman" w:cs="Times New Roman"/>
          <w:sz w:val="24"/>
          <w:szCs w:val="24"/>
          <w:lang w:val="en-US"/>
        </w:rPr>
        <w:t>fewer reductions</w:t>
      </w:r>
      <w:r w:rsidR="00B15E96" w:rsidRPr="0043504D">
        <w:rPr>
          <w:rFonts w:ascii="Times New Roman" w:hAnsi="Times New Roman" w:cs="Times New Roman"/>
          <w:sz w:val="24"/>
          <w:szCs w:val="24"/>
          <w:lang w:val="en-US"/>
        </w:rPr>
        <w:t xml:space="preserve"> in,</w:t>
      </w:r>
      <w:r w:rsidR="000A08CC" w:rsidRPr="0043504D">
        <w:rPr>
          <w:rFonts w:ascii="Times New Roman" w:hAnsi="Times New Roman" w:cs="Times New Roman"/>
          <w:sz w:val="24"/>
          <w:szCs w:val="24"/>
          <w:lang w:val="en-US"/>
        </w:rPr>
        <w:t xml:space="preserve"> </w:t>
      </w:r>
      <w:r w:rsidR="005D7633">
        <w:rPr>
          <w:rFonts w:ascii="Times New Roman" w:hAnsi="Times New Roman" w:cs="Times New Roman"/>
          <w:sz w:val="24"/>
          <w:szCs w:val="24"/>
          <w:lang w:val="en-US"/>
        </w:rPr>
        <w:t xml:space="preserve">perceived </w:t>
      </w:r>
      <w:r w:rsidR="000A08CC" w:rsidRPr="0043504D">
        <w:rPr>
          <w:rFonts w:ascii="Times New Roman" w:hAnsi="Times New Roman" w:cs="Times New Roman"/>
          <w:sz w:val="24"/>
          <w:szCs w:val="24"/>
          <w:lang w:val="en-US"/>
        </w:rPr>
        <w:t>control.</w:t>
      </w:r>
      <w:r w:rsidR="00264059" w:rsidRPr="0043504D">
        <w:rPr>
          <w:rFonts w:ascii="Times New Roman" w:hAnsi="Times New Roman" w:cs="Times New Roman"/>
          <w:sz w:val="24"/>
          <w:szCs w:val="24"/>
          <w:lang w:val="en-US"/>
        </w:rPr>
        <w:t xml:space="preserve"> Finally, we </w:t>
      </w:r>
      <w:r w:rsidR="005B4EFC" w:rsidRPr="0043504D">
        <w:rPr>
          <w:rFonts w:ascii="Times New Roman" w:hAnsi="Times New Roman" w:cs="Times New Roman"/>
          <w:sz w:val="24"/>
          <w:szCs w:val="24"/>
          <w:lang w:val="en-US"/>
        </w:rPr>
        <w:t>considered that levels of perceived control can also vary over time in a non-linear fashion, and hypothesized</w:t>
      </w:r>
      <w:r w:rsidR="00C80402" w:rsidRPr="0043504D">
        <w:rPr>
          <w:rFonts w:ascii="Times New Roman" w:hAnsi="Times New Roman" w:cs="Times New Roman"/>
          <w:sz w:val="24"/>
          <w:szCs w:val="24"/>
          <w:lang w:val="en-US"/>
        </w:rPr>
        <w:t xml:space="preserve"> </w:t>
      </w:r>
      <w:r w:rsidR="00EF64A5" w:rsidRPr="0043504D">
        <w:rPr>
          <w:rFonts w:ascii="Times New Roman" w:hAnsi="Times New Roman" w:cs="Times New Roman"/>
          <w:sz w:val="24"/>
          <w:szCs w:val="24"/>
          <w:lang w:val="en-US"/>
        </w:rPr>
        <w:t xml:space="preserve">that </w:t>
      </w:r>
      <w:r w:rsidR="005B4EFC" w:rsidRPr="0043504D">
        <w:rPr>
          <w:rFonts w:ascii="Times New Roman" w:hAnsi="Times New Roman" w:cs="Times New Roman"/>
          <w:sz w:val="24"/>
          <w:szCs w:val="24"/>
          <w:lang w:val="en-US"/>
        </w:rPr>
        <w:t xml:space="preserve">such </w:t>
      </w:r>
      <w:r w:rsidR="00EF64A5" w:rsidRPr="0043504D">
        <w:rPr>
          <w:rFonts w:ascii="Times New Roman" w:hAnsi="Times New Roman" w:cs="Times New Roman"/>
          <w:sz w:val="24"/>
          <w:szCs w:val="24"/>
          <w:lang w:val="en-US"/>
        </w:rPr>
        <w:t xml:space="preserve">intra-individual </w:t>
      </w:r>
      <w:r w:rsidR="00587FF2" w:rsidRPr="0043504D">
        <w:rPr>
          <w:rFonts w:ascii="Times New Roman" w:hAnsi="Times New Roman" w:cs="Times New Roman"/>
          <w:sz w:val="24"/>
          <w:szCs w:val="24"/>
          <w:lang w:val="en-US"/>
        </w:rPr>
        <w:t>change</w:t>
      </w:r>
      <w:r w:rsidR="006C7CFC" w:rsidRPr="0043504D">
        <w:rPr>
          <w:rFonts w:ascii="Times New Roman" w:hAnsi="Times New Roman" w:cs="Times New Roman"/>
          <w:sz w:val="24"/>
          <w:szCs w:val="24"/>
          <w:lang w:val="en-US"/>
        </w:rPr>
        <w:t>s</w:t>
      </w:r>
      <w:r w:rsidR="00EF64A5" w:rsidRPr="0043504D">
        <w:rPr>
          <w:rFonts w:ascii="Times New Roman" w:hAnsi="Times New Roman" w:cs="Times New Roman"/>
          <w:sz w:val="24"/>
          <w:szCs w:val="24"/>
          <w:lang w:val="en-US"/>
        </w:rPr>
        <w:t xml:space="preserve"> in</w:t>
      </w:r>
      <w:r w:rsidR="00FF3BEF" w:rsidRPr="0043504D">
        <w:rPr>
          <w:rFonts w:ascii="Times New Roman" w:hAnsi="Times New Roman" w:cs="Times New Roman"/>
          <w:sz w:val="24"/>
          <w:szCs w:val="24"/>
          <w:lang w:val="en-US"/>
        </w:rPr>
        <w:t xml:space="preserve"> </w:t>
      </w:r>
      <w:r w:rsidR="00C80402" w:rsidRPr="0043504D">
        <w:rPr>
          <w:rFonts w:ascii="Times New Roman" w:hAnsi="Times New Roman" w:cs="Times New Roman"/>
          <w:sz w:val="24"/>
          <w:szCs w:val="24"/>
          <w:lang w:val="en-US"/>
        </w:rPr>
        <w:t xml:space="preserve">perceived control </w:t>
      </w:r>
      <w:r w:rsidR="006A0AD2" w:rsidRPr="0043504D">
        <w:rPr>
          <w:rFonts w:ascii="Times New Roman" w:hAnsi="Times New Roman" w:cs="Times New Roman"/>
          <w:sz w:val="24"/>
          <w:szCs w:val="24"/>
          <w:lang w:val="en-US"/>
        </w:rPr>
        <w:t xml:space="preserve">would </w:t>
      </w:r>
      <w:r w:rsidR="00FF3BEF" w:rsidRPr="0043504D">
        <w:rPr>
          <w:rFonts w:ascii="Times New Roman" w:hAnsi="Times New Roman" w:cs="Times New Roman"/>
          <w:sz w:val="24"/>
          <w:szCs w:val="24"/>
          <w:lang w:val="en-US"/>
        </w:rPr>
        <w:t xml:space="preserve">be </w:t>
      </w:r>
      <w:r w:rsidR="000840F4" w:rsidRPr="0043504D">
        <w:rPr>
          <w:rFonts w:ascii="Times New Roman" w:hAnsi="Times New Roman" w:cs="Times New Roman"/>
          <w:sz w:val="24"/>
          <w:szCs w:val="24"/>
          <w:lang w:val="en-US"/>
        </w:rPr>
        <w:t>reliably</w:t>
      </w:r>
      <w:r w:rsidR="00D95A03" w:rsidRPr="0043504D">
        <w:rPr>
          <w:rFonts w:ascii="Times New Roman" w:hAnsi="Times New Roman" w:cs="Times New Roman"/>
          <w:sz w:val="24"/>
          <w:szCs w:val="24"/>
          <w:lang w:val="en-US"/>
        </w:rPr>
        <w:t xml:space="preserve"> </w:t>
      </w:r>
      <w:r w:rsidR="00FF3BEF" w:rsidRPr="0043504D">
        <w:rPr>
          <w:rFonts w:ascii="Times New Roman" w:hAnsi="Times New Roman" w:cs="Times New Roman"/>
          <w:sz w:val="24"/>
          <w:szCs w:val="24"/>
          <w:lang w:val="en-US"/>
        </w:rPr>
        <w:t xml:space="preserve">associated with </w:t>
      </w:r>
      <w:r w:rsidR="00E97AD6" w:rsidRPr="0043504D">
        <w:rPr>
          <w:rFonts w:ascii="Times New Roman" w:hAnsi="Times New Roman" w:cs="Times New Roman"/>
          <w:sz w:val="24"/>
          <w:szCs w:val="24"/>
          <w:lang w:val="en-US"/>
        </w:rPr>
        <w:t>participants</w:t>
      </w:r>
      <w:r w:rsidR="00587FF2" w:rsidRPr="0043504D">
        <w:rPr>
          <w:rFonts w:ascii="Times New Roman" w:hAnsi="Times New Roman" w:cs="Times New Roman"/>
          <w:sz w:val="24"/>
          <w:szCs w:val="24"/>
          <w:lang w:val="en-US"/>
        </w:rPr>
        <w:t>’</w:t>
      </w:r>
      <w:r w:rsidR="00E97AD6" w:rsidRPr="0043504D">
        <w:rPr>
          <w:rFonts w:ascii="Times New Roman" w:hAnsi="Times New Roman" w:cs="Times New Roman"/>
          <w:sz w:val="24"/>
          <w:szCs w:val="24"/>
          <w:lang w:val="en-US"/>
        </w:rPr>
        <w:t xml:space="preserve"> sadness</w:t>
      </w:r>
      <w:r w:rsidR="00587FF2" w:rsidRPr="0043504D">
        <w:rPr>
          <w:rFonts w:ascii="Times New Roman" w:hAnsi="Times New Roman" w:cs="Times New Roman"/>
          <w:sz w:val="24"/>
          <w:szCs w:val="24"/>
          <w:lang w:val="en-US"/>
        </w:rPr>
        <w:t>, but</w:t>
      </w:r>
      <w:r w:rsidR="00EF64A5" w:rsidRPr="0043504D">
        <w:rPr>
          <w:rFonts w:ascii="Times New Roman" w:hAnsi="Times New Roman" w:cs="Times New Roman"/>
          <w:sz w:val="24"/>
          <w:szCs w:val="24"/>
          <w:lang w:val="en-US"/>
        </w:rPr>
        <w:t xml:space="preserve"> </w:t>
      </w:r>
      <w:r w:rsidR="00611FFD" w:rsidRPr="0043504D">
        <w:rPr>
          <w:rFonts w:ascii="Times New Roman" w:hAnsi="Times New Roman" w:cs="Times New Roman"/>
          <w:sz w:val="24"/>
          <w:szCs w:val="24"/>
          <w:lang w:val="en-US"/>
        </w:rPr>
        <w:t xml:space="preserve">to a </w:t>
      </w:r>
      <w:r w:rsidR="00EF64A5" w:rsidRPr="0043504D">
        <w:rPr>
          <w:rFonts w:ascii="Times New Roman" w:hAnsi="Times New Roman" w:cs="Times New Roman"/>
          <w:sz w:val="24"/>
          <w:szCs w:val="24"/>
          <w:lang w:val="en-US"/>
        </w:rPr>
        <w:t>less</w:t>
      </w:r>
      <w:r w:rsidR="00611FFD" w:rsidRPr="0043504D">
        <w:rPr>
          <w:rFonts w:ascii="Times New Roman" w:hAnsi="Times New Roman" w:cs="Times New Roman"/>
          <w:sz w:val="24"/>
          <w:szCs w:val="24"/>
          <w:lang w:val="en-US"/>
        </w:rPr>
        <w:t>er extent</w:t>
      </w:r>
      <w:r w:rsidR="00EF64A5" w:rsidRPr="0043504D">
        <w:rPr>
          <w:rFonts w:ascii="Times New Roman" w:hAnsi="Times New Roman" w:cs="Times New Roman"/>
          <w:sz w:val="24"/>
          <w:szCs w:val="24"/>
          <w:lang w:val="en-US"/>
        </w:rPr>
        <w:t xml:space="preserve"> </w:t>
      </w:r>
      <w:r w:rsidR="00D95A03" w:rsidRPr="0043504D">
        <w:rPr>
          <w:rFonts w:ascii="Times New Roman" w:hAnsi="Times New Roman" w:cs="Times New Roman"/>
          <w:sz w:val="24"/>
          <w:szCs w:val="24"/>
          <w:lang w:val="en-US"/>
        </w:rPr>
        <w:t>with</w:t>
      </w:r>
      <w:r w:rsidR="00EF64A5" w:rsidRPr="0043504D">
        <w:rPr>
          <w:rFonts w:ascii="Times New Roman" w:hAnsi="Times New Roman" w:cs="Times New Roman"/>
          <w:sz w:val="24"/>
          <w:szCs w:val="24"/>
          <w:lang w:val="en-US"/>
        </w:rPr>
        <w:t xml:space="preserve"> the</w:t>
      </w:r>
      <w:r w:rsidR="00F302AE" w:rsidRPr="0043504D">
        <w:rPr>
          <w:rFonts w:ascii="Times New Roman" w:hAnsi="Times New Roman" w:cs="Times New Roman"/>
          <w:sz w:val="24"/>
          <w:szCs w:val="24"/>
          <w:lang w:val="en-US"/>
        </w:rPr>
        <w:t>ir</w:t>
      </w:r>
      <w:r w:rsidR="00EF64A5" w:rsidRPr="0043504D">
        <w:rPr>
          <w:rFonts w:ascii="Times New Roman" w:hAnsi="Times New Roman" w:cs="Times New Roman"/>
          <w:sz w:val="24"/>
          <w:szCs w:val="24"/>
          <w:lang w:val="en-US"/>
        </w:rPr>
        <w:t xml:space="preserve"> </w:t>
      </w:r>
      <w:r w:rsidR="000A7D93" w:rsidRPr="0043504D">
        <w:rPr>
          <w:rFonts w:ascii="Times New Roman" w:hAnsi="Times New Roman" w:cs="Times New Roman"/>
          <w:sz w:val="24"/>
          <w:szCs w:val="24"/>
          <w:lang w:val="en-US"/>
        </w:rPr>
        <w:t>an</w:t>
      </w:r>
      <w:r w:rsidR="00EF64A5" w:rsidRPr="0043504D">
        <w:rPr>
          <w:rFonts w:ascii="Times New Roman" w:hAnsi="Times New Roman" w:cs="Times New Roman"/>
          <w:sz w:val="24"/>
          <w:szCs w:val="24"/>
          <w:lang w:val="en-US"/>
        </w:rPr>
        <w:t xml:space="preserve">ger. </w:t>
      </w:r>
      <w:r w:rsidR="00D638F2">
        <w:rPr>
          <w:rFonts w:ascii="Times New Roman" w:hAnsi="Times New Roman" w:cs="Times New Roman"/>
          <w:sz w:val="24"/>
          <w:szCs w:val="24"/>
          <w:lang w:val="en-US"/>
        </w:rPr>
        <w:t>S</w:t>
      </w:r>
      <w:r w:rsidR="007F6FB4" w:rsidRPr="0043504D">
        <w:rPr>
          <w:rFonts w:ascii="Times New Roman" w:hAnsi="Times New Roman" w:cs="Times New Roman"/>
          <w:sz w:val="24"/>
          <w:szCs w:val="24"/>
          <w:lang w:val="en-US"/>
        </w:rPr>
        <w:t xml:space="preserve">ince </w:t>
      </w:r>
      <w:r w:rsidR="00445E19" w:rsidRPr="0043504D">
        <w:rPr>
          <w:rFonts w:ascii="Times New Roman" w:hAnsi="Times New Roman" w:cs="Times New Roman"/>
          <w:sz w:val="24"/>
          <w:szCs w:val="24"/>
          <w:lang w:val="en-US"/>
        </w:rPr>
        <w:t>our theoretical rationale makes it possible that the</w:t>
      </w:r>
      <w:r w:rsidR="007F6FB4" w:rsidRPr="0043504D">
        <w:rPr>
          <w:rFonts w:ascii="Times New Roman" w:hAnsi="Times New Roman" w:cs="Times New Roman"/>
          <w:sz w:val="24"/>
          <w:szCs w:val="24"/>
          <w:lang w:val="en-US"/>
        </w:rPr>
        <w:t xml:space="preserve"> predicted longitudinal findings could be more pronounced among individuals in advanced, as compared to early, old age</w:t>
      </w:r>
      <w:r w:rsidR="00D638F2">
        <w:rPr>
          <w:rFonts w:ascii="Times New Roman" w:hAnsi="Times New Roman" w:cs="Times New Roman"/>
          <w:sz w:val="24"/>
          <w:szCs w:val="24"/>
          <w:lang w:val="en-US"/>
        </w:rPr>
        <w:t xml:space="preserve">, </w:t>
      </w:r>
      <w:r w:rsidR="00D638F2" w:rsidRPr="0043504D">
        <w:rPr>
          <w:rFonts w:ascii="Times New Roman" w:hAnsi="Times New Roman" w:cs="Times New Roman"/>
          <w:sz w:val="24"/>
          <w:szCs w:val="24"/>
          <w:lang w:val="en-US"/>
        </w:rPr>
        <w:t xml:space="preserve">our analyses also included baseline levels of age (and </w:t>
      </w:r>
      <w:r w:rsidR="00D638F2">
        <w:rPr>
          <w:rFonts w:ascii="Times New Roman" w:hAnsi="Times New Roman" w:cs="Times New Roman"/>
          <w:sz w:val="24"/>
          <w:szCs w:val="24"/>
          <w:lang w:val="en-US"/>
        </w:rPr>
        <w:t>sex and socioeconomic status as additional covariates)</w:t>
      </w:r>
      <w:r w:rsidR="007F6FB4" w:rsidRPr="0043504D">
        <w:rPr>
          <w:rFonts w:ascii="Times New Roman" w:hAnsi="Times New Roman" w:cs="Times New Roman"/>
          <w:sz w:val="24"/>
          <w:szCs w:val="24"/>
          <w:lang w:val="en-US"/>
        </w:rPr>
        <w:t>.</w:t>
      </w:r>
      <w:r w:rsidR="00E8584B">
        <w:rPr>
          <w:rFonts w:ascii="Times New Roman" w:hAnsi="Times New Roman" w:cs="Times New Roman"/>
          <w:sz w:val="24"/>
          <w:szCs w:val="24"/>
          <w:lang w:val="en-US"/>
        </w:rPr>
        <w:t xml:space="preserve"> </w:t>
      </w:r>
    </w:p>
    <w:p w14:paraId="3443E725" w14:textId="267144A4" w:rsidR="009424BE" w:rsidRPr="0043504D" w:rsidRDefault="009424BE" w:rsidP="00EA1149">
      <w:pPr>
        <w:widowControl w:val="0"/>
        <w:spacing w:after="0" w:line="480" w:lineRule="auto"/>
        <w:jc w:val="center"/>
        <w:rPr>
          <w:rFonts w:ascii="Times New Roman" w:hAnsi="Times New Roman" w:cs="Times New Roman"/>
          <w:b/>
          <w:sz w:val="24"/>
          <w:szCs w:val="24"/>
          <w:lang w:val="en-US"/>
        </w:rPr>
      </w:pPr>
      <w:r w:rsidRPr="0043504D">
        <w:rPr>
          <w:rFonts w:ascii="Times New Roman" w:hAnsi="Times New Roman" w:cs="Times New Roman"/>
          <w:b/>
          <w:sz w:val="24"/>
          <w:szCs w:val="24"/>
          <w:lang w:val="en-US"/>
        </w:rPr>
        <w:t>Methods</w:t>
      </w:r>
    </w:p>
    <w:p w14:paraId="289D3AC9" w14:textId="31CD0541" w:rsidR="003C099D" w:rsidRPr="0043504D" w:rsidRDefault="00B502B2" w:rsidP="00EA1149">
      <w:pPr>
        <w:widowControl w:val="0"/>
        <w:spacing w:after="0" w:line="480" w:lineRule="auto"/>
        <w:rPr>
          <w:rFonts w:ascii="Times New Roman" w:hAnsi="Times New Roman" w:cs="Times New Roman"/>
          <w:sz w:val="24"/>
          <w:szCs w:val="24"/>
          <w:lang w:val="en-US"/>
        </w:rPr>
      </w:pPr>
      <w:r w:rsidRPr="0043504D">
        <w:rPr>
          <w:rFonts w:ascii="Times New Roman" w:hAnsi="Times New Roman" w:cs="Times New Roman"/>
          <w:b/>
          <w:sz w:val="24"/>
          <w:szCs w:val="24"/>
          <w:lang w:val="en-US"/>
        </w:rPr>
        <w:t>Participants</w:t>
      </w:r>
    </w:p>
    <w:p w14:paraId="5AE5D86B" w14:textId="386EBC74" w:rsidR="0097479F" w:rsidRPr="0043504D" w:rsidRDefault="005F7B6D" w:rsidP="00EA1149">
      <w:pPr>
        <w:widowControl w:val="0"/>
        <w:spacing w:after="0" w:line="480" w:lineRule="auto"/>
        <w:ind w:firstLine="720"/>
        <w:rPr>
          <w:rFonts w:ascii="Times New Roman" w:hAnsi="Times New Roman" w:cs="Times New Roman"/>
          <w:sz w:val="24"/>
          <w:szCs w:val="24"/>
          <w:lang w:val="en-US"/>
        </w:rPr>
      </w:pPr>
      <w:r w:rsidRPr="0043504D">
        <w:rPr>
          <w:rFonts w:ascii="Times New Roman" w:hAnsi="Times New Roman" w:cs="Times New Roman"/>
          <w:sz w:val="24"/>
          <w:szCs w:val="24"/>
          <w:lang w:val="en-US"/>
        </w:rPr>
        <w:t xml:space="preserve">Study participants </w:t>
      </w:r>
      <w:r w:rsidR="009C47F5" w:rsidRPr="0043504D">
        <w:rPr>
          <w:rFonts w:ascii="Times New Roman" w:hAnsi="Times New Roman" w:cs="Times New Roman"/>
          <w:sz w:val="24"/>
          <w:szCs w:val="24"/>
          <w:lang w:val="en-US"/>
        </w:rPr>
        <w:t>completed up to</w:t>
      </w:r>
      <w:r w:rsidR="00F9035A" w:rsidRPr="0043504D">
        <w:rPr>
          <w:rFonts w:ascii="Times New Roman" w:hAnsi="Times New Roman" w:cs="Times New Roman"/>
          <w:sz w:val="24"/>
          <w:szCs w:val="24"/>
          <w:lang w:val="en-US"/>
        </w:rPr>
        <w:t xml:space="preserve"> six</w:t>
      </w:r>
      <w:r w:rsidR="0072401F" w:rsidRPr="0043504D">
        <w:rPr>
          <w:rFonts w:ascii="Times New Roman" w:hAnsi="Times New Roman" w:cs="Times New Roman"/>
          <w:sz w:val="24"/>
          <w:szCs w:val="24"/>
          <w:lang w:val="en-US"/>
        </w:rPr>
        <w:t xml:space="preserve"> waves of data, collected over </w:t>
      </w:r>
      <w:r w:rsidR="00710079" w:rsidRPr="0043504D">
        <w:rPr>
          <w:rFonts w:ascii="Times New Roman" w:hAnsi="Times New Roman" w:cs="Times New Roman"/>
          <w:sz w:val="24"/>
          <w:szCs w:val="24"/>
          <w:lang w:val="en-US"/>
        </w:rPr>
        <w:t>10-year</w:t>
      </w:r>
      <w:r w:rsidR="0072401F" w:rsidRPr="0043504D">
        <w:rPr>
          <w:rFonts w:ascii="Times New Roman" w:hAnsi="Times New Roman" w:cs="Times New Roman"/>
          <w:sz w:val="24"/>
          <w:szCs w:val="24"/>
          <w:lang w:val="en-US"/>
        </w:rPr>
        <w:t xml:space="preserve">s, </w:t>
      </w:r>
      <w:r w:rsidR="005A2277" w:rsidRPr="0043504D">
        <w:rPr>
          <w:rFonts w:ascii="Times New Roman" w:hAnsi="Times New Roman" w:cs="Times New Roman"/>
          <w:sz w:val="24"/>
          <w:szCs w:val="24"/>
          <w:lang w:val="en-US"/>
        </w:rPr>
        <w:t>in</w:t>
      </w:r>
      <w:r w:rsidR="0072401F" w:rsidRPr="0043504D">
        <w:rPr>
          <w:rFonts w:ascii="Times New Roman" w:hAnsi="Times New Roman" w:cs="Times New Roman"/>
          <w:sz w:val="24"/>
          <w:szCs w:val="24"/>
          <w:lang w:val="en-US"/>
        </w:rPr>
        <w:t xml:space="preserve"> the</w:t>
      </w:r>
      <w:r w:rsidR="00710079" w:rsidRPr="0043504D">
        <w:rPr>
          <w:rFonts w:ascii="Times New Roman" w:hAnsi="Times New Roman" w:cs="Times New Roman"/>
          <w:sz w:val="24"/>
          <w:szCs w:val="24"/>
          <w:lang w:val="en-US"/>
        </w:rPr>
        <w:t xml:space="preserve"> </w:t>
      </w:r>
      <w:r w:rsidR="00607A4D" w:rsidRPr="0043504D">
        <w:rPr>
          <w:rFonts w:ascii="Times New Roman" w:hAnsi="Times New Roman" w:cs="Times New Roman"/>
          <w:sz w:val="24"/>
          <w:szCs w:val="24"/>
          <w:lang w:val="en-US"/>
        </w:rPr>
        <w:t xml:space="preserve">context of the </w:t>
      </w:r>
      <w:r w:rsidR="00251EE6" w:rsidRPr="0043504D">
        <w:rPr>
          <w:rFonts w:ascii="Times New Roman" w:hAnsi="Times New Roman" w:cs="Times New Roman"/>
          <w:sz w:val="24"/>
          <w:szCs w:val="24"/>
          <w:lang w:val="en-US"/>
        </w:rPr>
        <w:t>Montreal Aging and Health Study (MAHS, Wrosch</w:t>
      </w:r>
      <w:r w:rsidR="00281914" w:rsidRPr="0043504D">
        <w:rPr>
          <w:rFonts w:ascii="Times New Roman" w:hAnsi="Times New Roman" w:cs="Times New Roman"/>
          <w:sz w:val="24"/>
          <w:szCs w:val="24"/>
          <w:lang w:val="en-US"/>
        </w:rPr>
        <w:t>, Schulz,</w:t>
      </w:r>
      <w:r w:rsidR="00251EE6" w:rsidRPr="0043504D">
        <w:rPr>
          <w:rFonts w:ascii="Times New Roman" w:hAnsi="Times New Roman" w:cs="Times New Roman"/>
          <w:sz w:val="24"/>
          <w:szCs w:val="24"/>
          <w:lang w:val="en-US"/>
        </w:rPr>
        <w:t xml:space="preserve"> et al., </w:t>
      </w:r>
      <w:r w:rsidR="00710079" w:rsidRPr="0043504D">
        <w:rPr>
          <w:rFonts w:ascii="Times New Roman" w:hAnsi="Times New Roman" w:cs="Times New Roman"/>
          <w:sz w:val="24"/>
          <w:szCs w:val="24"/>
          <w:lang w:val="en-US"/>
        </w:rPr>
        <w:t>2007).</w:t>
      </w:r>
      <w:r w:rsidR="00453234" w:rsidRPr="0043504D">
        <w:rPr>
          <w:rFonts w:ascii="Times New Roman" w:hAnsi="Times New Roman" w:cs="Times New Roman"/>
          <w:sz w:val="24"/>
          <w:szCs w:val="24"/>
          <w:lang w:val="en-US"/>
        </w:rPr>
        <w:t xml:space="preserve"> </w:t>
      </w:r>
      <w:r w:rsidR="004F3F00" w:rsidRPr="0043504D">
        <w:rPr>
          <w:rFonts w:ascii="Times New Roman" w:hAnsi="Times New Roman" w:cs="Times New Roman"/>
          <w:sz w:val="24"/>
          <w:szCs w:val="24"/>
          <w:lang w:val="en-US"/>
        </w:rPr>
        <w:t>At baseline, 215</w:t>
      </w:r>
      <w:r w:rsidR="00453234" w:rsidRPr="0043504D">
        <w:rPr>
          <w:rFonts w:ascii="Times New Roman" w:hAnsi="Times New Roman" w:cs="Times New Roman"/>
          <w:sz w:val="24"/>
          <w:szCs w:val="24"/>
          <w:lang w:val="en-US"/>
        </w:rPr>
        <w:t xml:space="preserve"> community-dwelling older adults were recruited into the MAHS through advertisements in local </w:t>
      </w:r>
      <w:r w:rsidR="00453234" w:rsidRPr="0043504D">
        <w:rPr>
          <w:rFonts w:ascii="Times New Roman" w:hAnsi="Times New Roman" w:cs="Times New Roman"/>
          <w:sz w:val="24"/>
          <w:szCs w:val="24"/>
          <w:lang w:val="en-US"/>
        </w:rPr>
        <w:lastRenderedPageBreak/>
        <w:t xml:space="preserve">newspapers. The only inclusion criterion was that participants had to be 60 years </w:t>
      </w:r>
      <w:r w:rsidR="00EF7F4C" w:rsidRPr="0043504D">
        <w:rPr>
          <w:rFonts w:ascii="Times New Roman" w:hAnsi="Times New Roman" w:cs="Times New Roman"/>
          <w:sz w:val="24"/>
          <w:szCs w:val="24"/>
          <w:lang w:val="en-US"/>
        </w:rPr>
        <w:t>or</w:t>
      </w:r>
      <w:r w:rsidR="00453234" w:rsidRPr="0043504D">
        <w:rPr>
          <w:rFonts w:ascii="Times New Roman" w:hAnsi="Times New Roman" w:cs="Times New Roman"/>
          <w:sz w:val="24"/>
          <w:szCs w:val="24"/>
          <w:lang w:val="en-US"/>
        </w:rPr>
        <w:t xml:space="preserve"> older</w:t>
      </w:r>
      <w:r w:rsidR="00AA617B" w:rsidRPr="0043504D">
        <w:rPr>
          <w:rFonts w:ascii="Times New Roman" w:hAnsi="Times New Roman" w:cs="Times New Roman"/>
          <w:sz w:val="24"/>
          <w:szCs w:val="24"/>
          <w:lang w:val="en-US"/>
        </w:rPr>
        <w:t>,</w:t>
      </w:r>
      <w:r w:rsidR="00453234" w:rsidRPr="0043504D">
        <w:rPr>
          <w:rFonts w:ascii="Times New Roman" w:hAnsi="Times New Roman" w:cs="Times New Roman"/>
          <w:sz w:val="24"/>
          <w:szCs w:val="24"/>
          <w:lang w:val="en-US"/>
        </w:rPr>
        <w:t xml:space="preserve"> </w:t>
      </w:r>
      <w:r w:rsidR="0062023F" w:rsidRPr="0043504D">
        <w:rPr>
          <w:rFonts w:ascii="Times New Roman" w:hAnsi="Times New Roman" w:cs="Times New Roman"/>
          <w:sz w:val="24"/>
          <w:szCs w:val="24"/>
          <w:lang w:val="en-US"/>
        </w:rPr>
        <w:t xml:space="preserve">since we were interested in obtaining a normative sample of older adults. </w:t>
      </w:r>
      <w:r w:rsidR="004B62FD" w:rsidRPr="0043504D">
        <w:rPr>
          <w:rFonts w:ascii="Times New Roman" w:hAnsi="Times New Roman" w:cs="Times New Roman"/>
          <w:sz w:val="24"/>
          <w:szCs w:val="24"/>
          <w:lang w:val="en-US"/>
        </w:rPr>
        <w:t xml:space="preserve">Subsequent waves of the study were conducted </w:t>
      </w:r>
      <w:r w:rsidR="00C45612" w:rsidRPr="0043504D">
        <w:rPr>
          <w:rFonts w:ascii="Times New Roman" w:hAnsi="Times New Roman" w:cs="Times New Roman"/>
          <w:sz w:val="24"/>
          <w:szCs w:val="24"/>
          <w:lang w:val="en-US"/>
        </w:rPr>
        <w:t xml:space="preserve">in two-year intervals, approximately </w:t>
      </w:r>
      <w:r w:rsidR="004B62FD" w:rsidRPr="0043504D">
        <w:rPr>
          <w:rFonts w:ascii="Times New Roman" w:hAnsi="Times New Roman" w:cs="Times New Roman"/>
          <w:sz w:val="24"/>
          <w:szCs w:val="24"/>
          <w:lang w:val="en-US"/>
        </w:rPr>
        <w:t>after 2 (</w:t>
      </w:r>
      <w:proofErr w:type="spellStart"/>
      <w:r w:rsidR="001E4B8E" w:rsidRPr="0043504D">
        <w:rPr>
          <w:rFonts w:ascii="Times New Roman" w:hAnsi="Times New Roman" w:cs="Times New Roman"/>
          <w:sz w:val="24"/>
          <w:szCs w:val="24"/>
          <w:lang w:val="en-US"/>
        </w:rPr>
        <w:t>T2</w:t>
      </w:r>
      <w:proofErr w:type="spellEnd"/>
      <w:r w:rsidR="001E4B8E" w:rsidRPr="0043504D">
        <w:rPr>
          <w:rFonts w:ascii="Times New Roman" w:hAnsi="Times New Roman" w:cs="Times New Roman"/>
          <w:sz w:val="24"/>
          <w:szCs w:val="24"/>
          <w:lang w:val="en-US"/>
        </w:rPr>
        <w:t xml:space="preserve">: </w:t>
      </w:r>
      <w:r w:rsidR="001E4B8E" w:rsidRPr="0043504D">
        <w:rPr>
          <w:rFonts w:ascii="Times New Roman" w:hAnsi="Times New Roman" w:cs="Times New Roman"/>
          <w:i/>
          <w:sz w:val="24"/>
          <w:szCs w:val="24"/>
          <w:lang w:val="en-US"/>
        </w:rPr>
        <w:t xml:space="preserve">n </w:t>
      </w:r>
      <w:r w:rsidR="001E4B8E" w:rsidRPr="0043504D">
        <w:rPr>
          <w:rFonts w:ascii="Times New Roman" w:hAnsi="Times New Roman" w:cs="Times New Roman"/>
          <w:sz w:val="24"/>
          <w:szCs w:val="24"/>
          <w:lang w:val="en-US"/>
        </w:rPr>
        <w:t>= 184</w:t>
      </w:r>
      <w:r w:rsidR="004B62FD" w:rsidRPr="0043504D">
        <w:rPr>
          <w:rFonts w:ascii="Times New Roman" w:hAnsi="Times New Roman" w:cs="Times New Roman"/>
          <w:sz w:val="24"/>
          <w:szCs w:val="24"/>
          <w:lang w:val="en-US"/>
        </w:rPr>
        <w:t>), 4 (</w:t>
      </w:r>
      <w:proofErr w:type="spellStart"/>
      <w:r w:rsidR="00226F3A" w:rsidRPr="0043504D">
        <w:rPr>
          <w:rFonts w:ascii="Times New Roman" w:hAnsi="Times New Roman" w:cs="Times New Roman"/>
          <w:sz w:val="24"/>
          <w:szCs w:val="24"/>
          <w:lang w:val="en-US"/>
        </w:rPr>
        <w:t>T3</w:t>
      </w:r>
      <w:proofErr w:type="spellEnd"/>
      <w:r w:rsidR="00226F3A" w:rsidRPr="0043504D">
        <w:rPr>
          <w:rFonts w:ascii="Times New Roman" w:hAnsi="Times New Roman" w:cs="Times New Roman"/>
          <w:sz w:val="24"/>
          <w:szCs w:val="24"/>
          <w:lang w:val="en-US"/>
        </w:rPr>
        <w:t xml:space="preserve">: </w:t>
      </w:r>
      <w:r w:rsidR="00226F3A" w:rsidRPr="0043504D">
        <w:rPr>
          <w:rFonts w:ascii="Times New Roman" w:hAnsi="Times New Roman" w:cs="Times New Roman"/>
          <w:i/>
          <w:sz w:val="24"/>
          <w:szCs w:val="24"/>
          <w:lang w:val="en-US"/>
        </w:rPr>
        <w:t xml:space="preserve">n </w:t>
      </w:r>
      <w:r w:rsidR="00226F3A" w:rsidRPr="0043504D">
        <w:rPr>
          <w:rFonts w:ascii="Times New Roman" w:hAnsi="Times New Roman" w:cs="Times New Roman"/>
          <w:sz w:val="24"/>
          <w:szCs w:val="24"/>
          <w:lang w:val="en-US"/>
        </w:rPr>
        <w:t>= 1</w:t>
      </w:r>
      <w:r w:rsidR="005437D6" w:rsidRPr="0043504D">
        <w:rPr>
          <w:rFonts w:ascii="Times New Roman" w:hAnsi="Times New Roman" w:cs="Times New Roman"/>
          <w:sz w:val="24"/>
          <w:szCs w:val="24"/>
          <w:lang w:val="en-US"/>
        </w:rPr>
        <w:t>6</w:t>
      </w:r>
      <w:r w:rsidR="00226F3A" w:rsidRPr="0043504D">
        <w:rPr>
          <w:rFonts w:ascii="Times New Roman" w:hAnsi="Times New Roman" w:cs="Times New Roman"/>
          <w:sz w:val="24"/>
          <w:szCs w:val="24"/>
          <w:lang w:val="en-US"/>
        </w:rPr>
        <w:t>4</w:t>
      </w:r>
      <w:r w:rsidR="004B62FD" w:rsidRPr="0043504D">
        <w:rPr>
          <w:rFonts w:ascii="Times New Roman" w:hAnsi="Times New Roman" w:cs="Times New Roman"/>
          <w:sz w:val="24"/>
          <w:szCs w:val="24"/>
          <w:lang w:val="en-US"/>
        </w:rPr>
        <w:t>), 6 (</w:t>
      </w:r>
      <w:proofErr w:type="spellStart"/>
      <w:r w:rsidR="00226F3A" w:rsidRPr="0043504D">
        <w:rPr>
          <w:rFonts w:ascii="Times New Roman" w:hAnsi="Times New Roman" w:cs="Times New Roman"/>
          <w:sz w:val="24"/>
          <w:szCs w:val="24"/>
          <w:lang w:val="en-US"/>
        </w:rPr>
        <w:t>T4</w:t>
      </w:r>
      <w:proofErr w:type="spellEnd"/>
      <w:r w:rsidR="00226F3A" w:rsidRPr="0043504D">
        <w:rPr>
          <w:rFonts w:ascii="Times New Roman" w:hAnsi="Times New Roman" w:cs="Times New Roman"/>
          <w:sz w:val="24"/>
          <w:szCs w:val="24"/>
          <w:lang w:val="en-US"/>
        </w:rPr>
        <w:t xml:space="preserve">: </w:t>
      </w:r>
      <w:r w:rsidR="00226F3A" w:rsidRPr="0043504D">
        <w:rPr>
          <w:rFonts w:ascii="Times New Roman" w:hAnsi="Times New Roman" w:cs="Times New Roman"/>
          <w:i/>
          <w:sz w:val="24"/>
          <w:szCs w:val="24"/>
          <w:lang w:val="en-US"/>
        </w:rPr>
        <w:t xml:space="preserve">n </w:t>
      </w:r>
      <w:r w:rsidR="00226F3A" w:rsidRPr="0043504D">
        <w:rPr>
          <w:rFonts w:ascii="Times New Roman" w:hAnsi="Times New Roman" w:cs="Times New Roman"/>
          <w:sz w:val="24"/>
          <w:szCs w:val="24"/>
          <w:lang w:val="en-US"/>
        </w:rPr>
        <w:t>= 1</w:t>
      </w:r>
      <w:r w:rsidR="005437D6" w:rsidRPr="0043504D">
        <w:rPr>
          <w:rFonts w:ascii="Times New Roman" w:hAnsi="Times New Roman" w:cs="Times New Roman"/>
          <w:sz w:val="24"/>
          <w:szCs w:val="24"/>
          <w:lang w:val="en-US"/>
        </w:rPr>
        <w:t>36</w:t>
      </w:r>
      <w:r w:rsidR="004B62FD" w:rsidRPr="0043504D">
        <w:rPr>
          <w:rFonts w:ascii="Times New Roman" w:hAnsi="Times New Roman" w:cs="Times New Roman"/>
          <w:sz w:val="24"/>
          <w:szCs w:val="24"/>
          <w:lang w:val="en-US"/>
        </w:rPr>
        <w:t>), 8 (</w:t>
      </w:r>
      <w:proofErr w:type="spellStart"/>
      <w:r w:rsidR="00226F3A" w:rsidRPr="0043504D">
        <w:rPr>
          <w:rFonts w:ascii="Times New Roman" w:hAnsi="Times New Roman" w:cs="Times New Roman"/>
          <w:sz w:val="24"/>
          <w:szCs w:val="24"/>
          <w:lang w:val="en-US"/>
        </w:rPr>
        <w:t>T5</w:t>
      </w:r>
      <w:proofErr w:type="spellEnd"/>
      <w:r w:rsidR="00226F3A" w:rsidRPr="0043504D">
        <w:rPr>
          <w:rFonts w:ascii="Times New Roman" w:hAnsi="Times New Roman" w:cs="Times New Roman"/>
          <w:sz w:val="24"/>
          <w:szCs w:val="24"/>
          <w:lang w:val="en-US"/>
        </w:rPr>
        <w:t xml:space="preserve">: </w:t>
      </w:r>
      <w:r w:rsidR="00226F3A" w:rsidRPr="0043504D">
        <w:rPr>
          <w:rFonts w:ascii="Times New Roman" w:hAnsi="Times New Roman" w:cs="Times New Roman"/>
          <w:i/>
          <w:sz w:val="24"/>
          <w:szCs w:val="24"/>
          <w:lang w:val="en-US"/>
        </w:rPr>
        <w:t xml:space="preserve">n </w:t>
      </w:r>
      <w:r w:rsidR="00226F3A" w:rsidRPr="0043504D">
        <w:rPr>
          <w:rFonts w:ascii="Times New Roman" w:hAnsi="Times New Roman" w:cs="Times New Roman"/>
          <w:sz w:val="24"/>
          <w:szCs w:val="24"/>
          <w:lang w:val="en-US"/>
        </w:rPr>
        <w:t>= 1</w:t>
      </w:r>
      <w:r w:rsidR="005437D6" w:rsidRPr="0043504D">
        <w:rPr>
          <w:rFonts w:ascii="Times New Roman" w:hAnsi="Times New Roman" w:cs="Times New Roman"/>
          <w:sz w:val="24"/>
          <w:szCs w:val="24"/>
          <w:lang w:val="en-US"/>
        </w:rPr>
        <w:t>25</w:t>
      </w:r>
      <w:r w:rsidR="004B62FD" w:rsidRPr="0043504D">
        <w:rPr>
          <w:rFonts w:ascii="Times New Roman" w:hAnsi="Times New Roman" w:cs="Times New Roman"/>
          <w:sz w:val="24"/>
          <w:szCs w:val="24"/>
          <w:lang w:val="en-US"/>
        </w:rPr>
        <w:t xml:space="preserve">), and 10 </w:t>
      </w:r>
      <w:r w:rsidR="00B42EFB" w:rsidRPr="0043504D">
        <w:rPr>
          <w:rFonts w:ascii="Times New Roman" w:hAnsi="Times New Roman" w:cs="Times New Roman"/>
          <w:sz w:val="24"/>
          <w:szCs w:val="24"/>
          <w:lang w:val="en-US"/>
        </w:rPr>
        <w:t xml:space="preserve">years of study </w:t>
      </w:r>
      <w:r w:rsidR="004B62FD" w:rsidRPr="0043504D">
        <w:rPr>
          <w:rFonts w:ascii="Times New Roman" w:hAnsi="Times New Roman" w:cs="Times New Roman"/>
          <w:sz w:val="24"/>
          <w:szCs w:val="24"/>
          <w:lang w:val="en-US"/>
        </w:rPr>
        <w:t>(</w:t>
      </w:r>
      <w:proofErr w:type="spellStart"/>
      <w:r w:rsidR="00226F3A" w:rsidRPr="0043504D">
        <w:rPr>
          <w:rFonts w:ascii="Times New Roman" w:hAnsi="Times New Roman" w:cs="Times New Roman"/>
          <w:sz w:val="24"/>
          <w:szCs w:val="24"/>
          <w:lang w:val="en-US"/>
        </w:rPr>
        <w:t>T6</w:t>
      </w:r>
      <w:proofErr w:type="spellEnd"/>
      <w:r w:rsidR="00226F3A" w:rsidRPr="0043504D">
        <w:rPr>
          <w:rFonts w:ascii="Times New Roman" w:hAnsi="Times New Roman" w:cs="Times New Roman"/>
          <w:sz w:val="24"/>
          <w:szCs w:val="24"/>
          <w:lang w:val="en-US"/>
        </w:rPr>
        <w:t xml:space="preserve">: </w:t>
      </w:r>
      <w:r w:rsidR="00226F3A" w:rsidRPr="0043504D">
        <w:rPr>
          <w:rFonts w:ascii="Times New Roman" w:hAnsi="Times New Roman" w:cs="Times New Roman"/>
          <w:i/>
          <w:sz w:val="24"/>
          <w:szCs w:val="24"/>
          <w:lang w:val="en-US"/>
        </w:rPr>
        <w:t xml:space="preserve">n </w:t>
      </w:r>
      <w:r w:rsidR="005437D6" w:rsidRPr="0043504D">
        <w:rPr>
          <w:rFonts w:ascii="Times New Roman" w:hAnsi="Times New Roman" w:cs="Times New Roman"/>
          <w:sz w:val="24"/>
          <w:szCs w:val="24"/>
          <w:lang w:val="en-US"/>
        </w:rPr>
        <w:t>= 95</w:t>
      </w:r>
      <w:r w:rsidR="002C27C8" w:rsidRPr="0043504D">
        <w:rPr>
          <w:rFonts w:ascii="Times New Roman" w:hAnsi="Times New Roman" w:cs="Times New Roman"/>
          <w:sz w:val="24"/>
          <w:szCs w:val="24"/>
          <w:lang w:val="en-US"/>
        </w:rPr>
        <w:t xml:space="preserve">). </w:t>
      </w:r>
      <w:r w:rsidR="0097479F" w:rsidRPr="0043504D">
        <w:rPr>
          <w:rFonts w:ascii="Times New Roman" w:hAnsi="Times New Roman" w:cs="Times New Roman"/>
          <w:sz w:val="24"/>
          <w:szCs w:val="24"/>
          <w:lang w:val="en-US"/>
        </w:rPr>
        <w:t xml:space="preserve">Because we were interested in examining changes in emotional experiences over time, we included all individuals who </w:t>
      </w:r>
      <w:r w:rsidR="00846CA0" w:rsidRPr="0043504D">
        <w:rPr>
          <w:rFonts w:ascii="Times New Roman" w:hAnsi="Times New Roman" w:cs="Times New Roman"/>
          <w:sz w:val="24"/>
          <w:szCs w:val="24"/>
          <w:lang w:val="en-US"/>
        </w:rPr>
        <w:t>responded to the</w:t>
      </w:r>
      <w:r w:rsidR="004D211A" w:rsidRPr="0043504D">
        <w:rPr>
          <w:rFonts w:ascii="Times New Roman" w:hAnsi="Times New Roman" w:cs="Times New Roman"/>
          <w:sz w:val="24"/>
          <w:szCs w:val="24"/>
          <w:lang w:val="en-US"/>
        </w:rPr>
        <w:t xml:space="preserve"> sadness and anger </w:t>
      </w:r>
      <w:r w:rsidR="00846CA0" w:rsidRPr="0043504D">
        <w:rPr>
          <w:rFonts w:ascii="Times New Roman" w:hAnsi="Times New Roman" w:cs="Times New Roman"/>
          <w:sz w:val="24"/>
          <w:szCs w:val="24"/>
          <w:lang w:val="en-US"/>
        </w:rPr>
        <w:t>assessment</w:t>
      </w:r>
      <w:r w:rsidR="008920EF" w:rsidRPr="0043504D">
        <w:rPr>
          <w:rFonts w:ascii="Times New Roman" w:hAnsi="Times New Roman" w:cs="Times New Roman"/>
          <w:sz w:val="24"/>
          <w:szCs w:val="24"/>
          <w:lang w:val="en-US"/>
        </w:rPr>
        <w:t>s</w:t>
      </w:r>
      <w:r w:rsidR="004D211A" w:rsidRPr="0043504D">
        <w:rPr>
          <w:rFonts w:ascii="Times New Roman" w:hAnsi="Times New Roman" w:cs="Times New Roman"/>
          <w:sz w:val="24"/>
          <w:szCs w:val="24"/>
          <w:lang w:val="en-US"/>
        </w:rPr>
        <w:t xml:space="preserve"> </w:t>
      </w:r>
      <w:r w:rsidR="0097479F" w:rsidRPr="0043504D">
        <w:rPr>
          <w:rFonts w:ascii="Times New Roman" w:hAnsi="Times New Roman" w:cs="Times New Roman"/>
          <w:sz w:val="24"/>
          <w:szCs w:val="24"/>
          <w:lang w:val="en-US"/>
        </w:rPr>
        <w:t xml:space="preserve">in at least two waves of the study. </w:t>
      </w:r>
      <w:proofErr w:type="gramStart"/>
      <w:r w:rsidR="0097479F" w:rsidRPr="0043504D">
        <w:rPr>
          <w:rFonts w:ascii="Times New Roman" w:hAnsi="Times New Roman" w:cs="Times New Roman"/>
          <w:sz w:val="24"/>
          <w:szCs w:val="24"/>
          <w:lang w:val="en-US"/>
        </w:rPr>
        <w:t>One-hundred-eighty-seven</w:t>
      </w:r>
      <w:proofErr w:type="gramEnd"/>
      <w:r w:rsidR="0097479F" w:rsidRPr="0043504D">
        <w:rPr>
          <w:rFonts w:ascii="Times New Roman" w:hAnsi="Times New Roman" w:cs="Times New Roman"/>
          <w:sz w:val="24"/>
          <w:szCs w:val="24"/>
          <w:lang w:val="en-US"/>
        </w:rPr>
        <w:t xml:space="preserve"> participants met this criterion. </w:t>
      </w:r>
      <w:r w:rsidR="00C1139C" w:rsidRPr="0043504D">
        <w:rPr>
          <w:rFonts w:ascii="Times New Roman" w:hAnsi="Times New Roman" w:cs="Times New Roman"/>
          <w:sz w:val="24"/>
          <w:szCs w:val="24"/>
          <w:lang w:val="en-US"/>
        </w:rPr>
        <w:t xml:space="preserve">At baseline, </w:t>
      </w:r>
      <w:r w:rsidR="00FA1E6D" w:rsidRPr="0043504D">
        <w:rPr>
          <w:rFonts w:ascii="Times New Roman" w:hAnsi="Times New Roman" w:cs="Times New Roman"/>
          <w:sz w:val="24"/>
          <w:szCs w:val="24"/>
          <w:lang w:val="en-US"/>
        </w:rPr>
        <w:t xml:space="preserve">these </w:t>
      </w:r>
      <w:r w:rsidR="00C1139C" w:rsidRPr="0043504D">
        <w:rPr>
          <w:rFonts w:ascii="Times New Roman" w:hAnsi="Times New Roman" w:cs="Times New Roman"/>
          <w:sz w:val="24"/>
          <w:szCs w:val="24"/>
          <w:lang w:val="en-US"/>
        </w:rPr>
        <w:t>participants were on average 72.25 years old (</w:t>
      </w:r>
      <w:r w:rsidR="00C1139C" w:rsidRPr="0043504D">
        <w:rPr>
          <w:rFonts w:ascii="Times New Roman" w:hAnsi="Times New Roman" w:cs="Times New Roman"/>
          <w:i/>
          <w:sz w:val="24"/>
          <w:szCs w:val="24"/>
          <w:lang w:val="en-US"/>
        </w:rPr>
        <w:t>SD</w:t>
      </w:r>
      <w:r w:rsidR="00C1139C" w:rsidRPr="0043504D">
        <w:rPr>
          <w:rFonts w:ascii="Times New Roman" w:hAnsi="Times New Roman" w:cs="Times New Roman"/>
          <w:sz w:val="24"/>
          <w:szCs w:val="24"/>
          <w:lang w:val="en-US"/>
        </w:rPr>
        <w:t xml:space="preserve"> = 5.81; range = 64-94), 51.3 % were female, and 34.7% had obtained a university education. I</w:t>
      </w:r>
      <w:r w:rsidR="00D90739" w:rsidRPr="0043504D">
        <w:rPr>
          <w:rFonts w:ascii="Times New Roman" w:hAnsi="Times New Roman" w:cs="Times New Roman"/>
          <w:sz w:val="24"/>
          <w:szCs w:val="24"/>
          <w:lang w:val="en-US"/>
        </w:rPr>
        <w:t xml:space="preserve">ncluded participants did not significantly differ from excluded participants on any of the </w:t>
      </w:r>
      <w:r w:rsidR="00C1139C" w:rsidRPr="0043504D">
        <w:rPr>
          <w:rFonts w:ascii="Times New Roman" w:hAnsi="Times New Roman" w:cs="Times New Roman"/>
          <w:sz w:val="24"/>
          <w:szCs w:val="24"/>
          <w:lang w:val="en-US"/>
        </w:rPr>
        <w:t xml:space="preserve">baseline </w:t>
      </w:r>
      <w:r w:rsidR="00D90739" w:rsidRPr="0043504D">
        <w:rPr>
          <w:rFonts w:ascii="Times New Roman" w:hAnsi="Times New Roman" w:cs="Times New Roman"/>
          <w:sz w:val="24"/>
          <w:szCs w:val="24"/>
          <w:lang w:val="en-US"/>
        </w:rPr>
        <w:t>variables</w:t>
      </w:r>
      <w:r w:rsidR="00F97856" w:rsidRPr="0043504D">
        <w:rPr>
          <w:rFonts w:ascii="Times New Roman" w:hAnsi="Times New Roman" w:cs="Times New Roman"/>
          <w:sz w:val="24"/>
          <w:szCs w:val="24"/>
          <w:lang w:val="en-US"/>
        </w:rPr>
        <w:t xml:space="preserve"> used in this study, all </w:t>
      </w:r>
      <w:proofErr w:type="spellStart"/>
      <w:r w:rsidR="00F97856" w:rsidRPr="0043504D">
        <w:rPr>
          <w:rFonts w:ascii="Times New Roman" w:hAnsi="Times New Roman" w:cs="Times New Roman"/>
          <w:i/>
          <w:sz w:val="24"/>
          <w:szCs w:val="24"/>
          <w:lang w:val="en-US"/>
        </w:rPr>
        <w:t>p</w:t>
      </w:r>
      <w:r w:rsidR="00F97856" w:rsidRPr="0043504D">
        <w:rPr>
          <w:rFonts w:ascii="Times New Roman" w:hAnsi="Times New Roman" w:cs="Times New Roman"/>
          <w:sz w:val="24"/>
          <w:szCs w:val="24"/>
          <w:lang w:val="en-US"/>
        </w:rPr>
        <w:t>s</w:t>
      </w:r>
      <w:proofErr w:type="spellEnd"/>
      <w:r w:rsidR="00F97856" w:rsidRPr="0043504D">
        <w:rPr>
          <w:rFonts w:ascii="Times New Roman" w:hAnsi="Times New Roman" w:cs="Times New Roman"/>
          <w:sz w:val="24"/>
          <w:szCs w:val="24"/>
          <w:lang w:val="en-US"/>
        </w:rPr>
        <w:t xml:space="preserve"> &gt; .10.</w:t>
      </w:r>
      <w:r w:rsidR="006C6806" w:rsidRPr="0043504D">
        <w:rPr>
          <w:rFonts w:ascii="Times New Roman" w:hAnsi="Times New Roman" w:cs="Times New Roman"/>
          <w:sz w:val="24"/>
          <w:szCs w:val="24"/>
          <w:lang w:val="en-US"/>
        </w:rPr>
        <w:t xml:space="preserve"> The distribution of sociodemographic variables was within the normative range of older </w:t>
      </w:r>
      <w:r w:rsidR="006A2484" w:rsidRPr="0043504D">
        <w:rPr>
          <w:rFonts w:ascii="Times New Roman" w:hAnsi="Times New Roman" w:cs="Times New Roman"/>
          <w:sz w:val="24"/>
          <w:szCs w:val="24"/>
          <w:lang w:val="en-US"/>
        </w:rPr>
        <w:t xml:space="preserve">Canadians </w:t>
      </w:r>
      <w:r w:rsidR="006C6806" w:rsidRPr="0043504D">
        <w:rPr>
          <w:rFonts w:ascii="Times New Roman" w:hAnsi="Times New Roman" w:cs="Times New Roman"/>
          <w:sz w:val="24"/>
          <w:szCs w:val="24"/>
          <w:lang w:val="en-US"/>
        </w:rPr>
        <w:t>res</w:t>
      </w:r>
      <w:r w:rsidR="00DF73E9" w:rsidRPr="0043504D">
        <w:rPr>
          <w:rFonts w:ascii="Times New Roman" w:hAnsi="Times New Roman" w:cs="Times New Roman"/>
          <w:sz w:val="24"/>
          <w:szCs w:val="24"/>
          <w:lang w:val="en-US"/>
        </w:rPr>
        <w:t>i</w:t>
      </w:r>
      <w:r w:rsidR="006C6806" w:rsidRPr="0043504D">
        <w:rPr>
          <w:rFonts w:ascii="Times New Roman" w:hAnsi="Times New Roman" w:cs="Times New Roman"/>
          <w:sz w:val="24"/>
          <w:szCs w:val="24"/>
          <w:lang w:val="en-US"/>
        </w:rPr>
        <w:t>ding at home (National Advisory Council on Aging, 2006)</w:t>
      </w:r>
      <w:r w:rsidR="00DA0B4D" w:rsidRPr="0043504D">
        <w:rPr>
          <w:rFonts w:ascii="Times New Roman" w:hAnsi="Times New Roman" w:cs="Times New Roman"/>
          <w:sz w:val="24"/>
          <w:szCs w:val="24"/>
          <w:lang w:val="en-US"/>
        </w:rPr>
        <w:t>.</w:t>
      </w:r>
    </w:p>
    <w:p w14:paraId="770C4B0C" w14:textId="214F5CD7" w:rsidR="000B5003" w:rsidRPr="0043504D" w:rsidRDefault="000B5003" w:rsidP="00EA1149">
      <w:pPr>
        <w:widowControl w:val="0"/>
        <w:spacing w:after="0" w:line="480" w:lineRule="auto"/>
        <w:rPr>
          <w:rFonts w:ascii="Times New Roman" w:hAnsi="Times New Roman" w:cs="Times New Roman"/>
          <w:b/>
          <w:sz w:val="24"/>
          <w:szCs w:val="24"/>
          <w:lang w:val="en-US"/>
        </w:rPr>
      </w:pPr>
      <w:r w:rsidRPr="0043504D">
        <w:rPr>
          <w:rFonts w:ascii="Times New Roman" w:hAnsi="Times New Roman" w:cs="Times New Roman"/>
          <w:b/>
          <w:sz w:val="24"/>
          <w:szCs w:val="24"/>
          <w:lang w:val="en-US"/>
        </w:rPr>
        <w:t>Procedures</w:t>
      </w:r>
    </w:p>
    <w:p w14:paraId="26BEC40A" w14:textId="70D1D5B9" w:rsidR="00BC6A51" w:rsidRPr="0043504D" w:rsidRDefault="00BC6A51" w:rsidP="00EA1149">
      <w:pPr>
        <w:widowControl w:val="0"/>
        <w:spacing w:after="0" w:line="480" w:lineRule="auto"/>
        <w:rPr>
          <w:rFonts w:ascii="Times New Roman" w:hAnsi="Times New Roman" w:cs="Times New Roman"/>
          <w:sz w:val="24"/>
          <w:szCs w:val="24"/>
          <w:lang w:val="en-US"/>
        </w:rPr>
      </w:pPr>
      <w:r w:rsidRPr="0043504D">
        <w:rPr>
          <w:rFonts w:ascii="Times New Roman" w:hAnsi="Times New Roman" w:cs="Times New Roman"/>
          <w:b/>
          <w:sz w:val="24"/>
          <w:szCs w:val="24"/>
          <w:lang w:val="en-US"/>
        </w:rPr>
        <w:tab/>
      </w:r>
      <w:r w:rsidRPr="0043504D">
        <w:rPr>
          <w:rFonts w:ascii="Times New Roman" w:hAnsi="Times New Roman" w:cs="Times New Roman"/>
          <w:sz w:val="24"/>
          <w:szCs w:val="24"/>
          <w:lang w:val="en-US"/>
        </w:rPr>
        <w:t xml:space="preserve">Individuals who were interested in participating in the study were screened on the phone and invited to the laboratory. </w:t>
      </w:r>
      <w:proofErr w:type="gramStart"/>
      <w:r w:rsidR="00133DD7" w:rsidRPr="0043504D">
        <w:rPr>
          <w:rFonts w:ascii="Times New Roman" w:hAnsi="Times New Roman" w:cs="Times New Roman"/>
          <w:sz w:val="24"/>
          <w:szCs w:val="24"/>
          <w:lang w:val="en-US"/>
        </w:rPr>
        <w:t>Participants</w:t>
      </w:r>
      <w:r w:rsidRPr="0043504D">
        <w:rPr>
          <w:rFonts w:ascii="Times New Roman" w:hAnsi="Times New Roman" w:cs="Times New Roman"/>
          <w:sz w:val="24"/>
          <w:szCs w:val="24"/>
          <w:lang w:val="en-US"/>
        </w:rPr>
        <w:t xml:space="preserve"> who were not able to travel to the laboratory were visited by the research assistants in their homes</w:t>
      </w:r>
      <w:proofErr w:type="gramEnd"/>
      <w:r w:rsidRPr="0043504D">
        <w:rPr>
          <w:rFonts w:ascii="Times New Roman" w:hAnsi="Times New Roman" w:cs="Times New Roman"/>
          <w:sz w:val="24"/>
          <w:szCs w:val="24"/>
          <w:lang w:val="en-US"/>
        </w:rPr>
        <w:t xml:space="preserve">. </w:t>
      </w:r>
      <w:r w:rsidR="009566E6" w:rsidRPr="0043504D">
        <w:rPr>
          <w:rFonts w:ascii="Times New Roman" w:hAnsi="Times New Roman" w:cs="Times New Roman"/>
          <w:sz w:val="24"/>
          <w:szCs w:val="24"/>
          <w:lang w:val="en-US"/>
        </w:rPr>
        <w:t xml:space="preserve">At each wave, participants were </w:t>
      </w:r>
      <w:r w:rsidR="00D66007" w:rsidRPr="0043504D">
        <w:rPr>
          <w:rFonts w:ascii="Times New Roman" w:hAnsi="Times New Roman" w:cs="Times New Roman"/>
          <w:sz w:val="24"/>
          <w:szCs w:val="24"/>
          <w:lang w:val="en-US"/>
        </w:rPr>
        <w:t xml:space="preserve">asked to </w:t>
      </w:r>
      <w:r w:rsidR="0037468F" w:rsidRPr="0043504D">
        <w:rPr>
          <w:rFonts w:ascii="Times New Roman" w:hAnsi="Times New Roman" w:cs="Times New Roman"/>
          <w:sz w:val="24"/>
          <w:szCs w:val="24"/>
          <w:lang w:val="en-US"/>
        </w:rPr>
        <w:t>complete</w:t>
      </w:r>
      <w:r w:rsidR="00830FC8" w:rsidRPr="0043504D">
        <w:rPr>
          <w:rFonts w:ascii="Times New Roman" w:hAnsi="Times New Roman" w:cs="Times New Roman"/>
          <w:sz w:val="24"/>
          <w:szCs w:val="24"/>
          <w:lang w:val="en-US"/>
        </w:rPr>
        <w:t xml:space="preserve"> a </w:t>
      </w:r>
      <w:r w:rsidR="00CC0387" w:rsidRPr="0043504D">
        <w:rPr>
          <w:rFonts w:ascii="Times New Roman" w:hAnsi="Times New Roman" w:cs="Times New Roman"/>
          <w:sz w:val="24"/>
          <w:szCs w:val="24"/>
          <w:lang w:val="en-US"/>
        </w:rPr>
        <w:t xml:space="preserve">general </w:t>
      </w:r>
      <w:r w:rsidR="00830FC8" w:rsidRPr="0043504D">
        <w:rPr>
          <w:rFonts w:ascii="Times New Roman" w:hAnsi="Times New Roman" w:cs="Times New Roman"/>
          <w:sz w:val="24"/>
          <w:szCs w:val="24"/>
          <w:lang w:val="en-US"/>
        </w:rPr>
        <w:t xml:space="preserve">questionnaire and to respond </w:t>
      </w:r>
      <w:r w:rsidR="00D66007" w:rsidRPr="0043504D">
        <w:rPr>
          <w:rFonts w:ascii="Times New Roman" w:hAnsi="Times New Roman" w:cs="Times New Roman"/>
          <w:sz w:val="24"/>
          <w:szCs w:val="24"/>
          <w:lang w:val="en-US"/>
        </w:rPr>
        <w:t xml:space="preserve">to daily measures of emotional experiences over three non-consecutive </w:t>
      </w:r>
      <w:r w:rsidR="00D66007" w:rsidRPr="0000225E">
        <w:rPr>
          <w:rFonts w:ascii="Times New Roman" w:hAnsi="Times New Roman" w:cs="Times New Roman"/>
          <w:sz w:val="24"/>
          <w:szCs w:val="24"/>
          <w:lang w:val="en-US"/>
        </w:rPr>
        <w:t>days</w:t>
      </w:r>
      <w:r w:rsidR="001107F8" w:rsidRPr="0000225E">
        <w:rPr>
          <w:rFonts w:ascii="Times New Roman" w:hAnsi="Times New Roman" w:cs="Times New Roman"/>
          <w:sz w:val="24"/>
          <w:szCs w:val="24"/>
          <w:lang w:val="en-US"/>
        </w:rPr>
        <w:t xml:space="preserve"> during the subsequent week</w:t>
      </w:r>
      <w:r w:rsidR="00D66007" w:rsidRPr="0000225E">
        <w:rPr>
          <w:rFonts w:ascii="Times New Roman" w:hAnsi="Times New Roman" w:cs="Times New Roman"/>
          <w:sz w:val="24"/>
          <w:szCs w:val="24"/>
          <w:lang w:val="en-US"/>
        </w:rPr>
        <w:t xml:space="preserve">. Non-consecutive days were chosen to minimize the influence of specific events on the collected measures. </w:t>
      </w:r>
      <w:r w:rsidR="00F31908" w:rsidRPr="0000225E">
        <w:rPr>
          <w:rFonts w:ascii="Times New Roman" w:hAnsi="Times New Roman" w:cs="Times New Roman"/>
          <w:sz w:val="24"/>
          <w:szCs w:val="24"/>
          <w:lang w:val="en-US"/>
        </w:rPr>
        <w:t>P</w:t>
      </w:r>
      <w:r w:rsidR="007551E1" w:rsidRPr="0000225E">
        <w:rPr>
          <w:rFonts w:ascii="Times New Roman" w:hAnsi="Times New Roman" w:cs="Times New Roman"/>
          <w:sz w:val="24"/>
          <w:szCs w:val="24"/>
          <w:lang w:val="en-US"/>
        </w:rPr>
        <w:t>articipants</w:t>
      </w:r>
      <w:r w:rsidR="007551E1" w:rsidRPr="0043504D">
        <w:rPr>
          <w:rFonts w:ascii="Times New Roman" w:hAnsi="Times New Roman" w:cs="Times New Roman"/>
          <w:sz w:val="24"/>
          <w:szCs w:val="24"/>
          <w:lang w:val="en-US"/>
        </w:rPr>
        <w:t xml:space="preserve"> were compensated </w:t>
      </w:r>
      <w:r w:rsidR="00FD4336" w:rsidRPr="0043504D">
        <w:rPr>
          <w:rFonts w:ascii="Times New Roman" w:hAnsi="Times New Roman" w:cs="Times New Roman"/>
          <w:sz w:val="24"/>
          <w:szCs w:val="24"/>
          <w:lang w:val="en-US"/>
        </w:rPr>
        <w:t xml:space="preserve">financially </w:t>
      </w:r>
      <w:r w:rsidR="007551E1" w:rsidRPr="0043504D">
        <w:rPr>
          <w:rFonts w:ascii="Times New Roman" w:hAnsi="Times New Roman" w:cs="Times New Roman"/>
          <w:sz w:val="24"/>
          <w:szCs w:val="24"/>
          <w:lang w:val="en-US"/>
        </w:rPr>
        <w:t>for their efforts (</w:t>
      </w:r>
      <w:r w:rsidR="008C7892" w:rsidRPr="0043504D">
        <w:rPr>
          <w:rFonts w:ascii="Times New Roman" w:hAnsi="Times New Roman" w:cs="Times New Roman"/>
          <w:sz w:val="24"/>
          <w:szCs w:val="24"/>
          <w:lang w:val="en-US"/>
        </w:rPr>
        <w:t xml:space="preserve">CAD 50 for </w:t>
      </w:r>
      <w:r w:rsidR="0089254F" w:rsidRPr="0043504D">
        <w:rPr>
          <w:rFonts w:ascii="Times New Roman" w:hAnsi="Times New Roman" w:cs="Times New Roman"/>
          <w:sz w:val="24"/>
          <w:szCs w:val="24"/>
          <w:lang w:val="en-US"/>
        </w:rPr>
        <w:t>wave 1-3</w:t>
      </w:r>
      <w:r w:rsidR="008C7892" w:rsidRPr="0043504D">
        <w:rPr>
          <w:rFonts w:ascii="Times New Roman" w:hAnsi="Times New Roman" w:cs="Times New Roman"/>
          <w:sz w:val="24"/>
          <w:szCs w:val="24"/>
          <w:lang w:val="en-US"/>
        </w:rPr>
        <w:t xml:space="preserve"> and CAD 70 for wave 4-6</w:t>
      </w:r>
      <w:r w:rsidR="007551E1" w:rsidRPr="0043504D">
        <w:rPr>
          <w:rFonts w:ascii="Times New Roman" w:hAnsi="Times New Roman" w:cs="Times New Roman"/>
          <w:sz w:val="24"/>
          <w:szCs w:val="24"/>
          <w:lang w:val="en-US"/>
        </w:rPr>
        <w:t>)</w:t>
      </w:r>
      <w:r w:rsidR="00F91B92" w:rsidRPr="0043504D">
        <w:rPr>
          <w:rFonts w:ascii="Times New Roman" w:hAnsi="Times New Roman" w:cs="Times New Roman"/>
          <w:sz w:val="24"/>
          <w:szCs w:val="24"/>
          <w:lang w:val="en-US"/>
        </w:rPr>
        <w:t xml:space="preserve">. The </w:t>
      </w:r>
      <w:proofErr w:type="gramStart"/>
      <w:r w:rsidR="00F91B92" w:rsidRPr="0043504D">
        <w:rPr>
          <w:rFonts w:ascii="Times New Roman" w:hAnsi="Times New Roman" w:cs="Times New Roman"/>
          <w:sz w:val="24"/>
          <w:szCs w:val="24"/>
          <w:lang w:val="en-US"/>
        </w:rPr>
        <w:t xml:space="preserve">procedures were </w:t>
      </w:r>
      <w:r w:rsidR="001B2199" w:rsidRPr="0043504D">
        <w:rPr>
          <w:rFonts w:ascii="Times New Roman" w:hAnsi="Times New Roman" w:cs="Times New Roman"/>
          <w:sz w:val="24"/>
          <w:szCs w:val="24"/>
          <w:lang w:val="en-US"/>
        </w:rPr>
        <w:t>approved by the U</w:t>
      </w:r>
      <w:r w:rsidR="00891A94" w:rsidRPr="0043504D">
        <w:rPr>
          <w:rFonts w:ascii="Times New Roman" w:hAnsi="Times New Roman" w:cs="Times New Roman"/>
          <w:sz w:val="24"/>
          <w:szCs w:val="24"/>
          <w:lang w:val="en-US"/>
        </w:rPr>
        <w:t xml:space="preserve">niversity </w:t>
      </w:r>
      <w:r w:rsidR="001B2199" w:rsidRPr="0043504D">
        <w:rPr>
          <w:rFonts w:ascii="Times New Roman" w:hAnsi="Times New Roman" w:cs="Times New Roman"/>
          <w:sz w:val="24"/>
          <w:szCs w:val="24"/>
          <w:lang w:val="en-US"/>
        </w:rPr>
        <w:t>R</w:t>
      </w:r>
      <w:r w:rsidR="00550F2E" w:rsidRPr="0043504D">
        <w:rPr>
          <w:rFonts w:ascii="Times New Roman" w:hAnsi="Times New Roman" w:cs="Times New Roman"/>
          <w:sz w:val="24"/>
          <w:szCs w:val="24"/>
          <w:lang w:val="en-US"/>
        </w:rPr>
        <w:t xml:space="preserve">esearch </w:t>
      </w:r>
      <w:r w:rsidR="001B2199" w:rsidRPr="0043504D">
        <w:rPr>
          <w:rFonts w:ascii="Times New Roman" w:hAnsi="Times New Roman" w:cs="Times New Roman"/>
          <w:sz w:val="24"/>
          <w:szCs w:val="24"/>
          <w:lang w:val="en-US"/>
        </w:rPr>
        <w:t>Ethics C</w:t>
      </w:r>
      <w:r w:rsidR="00891A94" w:rsidRPr="0043504D">
        <w:rPr>
          <w:rFonts w:ascii="Times New Roman" w:hAnsi="Times New Roman" w:cs="Times New Roman"/>
          <w:sz w:val="24"/>
          <w:szCs w:val="24"/>
          <w:lang w:val="en-US"/>
        </w:rPr>
        <w:t>ommittee</w:t>
      </w:r>
      <w:proofErr w:type="gramEnd"/>
      <w:r w:rsidR="009934DC" w:rsidRPr="0043504D">
        <w:rPr>
          <w:rFonts w:ascii="Times New Roman" w:hAnsi="Times New Roman" w:cs="Times New Roman"/>
          <w:sz w:val="24"/>
          <w:szCs w:val="24"/>
          <w:lang w:val="en-US"/>
        </w:rPr>
        <w:t>,</w:t>
      </w:r>
      <w:r w:rsidR="00891A94" w:rsidRPr="0043504D">
        <w:rPr>
          <w:rFonts w:ascii="Times New Roman" w:hAnsi="Times New Roman" w:cs="Times New Roman"/>
          <w:sz w:val="24"/>
          <w:szCs w:val="24"/>
          <w:lang w:val="en-US"/>
        </w:rPr>
        <w:t xml:space="preserve"> and informed consent was obtained from each participant.</w:t>
      </w:r>
    </w:p>
    <w:p w14:paraId="5EC76423" w14:textId="4F9FB465" w:rsidR="008C52F9" w:rsidRPr="0043504D" w:rsidRDefault="008C52F9" w:rsidP="00EA1149">
      <w:pPr>
        <w:widowControl w:val="0"/>
        <w:spacing w:after="0" w:line="480" w:lineRule="auto"/>
        <w:rPr>
          <w:rFonts w:ascii="Times New Roman" w:hAnsi="Times New Roman" w:cs="Times New Roman"/>
          <w:b/>
          <w:sz w:val="24"/>
          <w:szCs w:val="24"/>
          <w:lang w:val="en-US"/>
        </w:rPr>
      </w:pPr>
      <w:r w:rsidRPr="0043504D">
        <w:rPr>
          <w:rFonts w:ascii="Times New Roman" w:hAnsi="Times New Roman" w:cs="Times New Roman"/>
          <w:b/>
          <w:sz w:val="24"/>
          <w:szCs w:val="24"/>
          <w:lang w:val="en-US"/>
        </w:rPr>
        <w:t>Measures</w:t>
      </w:r>
    </w:p>
    <w:p w14:paraId="32AA202A" w14:textId="1DAB2127" w:rsidR="0068454C" w:rsidRPr="0043504D" w:rsidRDefault="008C52F9" w:rsidP="00EA1149">
      <w:pPr>
        <w:widowControl w:val="0"/>
        <w:spacing w:after="0" w:line="480" w:lineRule="auto"/>
        <w:rPr>
          <w:rFonts w:ascii="Times New Roman" w:hAnsi="Times New Roman" w:cs="Times New Roman"/>
          <w:sz w:val="24"/>
          <w:szCs w:val="24"/>
          <w:lang w:val="en-US"/>
        </w:rPr>
      </w:pPr>
      <w:r w:rsidRPr="0043504D">
        <w:rPr>
          <w:rFonts w:ascii="Times New Roman" w:hAnsi="Times New Roman" w:cs="Times New Roman"/>
          <w:b/>
          <w:sz w:val="24"/>
          <w:szCs w:val="24"/>
          <w:lang w:val="en-US"/>
        </w:rPr>
        <w:tab/>
      </w:r>
      <w:proofErr w:type="gramStart"/>
      <w:r w:rsidR="00A15A96" w:rsidRPr="0043504D">
        <w:rPr>
          <w:rFonts w:ascii="Times New Roman" w:hAnsi="Times New Roman" w:cs="Times New Roman"/>
          <w:b/>
          <w:sz w:val="24"/>
          <w:szCs w:val="24"/>
          <w:lang w:val="en-US"/>
        </w:rPr>
        <w:t>S</w:t>
      </w:r>
      <w:r w:rsidR="009C1277" w:rsidRPr="0043504D">
        <w:rPr>
          <w:rFonts w:ascii="Times New Roman" w:hAnsi="Times New Roman" w:cs="Times New Roman"/>
          <w:b/>
          <w:sz w:val="24"/>
          <w:szCs w:val="24"/>
          <w:lang w:val="en-US"/>
        </w:rPr>
        <w:t>adness</w:t>
      </w:r>
      <w:r w:rsidR="00A15A96" w:rsidRPr="0043504D">
        <w:rPr>
          <w:rFonts w:ascii="Times New Roman" w:hAnsi="Times New Roman" w:cs="Times New Roman"/>
          <w:b/>
          <w:sz w:val="24"/>
          <w:szCs w:val="24"/>
          <w:lang w:val="en-US"/>
        </w:rPr>
        <w:t xml:space="preserve"> and anger</w:t>
      </w:r>
      <w:r w:rsidR="00CD6A32" w:rsidRPr="0043504D">
        <w:rPr>
          <w:rFonts w:ascii="Times New Roman" w:hAnsi="Times New Roman" w:cs="Times New Roman"/>
          <w:sz w:val="24"/>
          <w:szCs w:val="24"/>
          <w:lang w:val="en-US"/>
        </w:rPr>
        <w:t>.</w:t>
      </w:r>
      <w:proofErr w:type="gramEnd"/>
      <w:r w:rsidR="00CD6A32" w:rsidRPr="0043504D">
        <w:rPr>
          <w:rFonts w:ascii="Times New Roman" w:hAnsi="Times New Roman" w:cs="Times New Roman"/>
          <w:sz w:val="24"/>
          <w:szCs w:val="24"/>
          <w:lang w:val="en-US"/>
        </w:rPr>
        <w:t xml:space="preserve"> </w:t>
      </w:r>
      <w:r w:rsidR="00283F6E" w:rsidRPr="0043504D">
        <w:rPr>
          <w:rFonts w:ascii="Times New Roman" w:hAnsi="Times New Roman" w:cs="Times New Roman"/>
          <w:sz w:val="24"/>
          <w:szCs w:val="24"/>
          <w:lang w:val="en-US"/>
        </w:rPr>
        <w:t xml:space="preserve">Participants were asked at each study wave to report </w:t>
      </w:r>
      <w:r w:rsidR="00304EF3" w:rsidRPr="0043504D">
        <w:rPr>
          <w:rFonts w:ascii="Times New Roman" w:hAnsi="Times New Roman" w:cs="Times New Roman"/>
          <w:sz w:val="24"/>
          <w:szCs w:val="24"/>
          <w:lang w:val="en-US"/>
        </w:rPr>
        <w:t xml:space="preserve">the extent to which they experienced </w:t>
      </w:r>
      <w:r w:rsidR="00746077" w:rsidRPr="0043504D">
        <w:rPr>
          <w:rFonts w:ascii="Times New Roman" w:hAnsi="Times New Roman" w:cs="Times New Roman"/>
          <w:sz w:val="24"/>
          <w:szCs w:val="24"/>
          <w:lang w:val="en-US"/>
        </w:rPr>
        <w:t>specific</w:t>
      </w:r>
      <w:r w:rsidR="00304EF3" w:rsidRPr="0043504D">
        <w:rPr>
          <w:rFonts w:ascii="Times New Roman" w:hAnsi="Times New Roman" w:cs="Times New Roman"/>
          <w:sz w:val="24"/>
          <w:szCs w:val="24"/>
          <w:lang w:val="en-US"/>
        </w:rPr>
        <w:t xml:space="preserve"> emotions</w:t>
      </w:r>
      <w:r w:rsidR="00B4044A" w:rsidRPr="0043504D">
        <w:rPr>
          <w:rFonts w:ascii="Times New Roman" w:hAnsi="Times New Roman" w:cs="Times New Roman"/>
          <w:sz w:val="24"/>
          <w:szCs w:val="24"/>
          <w:lang w:val="en-US"/>
        </w:rPr>
        <w:t xml:space="preserve"> during the day </w:t>
      </w:r>
      <w:r w:rsidR="00283F6E" w:rsidRPr="0043504D">
        <w:rPr>
          <w:rFonts w:ascii="Times New Roman" w:hAnsi="Times New Roman" w:cs="Times New Roman"/>
          <w:sz w:val="24"/>
          <w:szCs w:val="24"/>
          <w:lang w:val="en-US"/>
        </w:rPr>
        <w:t xml:space="preserve">at the end of </w:t>
      </w:r>
      <w:r w:rsidR="00B660D9" w:rsidRPr="0043504D">
        <w:rPr>
          <w:rFonts w:ascii="Times New Roman" w:hAnsi="Times New Roman" w:cs="Times New Roman"/>
          <w:sz w:val="24"/>
          <w:szCs w:val="24"/>
          <w:lang w:val="en-US"/>
        </w:rPr>
        <w:t xml:space="preserve">each of </w:t>
      </w:r>
      <w:r w:rsidR="00283F6E" w:rsidRPr="0043504D">
        <w:rPr>
          <w:rFonts w:ascii="Times New Roman" w:hAnsi="Times New Roman" w:cs="Times New Roman"/>
          <w:sz w:val="24"/>
          <w:szCs w:val="24"/>
          <w:lang w:val="en-US"/>
        </w:rPr>
        <w:t>three non-consecutive days</w:t>
      </w:r>
      <w:r w:rsidR="00F84B25">
        <w:rPr>
          <w:rFonts w:ascii="Times New Roman" w:hAnsi="Times New Roman" w:cs="Times New Roman"/>
          <w:sz w:val="24"/>
          <w:szCs w:val="24"/>
          <w:lang w:val="en-US"/>
        </w:rPr>
        <w:t xml:space="preserve"> (typically over the course of one week)</w:t>
      </w:r>
      <w:r w:rsidR="00AC13F3" w:rsidRPr="0043504D">
        <w:rPr>
          <w:rFonts w:ascii="Times New Roman" w:hAnsi="Times New Roman" w:cs="Times New Roman"/>
          <w:sz w:val="24"/>
          <w:szCs w:val="24"/>
          <w:lang w:val="en-US"/>
        </w:rPr>
        <w:t xml:space="preserve">. </w:t>
      </w:r>
      <w:r w:rsidR="00B33961">
        <w:rPr>
          <w:rFonts w:ascii="Times New Roman" w:hAnsi="Times New Roman" w:cs="Times New Roman"/>
          <w:sz w:val="24"/>
          <w:szCs w:val="24"/>
          <w:lang w:val="en-US"/>
        </w:rPr>
        <w:t xml:space="preserve">Three days were chosen to obtain reliable </w:t>
      </w:r>
      <w:r w:rsidR="00B77B26">
        <w:rPr>
          <w:rFonts w:ascii="Times New Roman" w:hAnsi="Times New Roman" w:cs="Times New Roman"/>
          <w:sz w:val="24"/>
          <w:szCs w:val="24"/>
          <w:lang w:val="en-US"/>
        </w:rPr>
        <w:lastRenderedPageBreak/>
        <w:t xml:space="preserve">estimates of anger and sadness at each measurement point. </w:t>
      </w:r>
      <w:r w:rsidR="00AC13F3" w:rsidRPr="0043504D">
        <w:rPr>
          <w:rFonts w:ascii="Times New Roman" w:hAnsi="Times New Roman" w:cs="Times New Roman"/>
          <w:sz w:val="24"/>
          <w:szCs w:val="24"/>
          <w:lang w:val="en-US"/>
        </w:rPr>
        <w:t xml:space="preserve">The experience of sadness and anger </w:t>
      </w:r>
      <w:r w:rsidR="00162334" w:rsidRPr="00DC4130">
        <w:rPr>
          <w:rFonts w:ascii="Times New Roman" w:hAnsi="Times New Roman" w:cs="Times New Roman"/>
          <w:sz w:val="24"/>
          <w:szCs w:val="24"/>
          <w:lang w:val="en-US"/>
        </w:rPr>
        <w:t xml:space="preserve">were </w:t>
      </w:r>
      <w:r w:rsidR="00C56CE6" w:rsidRPr="00DC4130">
        <w:rPr>
          <w:rFonts w:ascii="Times New Roman" w:hAnsi="Times New Roman" w:cs="Times New Roman"/>
          <w:sz w:val="24"/>
          <w:szCs w:val="24"/>
          <w:lang w:val="en-US"/>
        </w:rPr>
        <w:t>measured with single items</w:t>
      </w:r>
      <w:r w:rsidR="00E804C2" w:rsidRPr="00DC4130">
        <w:rPr>
          <w:rFonts w:ascii="Times New Roman" w:hAnsi="Times New Roman" w:cs="Times New Roman"/>
          <w:sz w:val="24"/>
          <w:szCs w:val="24"/>
          <w:lang w:val="en-US"/>
        </w:rPr>
        <w:t xml:space="preserve"> (i.e., sad and angry)</w:t>
      </w:r>
      <w:r w:rsidR="00C56CE6" w:rsidRPr="00DC4130">
        <w:rPr>
          <w:rFonts w:ascii="Times New Roman" w:hAnsi="Times New Roman" w:cs="Times New Roman"/>
          <w:sz w:val="24"/>
          <w:szCs w:val="24"/>
          <w:lang w:val="en-US"/>
        </w:rPr>
        <w:t xml:space="preserve">, using 5-point </w:t>
      </w:r>
      <w:proofErr w:type="spellStart"/>
      <w:r w:rsidR="00C56CE6" w:rsidRPr="00DC4130">
        <w:rPr>
          <w:rFonts w:ascii="Times New Roman" w:hAnsi="Times New Roman" w:cs="Times New Roman"/>
          <w:sz w:val="24"/>
          <w:szCs w:val="24"/>
          <w:lang w:val="en-US"/>
        </w:rPr>
        <w:t>Likert</w:t>
      </w:r>
      <w:proofErr w:type="spellEnd"/>
      <w:r w:rsidR="00C56CE6" w:rsidRPr="00DC4130">
        <w:rPr>
          <w:rFonts w:ascii="Times New Roman" w:hAnsi="Times New Roman" w:cs="Times New Roman"/>
          <w:sz w:val="24"/>
          <w:szCs w:val="24"/>
          <w:lang w:val="en-US"/>
        </w:rPr>
        <w:t>-type scales</w:t>
      </w:r>
      <w:r w:rsidR="00286007" w:rsidRPr="00DC4130">
        <w:rPr>
          <w:rFonts w:ascii="Times New Roman" w:hAnsi="Times New Roman" w:cs="Times New Roman"/>
          <w:sz w:val="24"/>
          <w:szCs w:val="24"/>
          <w:lang w:val="en-US"/>
        </w:rPr>
        <w:t xml:space="preserve"> (</w:t>
      </w:r>
      <w:r w:rsidR="000D425A" w:rsidRPr="00DC4130">
        <w:rPr>
          <w:rFonts w:ascii="Times New Roman" w:hAnsi="Times New Roman" w:cs="Times New Roman"/>
          <w:sz w:val="24"/>
          <w:szCs w:val="24"/>
          <w:lang w:val="en-US"/>
        </w:rPr>
        <w:t>0</w:t>
      </w:r>
      <w:r w:rsidR="00286007" w:rsidRPr="00DC4130">
        <w:rPr>
          <w:rFonts w:ascii="Times New Roman" w:hAnsi="Times New Roman" w:cs="Times New Roman"/>
          <w:sz w:val="24"/>
          <w:szCs w:val="24"/>
          <w:lang w:val="en-US"/>
        </w:rPr>
        <w:t xml:space="preserve"> = </w:t>
      </w:r>
      <w:r w:rsidR="00286007" w:rsidRPr="00DC4130">
        <w:rPr>
          <w:rFonts w:ascii="Times New Roman" w:hAnsi="Times New Roman" w:cs="Times New Roman"/>
          <w:i/>
          <w:sz w:val="24"/>
          <w:szCs w:val="24"/>
          <w:lang w:val="en-US"/>
        </w:rPr>
        <w:t>very slightly</w:t>
      </w:r>
      <w:r w:rsidR="00286007" w:rsidRPr="00DC4130">
        <w:rPr>
          <w:rFonts w:ascii="Times New Roman" w:hAnsi="Times New Roman" w:cs="Times New Roman"/>
          <w:sz w:val="24"/>
          <w:szCs w:val="24"/>
          <w:lang w:val="en-US"/>
        </w:rPr>
        <w:t xml:space="preserve"> or not at all; </w:t>
      </w:r>
      <w:r w:rsidR="000D425A" w:rsidRPr="00DC4130">
        <w:rPr>
          <w:rFonts w:ascii="Times New Roman" w:hAnsi="Times New Roman" w:cs="Times New Roman"/>
          <w:sz w:val="24"/>
          <w:szCs w:val="24"/>
          <w:lang w:val="en-US"/>
        </w:rPr>
        <w:t>4</w:t>
      </w:r>
      <w:r w:rsidR="00286007" w:rsidRPr="00DC4130">
        <w:rPr>
          <w:rFonts w:ascii="Times New Roman" w:hAnsi="Times New Roman" w:cs="Times New Roman"/>
          <w:sz w:val="24"/>
          <w:szCs w:val="24"/>
          <w:lang w:val="en-US"/>
        </w:rPr>
        <w:t xml:space="preserve"> = </w:t>
      </w:r>
      <w:r w:rsidR="00286007" w:rsidRPr="000B093A">
        <w:rPr>
          <w:rFonts w:ascii="Times New Roman" w:hAnsi="Times New Roman" w:cs="Times New Roman"/>
          <w:i/>
          <w:sz w:val="24"/>
          <w:szCs w:val="24"/>
          <w:lang w:val="en-US"/>
        </w:rPr>
        <w:t>extremely</w:t>
      </w:r>
      <w:r w:rsidR="00286007" w:rsidRPr="000B093A">
        <w:rPr>
          <w:rFonts w:ascii="Times New Roman" w:hAnsi="Times New Roman" w:cs="Times New Roman"/>
          <w:sz w:val="24"/>
          <w:szCs w:val="24"/>
          <w:lang w:val="en-US"/>
        </w:rPr>
        <w:t>)</w:t>
      </w:r>
      <w:r w:rsidR="00C56CE6" w:rsidRPr="000B093A">
        <w:rPr>
          <w:rFonts w:ascii="Times New Roman" w:hAnsi="Times New Roman" w:cs="Times New Roman"/>
          <w:sz w:val="24"/>
          <w:szCs w:val="24"/>
          <w:lang w:val="en-US"/>
        </w:rPr>
        <w:t xml:space="preserve">. </w:t>
      </w:r>
      <w:r w:rsidR="008E61C5" w:rsidRPr="000B093A">
        <w:rPr>
          <w:rFonts w:ascii="Times New Roman" w:hAnsi="Times New Roman" w:cs="Times New Roman"/>
          <w:sz w:val="24"/>
          <w:szCs w:val="24"/>
          <w:lang w:val="en-US"/>
        </w:rPr>
        <w:t>Within</w:t>
      </w:r>
      <w:r w:rsidR="00FE4239" w:rsidRPr="000B093A">
        <w:rPr>
          <w:rFonts w:ascii="Times New Roman" w:hAnsi="Times New Roman" w:cs="Times New Roman"/>
          <w:sz w:val="24"/>
          <w:szCs w:val="24"/>
          <w:lang w:val="en-US"/>
        </w:rPr>
        <w:t xml:space="preserve"> each wave, </w:t>
      </w:r>
      <w:r w:rsidR="00F670FB" w:rsidRPr="000B093A">
        <w:rPr>
          <w:rFonts w:ascii="Times New Roman" w:hAnsi="Times New Roman" w:cs="Times New Roman"/>
          <w:sz w:val="24"/>
          <w:szCs w:val="24"/>
          <w:lang w:val="en-US"/>
        </w:rPr>
        <w:t>positive associations</w:t>
      </w:r>
      <w:r w:rsidR="008E61C5" w:rsidRPr="000B093A">
        <w:rPr>
          <w:rFonts w:ascii="Times New Roman" w:hAnsi="Times New Roman" w:cs="Times New Roman"/>
          <w:sz w:val="24"/>
          <w:szCs w:val="24"/>
          <w:lang w:val="en-US"/>
        </w:rPr>
        <w:t xml:space="preserve"> </w:t>
      </w:r>
      <w:r w:rsidR="00795CC6" w:rsidRPr="000B093A">
        <w:rPr>
          <w:rFonts w:ascii="Times New Roman" w:hAnsi="Times New Roman" w:cs="Times New Roman"/>
          <w:sz w:val="24"/>
          <w:szCs w:val="24"/>
          <w:lang w:val="en-US"/>
        </w:rPr>
        <w:t xml:space="preserve">were obtained </w:t>
      </w:r>
      <w:r w:rsidR="00D669DB" w:rsidRPr="000B093A">
        <w:rPr>
          <w:rFonts w:ascii="Times New Roman" w:hAnsi="Times New Roman" w:cs="Times New Roman"/>
          <w:sz w:val="24"/>
          <w:szCs w:val="24"/>
          <w:lang w:val="en-US"/>
        </w:rPr>
        <w:t xml:space="preserve">across the three days </w:t>
      </w:r>
      <w:r w:rsidR="008E61C5" w:rsidRPr="000B093A">
        <w:rPr>
          <w:rFonts w:ascii="Times New Roman" w:hAnsi="Times New Roman" w:cs="Times New Roman"/>
          <w:sz w:val="24"/>
          <w:szCs w:val="24"/>
          <w:lang w:val="en-US"/>
        </w:rPr>
        <w:t xml:space="preserve">between sadness scores </w:t>
      </w:r>
      <w:r w:rsidR="00136120" w:rsidRPr="000B093A">
        <w:rPr>
          <w:rFonts w:ascii="Times New Roman" w:hAnsi="Times New Roman" w:cs="Times New Roman"/>
          <w:sz w:val="24"/>
          <w:szCs w:val="24"/>
          <w:lang w:val="en-US"/>
        </w:rPr>
        <w:t>(</w:t>
      </w:r>
      <w:r w:rsidR="00A55F94" w:rsidRPr="000B093A">
        <w:rPr>
          <w:rFonts w:ascii="Times New Roman" w:hAnsi="Times New Roman" w:cs="Times New Roman"/>
          <w:sz w:val="24"/>
          <w:szCs w:val="24"/>
          <w:lang w:val="en-US"/>
        </w:rPr>
        <w:t xml:space="preserve">all </w:t>
      </w:r>
      <w:proofErr w:type="spellStart"/>
      <w:r w:rsidR="002C0DB5" w:rsidRPr="000B093A">
        <w:rPr>
          <w:rFonts w:ascii="Times New Roman" w:hAnsi="Times New Roman" w:cs="Times New Roman"/>
          <w:i/>
          <w:sz w:val="24"/>
          <w:szCs w:val="24"/>
          <w:lang w:val="en-US"/>
        </w:rPr>
        <w:t>r</w:t>
      </w:r>
      <w:r w:rsidR="002C0DB5" w:rsidRPr="000B093A">
        <w:rPr>
          <w:rFonts w:ascii="Times New Roman" w:hAnsi="Times New Roman" w:cs="Times New Roman"/>
          <w:sz w:val="24"/>
          <w:szCs w:val="24"/>
          <w:lang w:val="en-US"/>
        </w:rPr>
        <w:t>s</w:t>
      </w:r>
      <w:proofErr w:type="spellEnd"/>
      <w:r w:rsidR="002C0DB5" w:rsidRPr="000B093A">
        <w:rPr>
          <w:rFonts w:ascii="Times New Roman" w:hAnsi="Times New Roman" w:cs="Times New Roman"/>
          <w:sz w:val="24"/>
          <w:szCs w:val="24"/>
          <w:lang w:val="en-US"/>
        </w:rPr>
        <w:t xml:space="preserve"> = .27 to .83, </w:t>
      </w:r>
      <w:r w:rsidR="00A55F94" w:rsidRPr="000B093A">
        <w:rPr>
          <w:rFonts w:ascii="Times New Roman" w:hAnsi="Times New Roman" w:cs="Times New Roman"/>
          <w:sz w:val="24"/>
          <w:szCs w:val="24"/>
          <w:lang w:val="en-US"/>
        </w:rPr>
        <w:t xml:space="preserve">all </w:t>
      </w:r>
      <w:proofErr w:type="spellStart"/>
      <w:r w:rsidR="002C0DB5" w:rsidRPr="000B093A">
        <w:rPr>
          <w:rFonts w:ascii="Times New Roman" w:hAnsi="Times New Roman" w:cs="Times New Roman"/>
          <w:i/>
          <w:sz w:val="24"/>
          <w:szCs w:val="24"/>
          <w:lang w:val="en-US"/>
        </w:rPr>
        <w:t>p</w:t>
      </w:r>
      <w:r w:rsidR="002C0DB5" w:rsidRPr="000B093A">
        <w:rPr>
          <w:rFonts w:ascii="Times New Roman" w:hAnsi="Times New Roman" w:cs="Times New Roman"/>
          <w:sz w:val="24"/>
          <w:szCs w:val="24"/>
          <w:lang w:val="en-US"/>
        </w:rPr>
        <w:t>s</w:t>
      </w:r>
      <w:proofErr w:type="spellEnd"/>
      <w:r w:rsidR="002C0DB5" w:rsidRPr="000B093A">
        <w:rPr>
          <w:rFonts w:ascii="Times New Roman" w:hAnsi="Times New Roman" w:cs="Times New Roman"/>
          <w:sz w:val="24"/>
          <w:szCs w:val="24"/>
          <w:lang w:val="en-US"/>
        </w:rPr>
        <w:t xml:space="preserve"> &lt; .01</w:t>
      </w:r>
      <w:r w:rsidR="00047DFA" w:rsidRPr="000B093A">
        <w:rPr>
          <w:rFonts w:ascii="Times New Roman" w:hAnsi="Times New Roman" w:cs="Times New Roman"/>
          <w:sz w:val="24"/>
          <w:szCs w:val="24"/>
          <w:lang w:val="en-US"/>
        </w:rPr>
        <w:t xml:space="preserve">; </w:t>
      </w:r>
      <w:r w:rsidR="00047DFA" w:rsidRPr="000B093A">
        <w:rPr>
          <w:rFonts w:ascii="Times New Roman" w:hAnsi="Times New Roman" w:cs="Times New Roman"/>
          <w:i/>
          <w:sz w:val="24"/>
          <w:szCs w:val="24"/>
        </w:rPr>
        <w:t>M</w:t>
      </w:r>
      <w:r w:rsidR="00047DFA" w:rsidRPr="000B093A">
        <w:rPr>
          <w:rFonts w:ascii="Times New Roman" w:hAnsi="Times New Roman" w:cs="Times New Roman"/>
          <w:sz w:val="24"/>
          <w:szCs w:val="24"/>
        </w:rPr>
        <w:t>[</w:t>
      </w:r>
      <w:r w:rsidR="00047DFA" w:rsidRPr="000B093A">
        <w:rPr>
          <w:rFonts w:ascii="Times New Roman" w:hAnsi="Times New Roman" w:cs="Times New Roman"/>
          <w:i/>
          <w:sz w:val="24"/>
          <w:szCs w:val="24"/>
        </w:rPr>
        <w:t>r</w:t>
      </w:r>
      <w:r w:rsidR="00047DFA" w:rsidRPr="000B093A">
        <w:rPr>
          <w:rFonts w:ascii="Times New Roman" w:hAnsi="Times New Roman" w:cs="Times New Roman"/>
          <w:sz w:val="24"/>
          <w:szCs w:val="24"/>
        </w:rPr>
        <w:t xml:space="preserve">] = .55, </w:t>
      </w:r>
      <w:r w:rsidR="00047DFA" w:rsidRPr="000B093A">
        <w:rPr>
          <w:rFonts w:ascii="Times New Roman" w:hAnsi="Times New Roman" w:cs="Times New Roman"/>
          <w:i/>
          <w:sz w:val="24"/>
          <w:szCs w:val="24"/>
        </w:rPr>
        <w:t>p</w:t>
      </w:r>
      <w:r w:rsidR="00047DFA" w:rsidRPr="000B093A">
        <w:rPr>
          <w:rFonts w:ascii="Times New Roman" w:hAnsi="Times New Roman" w:cs="Times New Roman"/>
          <w:sz w:val="24"/>
          <w:szCs w:val="24"/>
        </w:rPr>
        <w:t xml:space="preserve"> &lt; .01</w:t>
      </w:r>
      <w:r w:rsidR="00136120" w:rsidRPr="000B093A">
        <w:rPr>
          <w:rFonts w:ascii="Times New Roman" w:hAnsi="Times New Roman" w:cs="Times New Roman"/>
          <w:sz w:val="24"/>
          <w:szCs w:val="24"/>
          <w:lang w:val="en-US"/>
        </w:rPr>
        <w:t xml:space="preserve">) </w:t>
      </w:r>
      <w:r w:rsidR="008E61C5" w:rsidRPr="000B093A">
        <w:rPr>
          <w:rFonts w:ascii="Times New Roman" w:hAnsi="Times New Roman" w:cs="Times New Roman"/>
          <w:sz w:val="24"/>
          <w:szCs w:val="24"/>
          <w:lang w:val="en-US"/>
        </w:rPr>
        <w:t xml:space="preserve">and </w:t>
      </w:r>
      <w:r w:rsidR="00AA617B" w:rsidRPr="000B093A">
        <w:rPr>
          <w:rFonts w:ascii="Times New Roman" w:hAnsi="Times New Roman" w:cs="Times New Roman"/>
          <w:sz w:val="24"/>
          <w:szCs w:val="24"/>
          <w:lang w:val="en-US"/>
        </w:rPr>
        <w:t xml:space="preserve">between </w:t>
      </w:r>
      <w:r w:rsidR="008E61C5" w:rsidRPr="000B093A">
        <w:rPr>
          <w:rFonts w:ascii="Times New Roman" w:hAnsi="Times New Roman" w:cs="Times New Roman"/>
          <w:sz w:val="24"/>
          <w:szCs w:val="24"/>
          <w:lang w:val="en-US"/>
        </w:rPr>
        <w:t xml:space="preserve">anger scores </w:t>
      </w:r>
      <w:r w:rsidR="003952DC" w:rsidRPr="000B093A">
        <w:rPr>
          <w:rFonts w:ascii="Times New Roman" w:hAnsi="Times New Roman" w:cs="Times New Roman"/>
          <w:sz w:val="24"/>
          <w:szCs w:val="24"/>
          <w:lang w:val="en-US"/>
        </w:rPr>
        <w:t>(</w:t>
      </w:r>
      <w:r w:rsidR="00A55F94" w:rsidRPr="000B093A">
        <w:rPr>
          <w:rFonts w:ascii="Times New Roman" w:hAnsi="Times New Roman" w:cs="Times New Roman"/>
          <w:sz w:val="24"/>
          <w:szCs w:val="24"/>
          <w:lang w:val="en-US"/>
        </w:rPr>
        <w:t xml:space="preserve">17 of 18 possible zero-order correlations were significant at </w:t>
      </w:r>
      <w:r w:rsidR="00A55F94" w:rsidRPr="000B093A">
        <w:rPr>
          <w:rFonts w:ascii="Times New Roman" w:hAnsi="Times New Roman" w:cs="Times New Roman"/>
          <w:i/>
          <w:sz w:val="24"/>
          <w:szCs w:val="24"/>
          <w:lang w:val="en-US"/>
        </w:rPr>
        <w:t xml:space="preserve">p </w:t>
      </w:r>
      <w:r w:rsidR="00A55F94" w:rsidRPr="000B093A">
        <w:rPr>
          <w:rFonts w:ascii="Times New Roman" w:hAnsi="Times New Roman" w:cs="Times New Roman"/>
          <w:sz w:val="24"/>
          <w:szCs w:val="24"/>
          <w:lang w:val="en-US"/>
        </w:rPr>
        <w:t xml:space="preserve">&lt; .05; </w:t>
      </w:r>
      <w:proofErr w:type="spellStart"/>
      <w:r w:rsidR="00F96221" w:rsidRPr="000B093A">
        <w:rPr>
          <w:rFonts w:ascii="Times New Roman" w:hAnsi="Times New Roman" w:cs="Times New Roman"/>
          <w:i/>
          <w:sz w:val="24"/>
          <w:szCs w:val="24"/>
          <w:lang w:val="en-US"/>
        </w:rPr>
        <w:t>r</w:t>
      </w:r>
      <w:r w:rsidR="00F96221" w:rsidRPr="000B093A">
        <w:rPr>
          <w:rFonts w:ascii="Times New Roman" w:hAnsi="Times New Roman" w:cs="Times New Roman"/>
          <w:sz w:val="24"/>
          <w:szCs w:val="24"/>
          <w:lang w:val="en-US"/>
        </w:rPr>
        <w:t>s</w:t>
      </w:r>
      <w:proofErr w:type="spellEnd"/>
      <w:r w:rsidR="00F96221" w:rsidRPr="000B093A">
        <w:rPr>
          <w:rFonts w:ascii="Times New Roman" w:hAnsi="Times New Roman" w:cs="Times New Roman"/>
          <w:sz w:val="24"/>
          <w:szCs w:val="24"/>
          <w:lang w:val="en-US"/>
        </w:rPr>
        <w:t xml:space="preserve"> = .14 to .63, </w:t>
      </w:r>
      <w:proofErr w:type="spellStart"/>
      <w:r w:rsidR="00F96221" w:rsidRPr="000B093A">
        <w:rPr>
          <w:rFonts w:ascii="Times New Roman" w:hAnsi="Times New Roman" w:cs="Times New Roman"/>
          <w:i/>
          <w:sz w:val="24"/>
          <w:szCs w:val="24"/>
          <w:lang w:val="en-US"/>
        </w:rPr>
        <w:t>p</w:t>
      </w:r>
      <w:r w:rsidR="00F96221" w:rsidRPr="000B093A">
        <w:rPr>
          <w:rFonts w:ascii="Times New Roman" w:hAnsi="Times New Roman" w:cs="Times New Roman"/>
          <w:sz w:val="24"/>
          <w:szCs w:val="24"/>
          <w:lang w:val="en-US"/>
        </w:rPr>
        <w:t>s</w:t>
      </w:r>
      <w:proofErr w:type="spellEnd"/>
      <w:r w:rsidR="00FD0229" w:rsidRPr="000B093A">
        <w:rPr>
          <w:rFonts w:ascii="Times New Roman" w:hAnsi="Times New Roman" w:cs="Times New Roman"/>
          <w:sz w:val="24"/>
          <w:szCs w:val="24"/>
          <w:lang w:val="en-US"/>
        </w:rPr>
        <w:t xml:space="preserve"> =</w:t>
      </w:r>
      <w:r w:rsidR="00F96221" w:rsidRPr="000B093A">
        <w:rPr>
          <w:rFonts w:ascii="Times New Roman" w:hAnsi="Times New Roman" w:cs="Times New Roman"/>
          <w:sz w:val="24"/>
          <w:szCs w:val="24"/>
          <w:lang w:val="en-US"/>
        </w:rPr>
        <w:t xml:space="preserve"> .11 to &lt; .01</w:t>
      </w:r>
      <w:r w:rsidR="0066221A" w:rsidRPr="000B093A">
        <w:rPr>
          <w:rFonts w:ascii="Times New Roman" w:hAnsi="Times New Roman" w:cs="Times New Roman"/>
          <w:sz w:val="24"/>
          <w:szCs w:val="24"/>
          <w:lang w:val="en-US"/>
        </w:rPr>
        <w:t xml:space="preserve">; </w:t>
      </w:r>
      <w:r w:rsidR="0066221A" w:rsidRPr="000B093A">
        <w:rPr>
          <w:rFonts w:ascii="Times New Roman" w:hAnsi="Times New Roman" w:cs="Times New Roman"/>
          <w:i/>
          <w:sz w:val="24"/>
          <w:szCs w:val="24"/>
        </w:rPr>
        <w:t>M</w:t>
      </w:r>
      <w:r w:rsidR="0066221A" w:rsidRPr="000B093A">
        <w:rPr>
          <w:rFonts w:ascii="Times New Roman" w:hAnsi="Times New Roman" w:cs="Times New Roman"/>
          <w:sz w:val="24"/>
          <w:szCs w:val="24"/>
        </w:rPr>
        <w:t>[</w:t>
      </w:r>
      <w:r w:rsidR="0066221A" w:rsidRPr="000B093A">
        <w:rPr>
          <w:rFonts w:ascii="Times New Roman" w:hAnsi="Times New Roman" w:cs="Times New Roman"/>
          <w:i/>
          <w:sz w:val="24"/>
          <w:szCs w:val="24"/>
        </w:rPr>
        <w:t>r</w:t>
      </w:r>
      <w:r w:rsidR="0066221A" w:rsidRPr="000B093A">
        <w:rPr>
          <w:rFonts w:ascii="Times New Roman" w:hAnsi="Times New Roman" w:cs="Times New Roman"/>
          <w:sz w:val="24"/>
          <w:szCs w:val="24"/>
        </w:rPr>
        <w:t xml:space="preserve">] = .41, </w:t>
      </w:r>
      <w:r w:rsidR="0066221A" w:rsidRPr="000B093A">
        <w:rPr>
          <w:rFonts w:ascii="Times New Roman" w:hAnsi="Times New Roman" w:cs="Times New Roman"/>
          <w:i/>
          <w:sz w:val="24"/>
          <w:szCs w:val="24"/>
        </w:rPr>
        <w:t>p</w:t>
      </w:r>
      <w:r w:rsidR="0066221A" w:rsidRPr="000B093A">
        <w:rPr>
          <w:rFonts w:ascii="Times New Roman" w:hAnsi="Times New Roman" w:cs="Times New Roman"/>
          <w:sz w:val="24"/>
          <w:szCs w:val="24"/>
        </w:rPr>
        <w:t xml:space="preserve"> &lt; .01</w:t>
      </w:r>
      <w:r w:rsidR="003952DC" w:rsidRPr="000B093A">
        <w:rPr>
          <w:rFonts w:ascii="Times New Roman" w:hAnsi="Times New Roman" w:cs="Times New Roman"/>
          <w:sz w:val="24"/>
          <w:szCs w:val="24"/>
          <w:lang w:val="en-US"/>
        </w:rPr>
        <w:t>)</w:t>
      </w:r>
      <w:r w:rsidR="008E61C5" w:rsidRPr="000B093A">
        <w:rPr>
          <w:rFonts w:ascii="Times New Roman" w:hAnsi="Times New Roman" w:cs="Times New Roman"/>
          <w:sz w:val="24"/>
          <w:szCs w:val="24"/>
          <w:lang w:val="en-US"/>
        </w:rPr>
        <w:t>. W</w:t>
      </w:r>
      <w:r w:rsidR="00FE4239" w:rsidRPr="000B093A">
        <w:rPr>
          <w:rFonts w:ascii="Times New Roman" w:hAnsi="Times New Roman" w:cs="Times New Roman"/>
          <w:sz w:val="24"/>
          <w:szCs w:val="24"/>
          <w:lang w:val="en-US"/>
        </w:rPr>
        <w:t>e</w:t>
      </w:r>
      <w:r w:rsidR="00FE4239" w:rsidRPr="00DC4130">
        <w:rPr>
          <w:rFonts w:ascii="Times New Roman" w:hAnsi="Times New Roman" w:cs="Times New Roman"/>
          <w:sz w:val="24"/>
          <w:szCs w:val="24"/>
          <w:lang w:val="en-US"/>
        </w:rPr>
        <w:t xml:space="preserve"> computed sum score</w:t>
      </w:r>
      <w:r w:rsidR="00BC11CD" w:rsidRPr="00DC4130">
        <w:rPr>
          <w:rFonts w:ascii="Times New Roman" w:hAnsi="Times New Roman" w:cs="Times New Roman"/>
          <w:sz w:val="24"/>
          <w:szCs w:val="24"/>
          <w:lang w:val="en-US"/>
        </w:rPr>
        <w:t>s</w:t>
      </w:r>
      <w:r w:rsidR="00FE4239" w:rsidRPr="00DC4130">
        <w:rPr>
          <w:rFonts w:ascii="Times New Roman" w:hAnsi="Times New Roman" w:cs="Times New Roman"/>
          <w:sz w:val="24"/>
          <w:szCs w:val="24"/>
          <w:lang w:val="en-US"/>
        </w:rPr>
        <w:t xml:space="preserve"> of the three daily sadness (</w:t>
      </w:r>
      <w:proofErr w:type="spellStart"/>
      <w:r w:rsidR="00FE4239" w:rsidRPr="00DC4130">
        <w:rPr>
          <w:rFonts w:ascii="Times New Roman" w:hAnsi="Times New Roman" w:cs="Times New Roman"/>
          <w:i/>
          <w:sz w:val="24"/>
          <w:szCs w:val="24"/>
          <w:lang w:val="en-US"/>
        </w:rPr>
        <w:t>M</w:t>
      </w:r>
      <w:r w:rsidR="00FE4239" w:rsidRPr="00DC4130">
        <w:rPr>
          <w:rFonts w:ascii="Times New Roman" w:hAnsi="Times New Roman" w:cs="Times New Roman"/>
          <w:sz w:val="24"/>
          <w:szCs w:val="24"/>
          <w:vertAlign w:val="subscript"/>
          <w:lang w:val="en-US"/>
        </w:rPr>
        <w:t>T1</w:t>
      </w:r>
      <w:proofErr w:type="spellEnd"/>
      <w:r w:rsidR="00FE4239" w:rsidRPr="00DC4130">
        <w:rPr>
          <w:rFonts w:ascii="Times New Roman" w:hAnsi="Times New Roman" w:cs="Times New Roman"/>
          <w:sz w:val="24"/>
          <w:szCs w:val="24"/>
          <w:lang w:val="en-US"/>
        </w:rPr>
        <w:t xml:space="preserve"> =</w:t>
      </w:r>
      <w:r w:rsidR="003808CC" w:rsidRPr="00DC4130">
        <w:rPr>
          <w:rFonts w:ascii="Times New Roman" w:hAnsi="Times New Roman" w:cs="Times New Roman"/>
          <w:sz w:val="24"/>
          <w:szCs w:val="24"/>
          <w:lang w:val="en-US"/>
        </w:rPr>
        <w:t xml:space="preserve"> </w:t>
      </w:r>
      <w:r w:rsidR="0033279D" w:rsidRPr="00DC4130">
        <w:rPr>
          <w:rFonts w:ascii="Times New Roman" w:hAnsi="Times New Roman" w:cs="Times New Roman"/>
          <w:sz w:val="24"/>
          <w:szCs w:val="24"/>
          <w:lang w:val="en-US"/>
        </w:rPr>
        <w:t>0</w:t>
      </w:r>
      <w:r w:rsidR="003808CC" w:rsidRPr="00DC4130">
        <w:rPr>
          <w:rFonts w:ascii="Times New Roman" w:hAnsi="Times New Roman" w:cs="Times New Roman"/>
          <w:sz w:val="24"/>
          <w:szCs w:val="24"/>
          <w:lang w:val="en-US"/>
        </w:rPr>
        <w:t>.68</w:t>
      </w:r>
      <w:r w:rsidR="00FE4239" w:rsidRPr="00DC4130">
        <w:rPr>
          <w:rFonts w:ascii="Times New Roman" w:hAnsi="Times New Roman" w:cs="Times New Roman"/>
          <w:sz w:val="24"/>
          <w:szCs w:val="24"/>
          <w:lang w:val="en-US"/>
        </w:rPr>
        <w:t xml:space="preserve">, </w:t>
      </w:r>
      <w:proofErr w:type="spellStart"/>
      <w:r w:rsidR="00FE4239" w:rsidRPr="00DC4130">
        <w:rPr>
          <w:rFonts w:ascii="Times New Roman" w:hAnsi="Times New Roman" w:cs="Times New Roman"/>
          <w:i/>
          <w:sz w:val="24"/>
          <w:szCs w:val="24"/>
          <w:lang w:val="en-US"/>
        </w:rPr>
        <w:t>SD</w:t>
      </w:r>
      <w:r w:rsidR="00FE4239" w:rsidRPr="00DC4130">
        <w:rPr>
          <w:rFonts w:ascii="Times New Roman" w:hAnsi="Times New Roman" w:cs="Times New Roman"/>
          <w:sz w:val="24"/>
          <w:szCs w:val="24"/>
          <w:vertAlign w:val="subscript"/>
          <w:lang w:val="en-US"/>
        </w:rPr>
        <w:t>T1</w:t>
      </w:r>
      <w:proofErr w:type="spellEnd"/>
      <w:r w:rsidR="003808CC" w:rsidRPr="00DC4130">
        <w:rPr>
          <w:rFonts w:ascii="Times New Roman" w:hAnsi="Times New Roman" w:cs="Times New Roman"/>
          <w:sz w:val="24"/>
          <w:szCs w:val="24"/>
          <w:vertAlign w:val="subscript"/>
          <w:lang w:val="en-US"/>
        </w:rPr>
        <w:t xml:space="preserve"> </w:t>
      </w:r>
      <w:r w:rsidR="00FE4239" w:rsidRPr="00DC4130">
        <w:rPr>
          <w:rFonts w:ascii="Times New Roman" w:hAnsi="Times New Roman" w:cs="Times New Roman"/>
          <w:sz w:val="24"/>
          <w:szCs w:val="24"/>
          <w:lang w:val="en-US"/>
        </w:rPr>
        <w:t>=</w:t>
      </w:r>
      <w:r w:rsidR="003808CC" w:rsidRPr="00DC4130">
        <w:rPr>
          <w:rFonts w:ascii="Times New Roman" w:hAnsi="Times New Roman" w:cs="Times New Roman"/>
          <w:sz w:val="24"/>
          <w:szCs w:val="24"/>
          <w:lang w:val="en-US"/>
        </w:rPr>
        <w:t xml:space="preserve"> 1.28</w:t>
      </w:r>
      <w:r w:rsidR="00FE4239" w:rsidRPr="00DC4130">
        <w:rPr>
          <w:rFonts w:ascii="Times New Roman" w:hAnsi="Times New Roman" w:cs="Times New Roman"/>
          <w:sz w:val="24"/>
          <w:szCs w:val="24"/>
          <w:lang w:val="en-US"/>
        </w:rPr>
        <w:t xml:space="preserve">; </w:t>
      </w:r>
      <w:proofErr w:type="spellStart"/>
      <w:r w:rsidR="00FE4239" w:rsidRPr="00DC4130">
        <w:rPr>
          <w:rFonts w:ascii="Times New Roman" w:hAnsi="Times New Roman" w:cs="Times New Roman"/>
          <w:i/>
          <w:sz w:val="24"/>
          <w:szCs w:val="24"/>
          <w:lang w:val="en-US"/>
        </w:rPr>
        <w:t>M</w:t>
      </w:r>
      <w:r w:rsidR="00FE4239" w:rsidRPr="00DC4130">
        <w:rPr>
          <w:rFonts w:ascii="Times New Roman" w:hAnsi="Times New Roman" w:cs="Times New Roman"/>
          <w:sz w:val="24"/>
          <w:szCs w:val="24"/>
          <w:vertAlign w:val="subscript"/>
          <w:lang w:val="en-US"/>
        </w:rPr>
        <w:t>T</w:t>
      </w:r>
      <w:r w:rsidR="003F2DA5" w:rsidRPr="00DC4130">
        <w:rPr>
          <w:rFonts w:ascii="Times New Roman" w:hAnsi="Times New Roman" w:cs="Times New Roman"/>
          <w:sz w:val="24"/>
          <w:szCs w:val="24"/>
          <w:vertAlign w:val="subscript"/>
          <w:lang w:val="en-US"/>
        </w:rPr>
        <w:t>2</w:t>
      </w:r>
      <w:proofErr w:type="spellEnd"/>
      <w:r w:rsidR="00FE4239" w:rsidRPr="00DC4130">
        <w:rPr>
          <w:rFonts w:ascii="Times New Roman" w:hAnsi="Times New Roman" w:cs="Times New Roman"/>
          <w:sz w:val="24"/>
          <w:szCs w:val="24"/>
          <w:lang w:val="en-US"/>
        </w:rPr>
        <w:t xml:space="preserve"> =</w:t>
      </w:r>
      <w:r w:rsidR="003808CC" w:rsidRPr="00DC4130">
        <w:rPr>
          <w:rFonts w:ascii="Times New Roman" w:hAnsi="Times New Roman" w:cs="Times New Roman"/>
          <w:sz w:val="24"/>
          <w:szCs w:val="24"/>
          <w:lang w:val="en-US"/>
        </w:rPr>
        <w:t xml:space="preserve"> </w:t>
      </w:r>
      <w:r w:rsidR="0033279D" w:rsidRPr="00DC4130">
        <w:rPr>
          <w:rFonts w:ascii="Times New Roman" w:hAnsi="Times New Roman" w:cs="Times New Roman"/>
          <w:sz w:val="24"/>
          <w:szCs w:val="24"/>
          <w:lang w:val="en-US"/>
        </w:rPr>
        <w:t>0</w:t>
      </w:r>
      <w:r w:rsidR="003808CC" w:rsidRPr="00DC4130">
        <w:rPr>
          <w:rFonts w:ascii="Times New Roman" w:hAnsi="Times New Roman" w:cs="Times New Roman"/>
          <w:sz w:val="24"/>
          <w:szCs w:val="24"/>
          <w:lang w:val="en-US"/>
        </w:rPr>
        <w:t>.89</w:t>
      </w:r>
      <w:r w:rsidR="00FE4239" w:rsidRPr="00DC4130">
        <w:rPr>
          <w:rFonts w:ascii="Times New Roman" w:hAnsi="Times New Roman" w:cs="Times New Roman"/>
          <w:sz w:val="24"/>
          <w:szCs w:val="24"/>
          <w:lang w:val="en-US"/>
        </w:rPr>
        <w:t xml:space="preserve">, </w:t>
      </w:r>
      <w:proofErr w:type="spellStart"/>
      <w:r w:rsidR="00FE4239" w:rsidRPr="00DC4130">
        <w:rPr>
          <w:rFonts w:ascii="Times New Roman" w:hAnsi="Times New Roman" w:cs="Times New Roman"/>
          <w:i/>
          <w:sz w:val="24"/>
          <w:szCs w:val="24"/>
          <w:lang w:val="en-US"/>
        </w:rPr>
        <w:t>SD</w:t>
      </w:r>
      <w:r w:rsidR="00FE4239" w:rsidRPr="00DC4130">
        <w:rPr>
          <w:rFonts w:ascii="Times New Roman" w:hAnsi="Times New Roman" w:cs="Times New Roman"/>
          <w:sz w:val="24"/>
          <w:szCs w:val="24"/>
          <w:vertAlign w:val="subscript"/>
          <w:lang w:val="en-US"/>
        </w:rPr>
        <w:t>T</w:t>
      </w:r>
      <w:r w:rsidR="003F2DA5" w:rsidRPr="00DC4130">
        <w:rPr>
          <w:rFonts w:ascii="Times New Roman" w:hAnsi="Times New Roman" w:cs="Times New Roman"/>
          <w:sz w:val="24"/>
          <w:szCs w:val="24"/>
          <w:vertAlign w:val="subscript"/>
          <w:lang w:val="en-US"/>
        </w:rPr>
        <w:t>2</w:t>
      </w:r>
      <w:proofErr w:type="spellEnd"/>
      <w:r w:rsidR="003808CC" w:rsidRPr="00DC4130">
        <w:rPr>
          <w:rFonts w:ascii="Times New Roman" w:hAnsi="Times New Roman" w:cs="Times New Roman"/>
          <w:sz w:val="24"/>
          <w:szCs w:val="24"/>
          <w:vertAlign w:val="subscript"/>
          <w:lang w:val="en-US"/>
        </w:rPr>
        <w:t xml:space="preserve"> </w:t>
      </w:r>
      <w:r w:rsidR="00FE4239" w:rsidRPr="00DC4130">
        <w:rPr>
          <w:rFonts w:ascii="Times New Roman" w:hAnsi="Times New Roman" w:cs="Times New Roman"/>
          <w:sz w:val="24"/>
          <w:szCs w:val="24"/>
          <w:lang w:val="en-US"/>
        </w:rPr>
        <w:t>=</w:t>
      </w:r>
      <w:r w:rsidR="003808CC" w:rsidRPr="00DC4130">
        <w:rPr>
          <w:rFonts w:ascii="Times New Roman" w:hAnsi="Times New Roman" w:cs="Times New Roman"/>
          <w:sz w:val="24"/>
          <w:szCs w:val="24"/>
          <w:lang w:val="en-US"/>
        </w:rPr>
        <w:t xml:space="preserve"> 1.70</w:t>
      </w:r>
      <w:r w:rsidR="00FE4239" w:rsidRPr="00DC4130">
        <w:rPr>
          <w:rFonts w:ascii="Times New Roman" w:hAnsi="Times New Roman" w:cs="Times New Roman"/>
          <w:sz w:val="24"/>
          <w:szCs w:val="24"/>
          <w:lang w:val="en-US"/>
        </w:rPr>
        <w:t xml:space="preserve">; </w:t>
      </w:r>
      <w:proofErr w:type="spellStart"/>
      <w:r w:rsidR="00FE4239" w:rsidRPr="00DC4130">
        <w:rPr>
          <w:rFonts w:ascii="Times New Roman" w:hAnsi="Times New Roman" w:cs="Times New Roman"/>
          <w:i/>
          <w:sz w:val="24"/>
          <w:szCs w:val="24"/>
          <w:lang w:val="en-US"/>
        </w:rPr>
        <w:t>M</w:t>
      </w:r>
      <w:r w:rsidR="00FE4239" w:rsidRPr="00DC4130">
        <w:rPr>
          <w:rFonts w:ascii="Times New Roman" w:hAnsi="Times New Roman" w:cs="Times New Roman"/>
          <w:sz w:val="24"/>
          <w:szCs w:val="24"/>
          <w:vertAlign w:val="subscript"/>
          <w:lang w:val="en-US"/>
        </w:rPr>
        <w:t>T</w:t>
      </w:r>
      <w:r w:rsidR="003F2DA5" w:rsidRPr="00DC4130">
        <w:rPr>
          <w:rFonts w:ascii="Times New Roman" w:hAnsi="Times New Roman" w:cs="Times New Roman"/>
          <w:sz w:val="24"/>
          <w:szCs w:val="24"/>
          <w:vertAlign w:val="subscript"/>
          <w:lang w:val="en-US"/>
        </w:rPr>
        <w:t>3</w:t>
      </w:r>
      <w:proofErr w:type="spellEnd"/>
      <w:r w:rsidR="00FE4239" w:rsidRPr="00DC4130">
        <w:rPr>
          <w:rFonts w:ascii="Times New Roman" w:hAnsi="Times New Roman" w:cs="Times New Roman"/>
          <w:sz w:val="24"/>
          <w:szCs w:val="24"/>
          <w:lang w:val="en-US"/>
        </w:rPr>
        <w:t xml:space="preserve"> =</w:t>
      </w:r>
      <w:r w:rsidR="00EA7DB6" w:rsidRPr="00DC4130">
        <w:rPr>
          <w:rFonts w:ascii="Times New Roman" w:hAnsi="Times New Roman" w:cs="Times New Roman"/>
          <w:sz w:val="24"/>
          <w:szCs w:val="24"/>
          <w:lang w:val="en-US"/>
        </w:rPr>
        <w:t xml:space="preserve"> 1.13</w:t>
      </w:r>
      <w:r w:rsidR="00FE4239" w:rsidRPr="00DC4130">
        <w:rPr>
          <w:rFonts w:ascii="Times New Roman" w:hAnsi="Times New Roman" w:cs="Times New Roman"/>
          <w:sz w:val="24"/>
          <w:szCs w:val="24"/>
          <w:lang w:val="en-US"/>
        </w:rPr>
        <w:t xml:space="preserve">, </w:t>
      </w:r>
      <w:proofErr w:type="spellStart"/>
      <w:r w:rsidR="00FE4239" w:rsidRPr="00DC4130">
        <w:rPr>
          <w:rFonts w:ascii="Times New Roman" w:hAnsi="Times New Roman" w:cs="Times New Roman"/>
          <w:i/>
          <w:sz w:val="24"/>
          <w:szCs w:val="24"/>
          <w:lang w:val="en-US"/>
        </w:rPr>
        <w:t>SD</w:t>
      </w:r>
      <w:r w:rsidR="00FE4239" w:rsidRPr="00DC4130">
        <w:rPr>
          <w:rFonts w:ascii="Times New Roman" w:hAnsi="Times New Roman" w:cs="Times New Roman"/>
          <w:sz w:val="24"/>
          <w:szCs w:val="24"/>
          <w:vertAlign w:val="subscript"/>
          <w:lang w:val="en-US"/>
        </w:rPr>
        <w:t>T</w:t>
      </w:r>
      <w:r w:rsidR="003F2DA5" w:rsidRPr="00DC4130">
        <w:rPr>
          <w:rFonts w:ascii="Times New Roman" w:hAnsi="Times New Roman" w:cs="Times New Roman"/>
          <w:sz w:val="24"/>
          <w:szCs w:val="24"/>
          <w:vertAlign w:val="subscript"/>
          <w:lang w:val="en-US"/>
        </w:rPr>
        <w:t>3</w:t>
      </w:r>
      <w:proofErr w:type="spellEnd"/>
      <w:r w:rsidR="00EA7DB6" w:rsidRPr="00DC4130">
        <w:rPr>
          <w:rFonts w:ascii="Times New Roman" w:hAnsi="Times New Roman" w:cs="Times New Roman"/>
          <w:sz w:val="24"/>
          <w:szCs w:val="24"/>
          <w:vertAlign w:val="subscript"/>
          <w:lang w:val="en-US"/>
        </w:rPr>
        <w:t xml:space="preserve"> </w:t>
      </w:r>
      <w:r w:rsidR="00FE4239" w:rsidRPr="00DC4130">
        <w:rPr>
          <w:rFonts w:ascii="Times New Roman" w:hAnsi="Times New Roman" w:cs="Times New Roman"/>
          <w:sz w:val="24"/>
          <w:szCs w:val="24"/>
          <w:lang w:val="en-US"/>
        </w:rPr>
        <w:t>=</w:t>
      </w:r>
      <w:r w:rsidR="00EA7DB6" w:rsidRPr="00DC4130">
        <w:rPr>
          <w:rFonts w:ascii="Times New Roman" w:hAnsi="Times New Roman" w:cs="Times New Roman"/>
          <w:sz w:val="24"/>
          <w:szCs w:val="24"/>
          <w:lang w:val="en-US"/>
        </w:rPr>
        <w:t xml:space="preserve"> 1.79</w:t>
      </w:r>
      <w:r w:rsidR="00FE4239" w:rsidRPr="00DC4130">
        <w:rPr>
          <w:rFonts w:ascii="Times New Roman" w:hAnsi="Times New Roman" w:cs="Times New Roman"/>
          <w:sz w:val="24"/>
          <w:szCs w:val="24"/>
          <w:lang w:val="en-US"/>
        </w:rPr>
        <w:t xml:space="preserve">; </w:t>
      </w:r>
      <w:proofErr w:type="spellStart"/>
      <w:r w:rsidR="00FE4239" w:rsidRPr="00DC4130">
        <w:rPr>
          <w:rFonts w:ascii="Times New Roman" w:hAnsi="Times New Roman" w:cs="Times New Roman"/>
          <w:i/>
          <w:sz w:val="24"/>
          <w:szCs w:val="24"/>
          <w:lang w:val="en-US"/>
        </w:rPr>
        <w:t>M</w:t>
      </w:r>
      <w:r w:rsidR="00FE4239" w:rsidRPr="00DC4130">
        <w:rPr>
          <w:rFonts w:ascii="Times New Roman" w:hAnsi="Times New Roman" w:cs="Times New Roman"/>
          <w:sz w:val="24"/>
          <w:szCs w:val="24"/>
          <w:vertAlign w:val="subscript"/>
          <w:lang w:val="en-US"/>
        </w:rPr>
        <w:t>T</w:t>
      </w:r>
      <w:r w:rsidR="003F2DA5" w:rsidRPr="00DC4130">
        <w:rPr>
          <w:rFonts w:ascii="Times New Roman" w:hAnsi="Times New Roman" w:cs="Times New Roman"/>
          <w:sz w:val="24"/>
          <w:szCs w:val="24"/>
          <w:vertAlign w:val="subscript"/>
          <w:lang w:val="en-US"/>
        </w:rPr>
        <w:t>4</w:t>
      </w:r>
      <w:proofErr w:type="spellEnd"/>
      <w:r w:rsidR="00FE4239" w:rsidRPr="00DC4130">
        <w:rPr>
          <w:rFonts w:ascii="Times New Roman" w:hAnsi="Times New Roman" w:cs="Times New Roman"/>
          <w:sz w:val="24"/>
          <w:szCs w:val="24"/>
          <w:lang w:val="en-US"/>
        </w:rPr>
        <w:t xml:space="preserve"> =</w:t>
      </w:r>
      <w:r w:rsidR="00EA7DB6" w:rsidRPr="00DC4130">
        <w:rPr>
          <w:rFonts w:ascii="Times New Roman" w:hAnsi="Times New Roman" w:cs="Times New Roman"/>
          <w:sz w:val="24"/>
          <w:szCs w:val="24"/>
          <w:lang w:val="en-US"/>
        </w:rPr>
        <w:t xml:space="preserve"> 1.06</w:t>
      </w:r>
      <w:r w:rsidR="00FE4239" w:rsidRPr="00DC4130">
        <w:rPr>
          <w:rFonts w:ascii="Times New Roman" w:hAnsi="Times New Roman" w:cs="Times New Roman"/>
          <w:sz w:val="24"/>
          <w:szCs w:val="24"/>
          <w:lang w:val="en-US"/>
        </w:rPr>
        <w:t xml:space="preserve">, </w:t>
      </w:r>
      <w:proofErr w:type="spellStart"/>
      <w:r w:rsidR="00FE4239" w:rsidRPr="00DC4130">
        <w:rPr>
          <w:rFonts w:ascii="Times New Roman" w:hAnsi="Times New Roman" w:cs="Times New Roman"/>
          <w:i/>
          <w:sz w:val="24"/>
          <w:szCs w:val="24"/>
          <w:lang w:val="en-US"/>
        </w:rPr>
        <w:t>SD</w:t>
      </w:r>
      <w:r w:rsidR="00FE4239" w:rsidRPr="00DC4130">
        <w:rPr>
          <w:rFonts w:ascii="Times New Roman" w:hAnsi="Times New Roman" w:cs="Times New Roman"/>
          <w:sz w:val="24"/>
          <w:szCs w:val="24"/>
          <w:vertAlign w:val="subscript"/>
          <w:lang w:val="en-US"/>
        </w:rPr>
        <w:t>T</w:t>
      </w:r>
      <w:r w:rsidR="003F2DA5" w:rsidRPr="00DC4130">
        <w:rPr>
          <w:rFonts w:ascii="Times New Roman" w:hAnsi="Times New Roman" w:cs="Times New Roman"/>
          <w:sz w:val="24"/>
          <w:szCs w:val="24"/>
          <w:vertAlign w:val="subscript"/>
          <w:lang w:val="en-US"/>
        </w:rPr>
        <w:t>4</w:t>
      </w:r>
      <w:proofErr w:type="spellEnd"/>
      <w:r w:rsidR="00EA7DB6" w:rsidRPr="00DC4130">
        <w:rPr>
          <w:rFonts w:ascii="Times New Roman" w:hAnsi="Times New Roman" w:cs="Times New Roman"/>
          <w:sz w:val="24"/>
          <w:szCs w:val="24"/>
          <w:vertAlign w:val="subscript"/>
          <w:lang w:val="en-US"/>
        </w:rPr>
        <w:t xml:space="preserve"> </w:t>
      </w:r>
      <w:r w:rsidR="00FE4239" w:rsidRPr="00DC4130">
        <w:rPr>
          <w:rFonts w:ascii="Times New Roman" w:hAnsi="Times New Roman" w:cs="Times New Roman"/>
          <w:sz w:val="24"/>
          <w:szCs w:val="24"/>
          <w:lang w:val="en-US"/>
        </w:rPr>
        <w:t>=</w:t>
      </w:r>
      <w:r w:rsidR="00EA7DB6" w:rsidRPr="0043504D">
        <w:rPr>
          <w:rFonts w:ascii="Times New Roman" w:hAnsi="Times New Roman" w:cs="Times New Roman"/>
          <w:sz w:val="24"/>
          <w:szCs w:val="24"/>
          <w:lang w:val="en-US"/>
        </w:rPr>
        <w:t xml:space="preserve"> 1.75</w:t>
      </w:r>
      <w:r w:rsidR="00FE4239" w:rsidRPr="0043504D">
        <w:rPr>
          <w:rFonts w:ascii="Times New Roman" w:hAnsi="Times New Roman" w:cs="Times New Roman"/>
          <w:sz w:val="24"/>
          <w:szCs w:val="24"/>
          <w:lang w:val="en-US"/>
        </w:rPr>
        <w:t xml:space="preserve">; </w:t>
      </w:r>
      <w:proofErr w:type="spellStart"/>
      <w:r w:rsidR="00FE4239" w:rsidRPr="0043504D">
        <w:rPr>
          <w:rFonts w:ascii="Times New Roman" w:hAnsi="Times New Roman" w:cs="Times New Roman"/>
          <w:i/>
          <w:sz w:val="24"/>
          <w:szCs w:val="24"/>
          <w:lang w:val="en-US"/>
        </w:rPr>
        <w:t>M</w:t>
      </w:r>
      <w:r w:rsidR="00FE4239" w:rsidRPr="0043504D">
        <w:rPr>
          <w:rFonts w:ascii="Times New Roman" w:hAnsi="Times New Roman" w:cs="Times New Roman"/>
          <w:sz w:val="24"/>
          <w:szCs w:val="24"/>
          <w:vertAlign w:val="subscript"/>
          <w:lang w:val="en-US"/>
        </w:rPr>
        <w:t>T</w:t>
      </w:r>
      <w:r w:rsidR="003F2DA5" w:rsidRPr="0043504D">
        <w:rPr>
          <w:rFonts w:ascii="Times New Roman" w:hAnsi="Times New Roman" w:cs="Times New Roman"/>
          <w:sz w:val="24"/>
          <w:szCs w:val="24"/>
          <w:vertAlign w:val="subscript"/>
          <w:lang w:val="en-US"/>
        </w:rPr>
        <w:t>5</w:t>
      </w:r>
      <w:proofErr w:type="spellEnd"/>
      <w:r w:rsidR="00FE4239" w:rsidRPr="0043504D">
        <w:rPr>
          <w:rFonts w:ascii="Times New Roman" w:hAnsi="Times New Roman" w:cs="Times New Roman"/>
          <w:sz w:val="24"/>
          <w:szCs w:val="24"/>
          <w:lang w:val="en-US"/>
        </w:rPr>
        <w:t xml:space="preserve"> =</w:t>
      </w:r>
      <w:r w:rsidR="00251E81" w:rsidRPr="0043504D">
        <w:rPr>
          <w:rFonts w:ascii="Times New Roman" w:hAnsi="Times New Roman" w:cs="Times New Roman"/>
          <w:sz w:val="24"/>
          <w:szCs w:val="24"/>
          <w:lang w:val="en-US"/>
        </w:rPr>
        <w:t xml:space="preserve"> 1.14</w:t>
      </w:r>
      <w:r w:rsidR="00FE4239" w:rsidRPr="0043504D">
        <w:rPr>
          <w:rFonts w:ascii="Times New Roman" w:hAnsi="Times New Roman" w:cs="Times New Roman"/>
          <w:sz w:val="24"/>
          <w:szCs w:val="24"/>
          <w:lang w:val="en-US"/>
        </w:rPr>
        <w:t xml:space="preserve">, </w:t>
      </w:r>
      <w:proofErr w:type="spellStart"/>
      <w:r w:rsidR="00FE4239" w:rsidRPr="0043504D">
        <w:rPr>
          <w:rFonts w:ascii="Times New Roman" w:hAnsi="Times New Roman" w:cs="Times New Roman"/>
          <w:i/>
          <w:sz w:val="24"/>
          <w:szCs w:val="24"/>
          <w:lang w:val="en-US"/>
        </w:rPr>
        <w:t>SD</w:t>
      </w:r>
      <w:r w:rsidR="00FE4239" w:rsidRPr="0043504D">
        <w:rPr>
          <w:rFonts w:ascii="Times New Roman" w:hAnsi="Times New Roman" w:cs="Times New Roman"/>
          <w:sz w:val="24"/>
          <w:szCs w:val="24"/>
          <w:vertAlign w:val="subscript"/>
          <w:lang w:val="en-US"/>
        </w:rPr>
        <w:t>T</w:t>
      </w:r>
      <w:r w:rsidR="003F2DA5" w:rsidRPr="0043504D">
        <w:rPr>
          <w:rFonts w:ascii="Times New Roman" w:hAnsi="Times New Roman" w:cs="Times New Roman"/>
          <w:sz w:val="24"/>
          <w:szCs w:val="24"/>
          <w:vertAlign w:val="subscript"/>
          <w:lang w:val="en-US"/>
        </w:rPr>
        <w:t>5</w:t>
      </w:r>
      <w:proofErr w:type="spellEnd"/>
      <w:r w:rsidR="00251E81" w:rsidRPr="0043504D">
        <w:rPr>
          <w:rFonts w:ascii="Times New Roman" w:hAnsi="Times New Roman" w:cs="Times New Roman"/>
          <w:sz w:val="24"/>
          <w:szCs w:val="24"/>
          <w:vertAlign w:val="subscript"/>
          <w:lang w:val="en-US"/>
        </w:rPr>
        <w:t xml:space="preserve"> </w:t>
      </w:r>
      <w:r w:rsidR="00FE4239" w:rsidRPr="0043504D">
        <w:rPr>
          <w:rFonts w:ascii="Times New Roman" w:hAnsi="Times New Roman" w:cs="Times New Roman"/>
          <w:sz w:val="24"/>
          <w:szCs w:val="24"/>
          <w:lang w:val="en-US"/>
        </w:rPr>
        <w:t>=</w:t>
      </w:r>
      <w:r w:rsidR="00251E81" w:rsidRPr="0043504D">
        <w:rPr>
          <w:rFonts w:ascii="Times New Roman" w:hAnsi="Times New Roman" w:cs="Times New Roman"/>
          <w:sz w:val="24"/>
          <w:szCs w:val="24"/>
          <w:lang w:val="en-US"/>
        </w:rPr>
        <w:t xml:space="preserve"> 2.21</w:t>
      </w:r>
      <w:r w:rsidR="00FE4239" w:rsidRPr="0043504D">
        <w:rPr>
          <w:rFonts w:ascii="Times New Roman" w:hAnsi="Times New Roman" w:cs="Times New Roman"/>
          <w:sz w:val="24"/>
          <w:szCs w:val="24"/>
          <w:lang w:val="en-US"/>
        </w:rPr>
        <w:t xml:space="preserve">; </w:t>
      </w:r>
      <w:proofErr w:type="spellStart"/>
      <w:r w:rsidR="00FE4239" w:rsidRPr="0043504D">
        <w:rPr>
          <w:rFonts w:ascii="Times New Roman" w:hAnsi="Times New Roman" w:cs="Times New Roman"/>
          <w:i/>
          <w:sz w:val="24"/>
          <w:szCs w:val="24"/>
          <w:lang w:val="en-US"/>
        </w:rPr>
        <w:t>M</w:t>
      </w:r>
      <w:r w:rsidR="00FE4239" w:rsidRPr="0043504D">
        <w:rPr>
          <w:rFonts w:ascii="Times New Roman" w:hAnsi="Times New Roman" w:cs="Times New Roman"/>
          <w:sz w:val="24"/>
          <w:szCs w:val="24"/>
          <w:vertAlign w:val="subscript"/>
          <w:lang w:val="en-US"/>
        </w:rPr>
        <w:t>T</w:t>
      </w:r>
      <w:r w:rsidR="003F2DA5" w:rsidRPr="0043504D">
        <w:rPr>
          <w:rFonts w:ascii="Times New Roman" w:hAnsi="Times New Roman" w:cs="Times New Roman"/>
          <w:sz w:val="24"/>
          <w:szCs w:val="24"/>
          <w:vertAlign w:val="subscript"/>
          <w:lang w:val="en-US"/>
        </w:rPr>
        <w:t>6</w:t>
      </w:r>
      <w:proofErr w:type="spellEnd"/>
      <w:r w:rsidR="00FE4239" w:rsidRPr="0043504D">
        <w:rPr>
          <w:rFonts w:ascii="Times New Roman" w:hAnsi="Times New Roman" w:cs="Times New Roman"/>
          <w:sz w:val="24"/>
          <w:szCs w:val="24"/>
          <w:lang w:val="en-US"/>
        </w:rPr>
        <w:t xml:space="preserve"> =</w:t>
      </w:r>
      <w:r w:rsidR="00251E81" w:rsidRPr="0043504D">
        <w:rPr>
          <w:rFonts w:ascii="Times New Roman" w:hAnsi="Times New Roman" w:cs="Times New Roman"/>
          <w:sz w:val="24"/>
          <w:szCs w:val="24"/>
          <w:lang w:val="en-US"/>
        </w:rPr>
        <w:t xml:space="preserve"> </w:t>
      </w:r>
      <w:r w:rsidR="0033279D" w:rsidRPr="0043504D">
        <w:rPr>
          <w:rFonts w:ascii="Times New Roman" w:hAnsi="Times New Roman" w:cs="Times New Roman"/>
          <w:sz w:val="24"/>
          <w:szCs w:val="24"/>
          <w:lang w:val="en-US"/>
        </w:rPr>
        <w:t>0</w:t>
      </w:r>
      <w:r w:rsidR="00251E81" w:rsidRPr="0043504D">
        <w:rPr>
          <w:rFonts w:ascii="Times New Roman" w:hAnsi="Times New Roman" w:cs="Times New Roman"/>
          <w:sz w:val="24"/>
          <w:szCs w:val="24"/>
          <w:lang w:val="en-US"/>
        </w:rPr>
        <w:t>.99</w:t>
      </w:r>
      <w:r w:rsidR="00FE4239" w:rsidRPr="0043504D">
        <w:rPr>
          <w:rFonts w:ascii="Times New Roman" w:hAnsi="Times New Roman" w:cs="Times New Roman"/>
          <w:sz w:val="24"/>
          <w:szCs w:val="24"/>
          <w:lang w:val="en-US"/>
        </w:rPr>
        <w:t xml:space="preserve">, </w:t>
      </w:r>
      <w:proofErr w:type="spellStart"/>
      <w:r w:rsidR="00FE4239" w:rsidRPr="0043504D">
        <w:rPr>
          <w:rFonts w:ascii="Times New Roman" w:hAnsi="Times New Roman" w:cs="Times New Roman"/>
          <w:i/>
          <w:sz w:val="24"/>
          <w:szCs w:val="24"/>
          <w:lang w:val="en-US"/>
        </w:rPr>
        <w:t>SD</w:t>
      </w:r>
      <w:r w:rsidR="00FE4239" w:rsidRPr="0043504D">
        <w:rPr>
          <w:rFonts w:ascii="Times New Roman" w:hAnsi="Times New Roman" w:cs="Times New Roman"/>
          <w:sz w:val="24"/>
          <w:szCs w:val="24"/>
          <w:vertAlign w:val="subscript"/>
          <w:lang w:val="en-US"/>
        </w:rPr>
        <w:t>T</w:t>
      </w:r>
      <w:r w:rsidR="003F2DA5" w:rsidRPr="0043504D">
        <w:rPr>
          <w:rFonts w:ascii="Times New Roman" w:hAnsi="Times New Roman" w:cs="Times New Roman"/>
          <w:sz w:val="24"/>
          <w:szCs w:val="24"/>
          <w:vertAlign w:val="subscript"/>
          <w:lang w:val="en-US"/>
        </w:rPr>
        <w:t>6</w:t>
      </w:r>
      <w:proofErr w:type="spellEnd"/>
      <w:r w:rsidR="003C10CD" w:rsidRPr="0043504D">
        <w:rPr>
          <w:rFonts w:ascii="Times New Roman" w:hAnsi="Times New Roman" w:cs="Times New Roman"/>
          <w:sz w:val="24"/>
          <w:szCs w:val="24"/>
          <w:vertAlign w:val="subscript"/>
          <w:lang w:val="en-US"/>
        </w:rPr>
        <w:t xml:space="preserve"> </w:t>
      </w:r>
      <w:r w:rsidR="00FE4239" w:rsidRPr="0043504D">
        <w:rPr>
          <w:rFonts w:ascii="Times New Roman" w:hAnsi="Times New Roman" w:cs="Times New Roman"/>
          <w:sz w:val="24"/>
          <w:szCs w:val="24"/>
          <w:lang w:val="en-US"/>
        </w:rPr>
        <w:t>=</w:t>
      </w:r>
      <w:r w:rsidR="003C10CD" w:rsidRPr="0043504D">
        <w:rPr>
          <w:rFonts w:ascii="Times New Roman" w:hAnsi="Times New Roman" w:cs="Times New Roman"/>
          <w:sz w:val="24"/>
          <w:szCs w:val="24"/>
          <w:lang w:val="en-US"/>
        </w:rPr>
        <w:t xml:space="preserve"> 1.80</w:t>
      </w:r>
      <w:r w:rsidR="00FE4239" w:rsidRPr="0043504D">
        <w:rPr>
          <w:rFonts w:ascii="Times New Roman" w:hAnsi="Times New Roman" w:cs="Times New Roman"/>
          <w:sz w:val="24"/>
          <w:szCs w:val="24"/>
          <w:lang w:val="en-US"/>
        </w:rPr>
        <w:t xml:space="preserve">) and anger items </w:t>
      </w:r>
      <w:r w:rsidR="00082A2E" w:rsidRPr="0043504D">
        <w:rPr>
          <w:rFonts w:ascii="Times New Roman" w:hAnsi="Times New Roman" w:cs="Times New Roman"/>
          <w:sz w:val="24"/>
          <w:szCs w:val="24"/>
          <w:lang w:val="en-US"/>
        </w:rPr>
        <w:t>(</w:t>
      </w:r>
      <w:proofErr w:type="spellStart"/>
      <w:r w:rsidR="00E42256" w:rsidRPr="0043504D">
        <w:rPr>
          <w:rFonts w:ascii="Times New Roman" w:hAnsi="Times New Roman" w:cs="Times New Roman"/>
          <w:i/>
          <w:sz w:val="24"/>
          <w:szCs w:val="24"/>
          <w:lang w:val="en-US"/>
        </w:rPr>
        <w:t>M</w:t>
      </w:r>
      <w:r w:rsidR="00E42256" w:rsidRPr="0043504D">
        <w:rPr>
          <w:rFonts w:ascii="Times New Roman" w:hAnsi="Times New Roman" w:cs="Times New Roman"/>
          <w:sz w:val="24"/>
          <w:szCs w:val="24"/>
          <w:vertAlign w:val="subscript"/>
          <w:lang w:val="en-US"/>
        </w:rPr>
        <w:t>T1</w:t>
      </w:r>
      <w:proofErr w:type="spellEnd"/>
      <w:r w:rsidR="00E42256" w:rsidRPr="0043504D">
        <w:rPr>
          <w:rFonts w:ascii="Times New Roman" w:hAnsi="Times New Roman" w:cs="Times New Roman"/>
          <w:sz w:val="24"/>
          <w:szCs w:val="24"/>
          <w:lang w:val="en-US"/>
        </w:rPr>
        <w:t xml:space="preserve"> = </w:t>
      </w:r>
      <w:r w:rsidR="0033279D" w:rsidRPr="0043504D">
        <w:rPr>
          <w:rFonts w:ascii="Times New Roman" w:hAnsi="Times New Roman" w:cs="Times New Roman"/>
          <w:sz w:val="24"/>
          <w:szCs w:val="24"/>
          <w:lang w:val="en-US"/>
        </w:rPr>
        <w:t>0</w:t>
      </w:r>
      <w:r w:rsidR="00E64A33" w:rsidRPr="0043504D">
        <w:rPr>
          <w:rFonts w:ascii="Times New Roman" w:hAnsi="Times New Roman" w:cs="Times New Roman"/>
          <w:sz w:val="24"/>
          <w:szCs w:val="24"/>
          <w:lang w:val="en-US"/>
        </w:rPr>
        <w:t>.5</w:t>
      </w:r>
      <w:r w:rsidR="00E918F8" w:rsidRPr="0043504D">
        <w:rPr>
          <w:rFonts w:ascii="Times New Roman" w:hAnsi="Times New Roman" w:cs="Times New Roman"/>
          <w:sz w:val="24"/>
          <w:szCs w:val="24"/>
          <w:lang w:val="en-US"/>
        </w:rPr>
        <w:t>4</w:t>
      </w:r>
      <w:r w:rsidR="00E42256" w:rsidRPr="0043504D">
        <w:rPr>
          <w:rFonts w:ascii="Times New Roman" w:hAnsi="Times New Roman" w:cs="Times New Roman"/>
          <w:sz w:val="24"/>
          <w:szCs w:val="24"/>
          <w:lang w:val="en-US"/>
        </w:rPr>
        <w:t xml:space="preserve">, </w:t>
      </w:r>
      <w:proofErr w:type="spellStart"/>
      <w:r w:rsidR="00E42256" w:rsidRPr="0043504D">
        <w:rPr>
          <w:rFonts w:ascii="Times New Roman" w:hAnsi="Times New Roman" w:cs="Times New Roman"/>
          <w:i/>
          <w:sz w:val="24"/>
          <w:szCs w:val="24"/>
          <w:lang w:val="en-US"/>
        </w:rPr>
        <w:t>SD</w:t>
      </w:r>
      <w:r w:rsidR="00E42256" w:rsidRPr="0043504D">
        <w:rPr>
          <w:rFonts w:ascii="Times New Roman" w:hAnsi="Times New Roman" w:cs="Times New Roman"/>
          <w:sz w:val="24"/>
          <w:szCs w:val="24"/>
          <w:vertAlign w:val="subscript"/>
          <w:lang w:val="en-US"/>
        </w:rPr>
        <w:t>T1</w:t>
      </w:r>
      <w:proofErr w:type="spellEnd"/>
      <w:r w:rsidR="00E42256" w:rsidRPr="0043504D">
        <w:rPr>
          <w:rFonts w:ascii="Times New Roman" w:hAnsi="Times New Roman" w:cs="Times New Roman"/>
          <w:sz w:val="24"/>
          <w:szCs w:val="24"/>
          <w:vertAlign w:val="subscript"/>
          <w:lang w:val="en-US"/>
        </w:rPr>
        <w:t xml:space="preserve"> </w:t>
      </w:r>
      <w:r w:rsidR="00E42256" w:rsidRPr="0043504D">
        <w:rPr>
          <w:rFonts w:ascii="Times New Roman" w:hAnsi="Times New Roman" w:cs="Times New Roman"/>
          <w:sz w:val="24"/>
          <w:szCs w:val="24"/>
          <w:lang w:val="en-US"/>
        </w:rPr>
        <w:t xml:space="preserve">= </w:t>
      </w:r>
      <w:r w:rsidR="00D239A3" w:rsidRPr="0043504D">
        <w:rPr>
          <w:rFonts w:ascii="Times New Roman" w:hAnsi="Times New Roman" w:cs="Times New Roman"/>
          <w:sz w:val="24"/>
          <w:szCs w:val="24"/>
          <w:lang w:val="en-US"/>
        </w:rPr>
        <w:t>1.2</w:t>
      </w:r>
      <w:r w:rsidR="0033279D" w:rsidRPr="0043504D">
        <w:rPr>
          <w:rFonts w:ascii="Times New Roman" w:hAnsi="Times New Roman" w:cs="Times New Roman"/>
          <w:sz w:val="24"/>
          <w:szCs w:val="24"/>
          <w:lang w:val="en-US"/>
        </w:rPr>
        <w:t>7</w:t>
      </w:r>
      <w:r w:rsidR="00E42256" w:rsidRPr="0043504D">
        <w:rPr>
          <w:rFonts w:ascii="Times New Roman" w:hAnsi="Times New Roman" w:cs="Times New Roman"/>
          <w:sz w:val="24"/>
          <w:szCs w:val="24"/>
          <w:lang w:val="en-US"/>
        </w:rPr>
        <w:t xml:space="preserve">; </w:t>
      </w:r>
      <w:proofErr w:type="spellStart"/>
      <w:r w:rsidR="00E42256" w:rsidRPr="0043504D">
        <w:rPr>
          <w:rFonts w:ascii="Times New Roman" w:hAnsi="Times New Roman" w:cs="Times New Roman"/>
          <w:i/>
          <w:sz w:val="24"/>
          <w:szCs w:val="24"/>
          <w:lang w:val="en-US"/>
        </w:rPr>
        <w:t>M</w:t>
      </w:r>
      <w:r w:rsidR="00E42256" w:rsidRPr="0043504D">
        <w:rPr>
          <w:rFonts w:ascii="Times New Roman" w:hAnsi="Times New Roman" w:cs="Times New Roman"/>
          <w:sz w:val="24"/>
          <w:szCs w:val="24"/>
          <w:vertAlign w:val="subscript"/>
          <w:lang w:val="en-US"/>
        </w:rPr>
        <w:t>T2</w:t>
      </w:r>
      <w:proofErr w:type="spellEnd"/>
      <w:r w:rsidR="00E42256" w:rsidRPr="0043504D">
        <w:rPr>
          <w:rFonts w:ascii="Times New Roman" w:hAnsi="Times New Roman" w:cs="Times New Roman"/>
          <w:sz w:val="24"/>
          <w:szCs w:val="24"/>
          <w:lang w:val="en-US"/>
        </w:rPr>
        <w:t xml:space="preserve"> = </w:t>
      </w:r>
      <w:r w:rsidR="0033279D" w:rsidRPr="0043504D">
        <w:rPr>
          <w:rFonts w:ascii="Times New Roman" w:hAnsi="Times New Roman" w:cs="Times New Roman"/>
          <w:sz w:val="24"/>
          <w:szCs w:val="24"/>
          <w:lang w:val="en-US"/>
        </w:rPr>
        <w:t>0</w:t>
      </w:r>
      <w:r w:rsidR="00E42256" w:rsidRPr="0043504D">
        <w:rPr>
          <w:rFonts w:ascii="Times New Roman" w:hAnsi="Times New Roman" w:cs="Times New Roman"/>
          <w:sz w:val="24"/>
          <w:szCs w:val="24"/>
          <w:lang w:val="en-US"/>
        </w:rPr>
        <w:t>.</w:t>
      </w:r>
      <w:r w:rsidR="005F5287" w:rsidRPr="0043504D">
        <w:rPr>
          <w:rFonts w:ascii="Times New Roman" w:hAnsi="Times New Roman" w:cs="Times New Roman"/>
          <w:sz w:val="24"/>
          <w:szCs w:val="24"/>
          <w:lang w:val="en-US"/>
        </w:rPr>
        <w:t>7</w:t>
      </w:r>
      <w:r w:rsidR="0033279D" w:rsidRPr="0043504D">
        <w:rPr>
          <w:rFonts w:ascii="Times New Roman" w:hAnsi="Times New Roman" w:cs="Times New Roman"/>
          <w:sz w:val="24"/>
          <w:szCs w:val="24"/>
          <w:lang w:val="en-US"/>
        </w:rPr>
        <w:t>2</w:t>
      </w:r>
      <w:r w:rsidR="00E42256" w:rsidRPr="0043504D">
        <w:rPr>
          <w:rFonts w:ascii="Times New Roman" w:hAnsi="Times New Roman" w:cs="Times New Roman"/>
          <w:sz w:val="24"/>
          <w:szCs w:val="24"/>
          <w:lang w:val="en-US"/>
        </w:rPr>
        <w:t xml:space="preserve">, </w:t>
      </w:r>
      <w:proofErr w:type="spellStart"/>
      <w:r w:rsidR="00E42256" w:rsidRPr="0043504D">
        <w:rPr>
          <w:rFonts w:ascii="Times New Roman" w:hAnsi="Times New Roman" w:cs="Times New Roman"/>
          <w:i/>
          <w:sz w:val="24"/>
          <w:szCs w:val="24"/>
          <w:lang w:val="en-US"/>
        </w:rPr>
        <w:t>SD</w:t>
      </w:r>
      <w:r w:rsidR="00E42256" w:rsidRPr="0043504D">
        <w:rPr>
          <w:rFonts w:ascii="Times New Roman" w:hAnsi="Times New Roman" w:cs="Times New Roman"/>
          <w:sz w:val="24"/>
          <w:szCs w:val="24"/>
          <w:vertAlign w:val="subscript"/>
          <w:lang w:val="en-US"/>
        </w:rPr>
        <w:t>T2</w:t>
      </w:r>
      <w:proofErr w:type="spellEnd"/>
      <w:r w:rsidR="00E42256" w:rsidRPr="0043504D">
        <w:rPr>
          <w:rFonts w:ascii="Times New Roman" w:hAnsi="Times New Roman" w:cs="Times New Roman"/>
          <w:sz w:val="24"/>
          <w:szCs w:val="24"/>
          <w:vertAlign w:val="subscript"/>
          <w:lang w:val="en-US"/>
        </w:rPr>
        <w:t xml:space="preserve"> </w:t>
      </w:r>
      <w:r w:rsidR="00E42256" w:rsidRPr="0043504D">
        <w:rPr>
          <w:rFonts w:ascii="Times New Roman" w:hAnsi="Times New Roman" w:cs="Times New Roman"/>
          <w:sz w:val="24"/>
          <w:szCs w:val="24"/>
          <w:lang w:val="en-US"/>
        </w:rPr>
        <w:t>= 1.</w:t>
      </w:r>
      <w:r w:rsidR="00E16BEF" w:rsidRPr="0043504D">
        <w:rPr>
          <w:rFonts w:ascii="Times New Roman" w:hAnsi="Times New Roman" w:cs="Times New Roman"/>
          <w:sz w:val="24"/>
          <w:szCs w:val="24"/>
          <w:lang w:val="en-US"/>
        </w:rPr>
        <w:t>4</w:t>
      </w:r>
      <w:r w:rsidR="0033279D" w:rsidRPr="0043504D">
        <w:rPr>
          <w:rFonts w:ascii="Times New Roman" w:hAnsi="Times New Roman" w:cs="Times New Roman"/>
          <w:sz w:val="24"/>
          <w:szCs w:val="24"/>
          <w:lang w:val="en-US"/>
        </w:rPr>
        <w:t>4</w:t>
      </w:r>
      <w:r w:rsidR="00E42256" w:rsidRPr="0043504D">
        <w:rPr>
          <w:rFonts w:ascii="Times New Roman" w:hAnsi="Times New Roman" w:cs="Times New Roman"/>
          <w:sz w:val="24"/>
          <w:szCs w:val="24"/>
          <w:lang w:val="en-US"/>
        </w:rPr>
        <w:t xml:space="preserve">; </w:t>
      </w:r>
      <w:proofErr w:type="spellStart"/>
      <w:r w:rsidR="00E42256" w:rsidRPr="0043504D">
        <w:rPr>
          <w:rFonts w:ascii="Times New Roman" w:hAnsi="Times New Roman" w:cs="Times New Roman"/>
          <w:i/>
          <w:sz w:val="24"/>
          <w:szCs w:val="24"/>
          <w:lang w:val="en-US"/>
        </w:rPr>
        <w:t>M</w:t>
      </w:r>
      <w:r w:rsidR="00E42256" w:rsidRPr="0043504D">
        <w:rPr>
          <w:rFonts w:ascii="Times New Roman" w:hAnsi="Times New Roman" w:cs="Times New Roman"/>
          <w:sz w:val="24"/>
          <w:szCs w:val="24"/>
          <w:vertAlign w:val="subscript"/>
          <w:lang w:val="en-US"/>
        </w:rPr>
        <w:t>T3</w:t>
      </w:r>
      <w:proofErr w:type="spellEnd"/>
      <w:r w:rsidR="00E42256" w:rsidRPr="0043504D">
        <w:rPr>
          <w:rFonts w:ascii="Times New Roman" w:hAnsi="Times New Roman" w:cs="Times New Roman"/>
          <w:sz w:val="24"/>
          <w:szCs w:val="24"/>
          <w:lang w:val="en-US"/>
        </w:rPr>
        <w:t xml:space="preserve"> =</w:t>
      </w:r>
      <w:r w:rsidR="009D6A03" w:rsidRPr="0043504D">
        <w:rPr>
          <w:rFonts w:ascii="Times New Roman" w:hAnsi="Times New Roman" w:cs="Times New Roman"/>
          <w:sz w:val="24"/>
          <w:szCs w:val="24"/>
          <w:lang w:val="en-US"/>
        </w:rPr>
        <w:t xml:space="preserve"> </w:t>
      </w:r>
      <w:r w:rsidR="0033279D" w:rsidRPr="0043504D">
        <w:rPr>
          <w:rFonts w:ascii="Times New Roman" w:hAnsi="Times New Roman" w:cs="Times New Roman"/>
          <w:sz w:val="24"/>
          <w:szCs w:val="24"/>
          <w:lang w:val="en-US"/>
        </w:rPr>
        <w:t>0</w:t>
      </w:r>
      <w:r w:rsidR="009D6A03" w:rsidRPr="0043504D">
        <w:rPr>
          <w:rFonts w:ascii="Times New Roman" w:hAnsi="Times New Roman" w:cs="Times New Roman"/>
          <w:sz w:val="24"/>
          <w:szCs w:val="24"/>
          <w:lang w:val="en-US"/>
        </w:rPr>
        <w:t>.</w:t>
      </w:r>
      <w:r w:rsidR="0033279D" w:rsidRPr="0043504D">
        <w:rPr>
          <w:rFonts w:ascii="Times New Roman" w:hAnsi="Times New Roman" w:cs="Times New Roman"/>
          <w:sz w:val="24"/>
          <w:szCs w:val="24"/>
          <w:lang w:val="en-US"/>
        </w:rPr>
        <w:t>67</w:t>
      </w:r>
      <w:r w:rsidR="00E42256" w:rsidRPr="0043504D">
        <w:rPr>
          <w:rFonts w:ascii="Times New Roman" w:hAnsi="Times New Roman" w:cs="Times New Roman"/>
          <w:sz w:val="24"/>
          <w:szCs w:val="24"/>
          <w:lang w:val="en-US"/>
        </w:rPr>
        <w:t xml:space="preserve">, </w:t>
      </w:r>
      <w:proofErr w:type="spellStart"/>
      <w:r w:rsidR="00E42256" w:rsidRPr="0043504D">
        <w:rPr>
          <w:rFonts w:ascii="Times New Roman" w:hAnsi="Times New Roman" w:cs="Times New Roman"/>
          <w:i/>
          <w:sz w:val="24"/>
          <w:szCs w:val="24"/>
          <w:lang w:val="en-US"/>
        </w:rPr>
        <w:t>SD</w:t>
      </w:r>
      <w:r w:rsidR="00E42256" w:rsidRPr="0043504D">
        <w:rPr>
          <w:rFonts w:ascii="Times New Roman" w:hAnsi="Times New Roman" w:cs="Times New Roman"/>
          <w:sz w:val="24"/>
          <w:szCs w:val="24"/>
          <w:vertAlign w:val="subscript"/>
          <w:lang w:val="en-US"/>
        </w:rPr>
        <w:t>T3</w:t>
      </w:r>
      <w:proofErr w:type="spellEnd"/>
      <w:r w:rsidR="009D6A03" w:rsidRPr="0043504D">
        <w:rPr>
          <w:rFonts w:ascii="Times New Roman" w:hAnsi="Times New Roman" w:cs="Times New Roman"/>
          <w:sz w:val="24"/>
          <w:szCs w:val="24"/>
          <w:vertAlign w:val="subscript"/>
          <w:lang w:val="en-US"/>
        </w:rPr>
        <w:t xml:space="preserve"> </w:t>
      </w:r>
      <w:r w:rsidR="00E42256" w:rsidRPr="0043504D">
        <w:rPr>
          <w:rFonts w:ascii="Times New Roman" w:hAnsi="Times New Roman" w:cs="Times New Roman"/>
          <w:sz w:val="24"/>
          <w:szCs w:val="24"/>
          <w:lang w:val="en-US"/>
        </w:rPr>
        <w:t>=</w:t>
      </w:r>
      <w:r w:rsidR="009D6A03" w:rsidRPr="0043504D">
        <w:rPr>
          <w:rFonts w:ascii="Times New Roman" w:hAnsi="Times New Roman" w:cs="Times New Roman"/>
          <w:sz w:val="24"/>
          <w:szCs w:val="24"/>
          <w:lang w:val="en-US"/>
        </w:rPr>
        <w:t xml:space="preserve"> 1.</w:t>
      </w:r>
      <w:r w:rsidR="0033279D" w:rsidRPr="0043504D">
        <w:rPr>
          <w:rFonts w:ascii="Times New Roman" w:hAnsi="Times New Roman" w:cs="Times New Roman"/>
          <w:sz w:val="24"/>
          <w:szCs w:val="24"/>
          <w:lang w:val="en-US"/>
        </w:rPr>
        <w:t>29</w:t>
      </w:r>
      <w:r w:rsidR="00E42256" w:rsidRPr="0043504D">
        <w:rPr>
          <w:rFonts w:ascii="Times New Roman" w:hAnsi="Times New Roman" w:cs="Times New Roman"/>
          <w:sz w:val="24"/>
          <w:szCs w:val="24"/>
          <w:lang w:val="en-US"/>
        </w:rPr>
        <w:t xml:space="preserve">; </w:t>
      </w:r>
      <w:proofErr w:type="spellStart"/>
      <w:r w:rsidR="00E42256" w:rsidRPr="0043504D">
        <w:rPr>
          <w:rFonts w:ascii="Times New Roman" w:hAnsi="Times New Roman" w:cs="Times New Roman"/>
          <w:i/>
          <w:sz w:val="24"/>
          <w:szCs w:val="24"/>
          <w:lang w:val="en-US"/>
        </w:rPr>
        <w:t>M</w:t>
      </w:r>
      <w:r w:rsidR="00E42256" w:rsidRPr="0043504D">
        <w:rPr>
          <w:rFonts w:ascii="Times New Roman" w:hAnsi="Times New Roman" w:cs="Times New Roman"/>
          <w:sz w:val="24"/>
          <w:szCs w:val="24"/>
          <w:vertAlign w:val="subscript"/>
          <w:lang w:val="en-US"/>
        </w:rPr>
        <w:t>T4</w:t>
      </w:r>
      <w:proofErr w:type="spellEnd"/>
      <w:r w:rsidR="00E42256" w:rsidRPr="0043504D">
        <w:rPr>
          <w:rFonts w:ascii="Times New Roman" w:hAnsi="Times New Roman" w:cs="Times New Roman"/>
          <w:sz w:val="24"/>
          <w:szCs w:val="24"/>
          <w:lang w:val="en-US"/>
        </w:rPr>
        <w:t xml:space="preserve"> =</w:t>
      </w:r>
      <w:r w:rsidR="00EB256C" w:rsidRPr="0043504D">
        <w:rPr>
          <w:rFonts w:ascii="Times New Roman" w:hAnsi="Times New Roman" w:cs="Times New Roman"/>
          <w:sz w:val="24"/>
          <w:szCs w:val="24"/>
          <w:lang w:val="en-US"/>
        </w:rPr>
        <w:t xml:space="preserve"> </w:t>
      </w:r>
      <w:r w:rsidR="0033279D" w:rsidRPr="0043504D">
        <w:rPr>
          <w:rFonts w:ascii="Times New Roman" w:hAnsi="Times New Roman" w:cs="Times New Roman"/>
          <w:sz w:val="24"/>
          <w:szCs w:val="24"/>
          <w:lang w:val="en-US"/>
        </w:rPr>
        <w:t>0</w:t>
      </w:r>
      <w:r w:rsidR="00EB256C" w:rsidRPr="0043504D">
        <w:rPr>
          <w:rFonts w:ascii="Times New Roman" w:hAnsi="Times New Roman" w:cs="Times New Roman"/>
          <w:sz w:val="24"/>
          <w:szCs w:val="24"/>
          <w:lang w:val="en-US"/>
        </w:rPr>
        <w:t>.71</w:t>
      </w:r>
      <w:r w:rsidR="00E42256" w:rsidRPr="0043504D">
        <w:rPr>
          <w:rFonts w:ascii="Times New Roman" w:hAnsi="Times New Roman" w:cs="Times New Roman"/>
          <w:sz w:val="24"/>
          <w:szCs w:val="24"/>
          <w:lang w:val="en-US"/>
        </w:rPr>
        <w:t xml:space="preserve">, </w:t>
      </w:r>
      <w:proofErr w:type="spellStart"/>
      <w:r w:rsidR="00E42256" w:rsidRPr="0043504D">
        <w:rPr>
          <w:rFonts w:ascii="Times New Roman" w:hAnsi="Times New Roman" w:cs="Times New Roman"/>
          <w:i/>
          <w:sz w:val="24"/>
          <w:szCs w:val="24"/>
          <w:lang w:val="en-US"/>
        </w:rPr>
        <w:t>SD</w:t>
      </w:r>
      <w:r w:rsidR="00E42256" w:rsidRPr="0043504D">
        <w:rPr>
          <w:rFonts w:ascii="Times New Roman" w:hAnsi="Times New Roman" w:cs="Times New Roman"/>
          <w:sz w:val="24"/>
          <w:szCs w:val="24"/>
          <w:vertAlign w:val="subscript"/>
          <w:lang w:val="en-US"/>
        </w:rPr>
        <w:t>T4</w:t>
      </w:r>
      <w:proofErr w:type="spellEnd"/>
      <w:r w:rsidR="00EB256C" w:rsidRPr="0043504D">
        <w:rPr>
          <w:rFonts w:ascii="Times New Roman" w:hAnsi="Times New Roman" w:cs="Times New Roman"/>
          <w:sz w:val="24"/>
          <w:szCs w:val="24"/>
          <w:vertAlign w:val="subscript"/>
          <w:lang w:val="en-US"/>
        </w:rPr>
        <w:t xml:space="preserve"> </w:t>
      </w:r>
      <w:r w:rsidR="00E42256" w:rsidRPr="0043504D">
        <w:rPr>
          <w:rFonts w:ascii="Times New Roman" w:hAnsi="Times New Roman" w:cs="Times New Roman"/>
          <w:sz w:val="24"/>
          <w:szCs w:val="24"/>
          <w:lang w:val="en-US"/>
        </w:rPr>
        <w:t>=</w:t>
      </w:r>
      <w:r w:rsidR="00EB256C" w:rsidRPr="0043504D">
        <w:rPr>
          <w:rFonts w:ascii="Times New Roman" w:hAnsi="Times New Roman" w:cs="Times New Roman"/>
          <w:sz w:val="24"/>
          <w:szCs w:val="24"/>
          <w:lang w:val="en-US"/>
        </w:rPr>
        <w:t xml:space="preserve"> 1.43</w:t>
      </w:r>
      <w:r w:rsidR="00E42256" w:rsidRPr="0043504D">
        <w:rPr>
          <w:rFonts w:ascii="Times New Roman" w:hAnsi="Times New Roman" w:cs="Times New Roman"/>
          <w:sz w:val="24"/>
          <w:szCs w:val="24"/>
          <w:lang w:val="en-US"/>
        </w:rPr>
        <w:t xml:space="preserve">; </w:t>
      </w:r>
      <w:proofErr w:type="spellStart"/>
      <w:r w:rsidR="00E42256" w:rsidRPr="0043504D">
        <w:rPr>
          <w:rFonts w:ascii="Times New Roman" w:hAnsi="Times New Roman" w:cs="Times New Roman"/>
          <w:i/>
          <w:sz w:val="24"/>
          <w:szCs w:val="24"/>
          <w:lang w:val="en-US"/>
        </w:rPr>
        <w:t>M</w:t>
      </w:r>
      <w:r w:rsidR="00E42256" w:rsidRPr="0043504D">
        <w:rPr>
          <w:rFonts w:ascii="Times New Roman" w:hAnsi="Times New Roman" w:cs="Times New Roman"/>
          <w:sz w:val="24"/>
          <w:szCs w:val="24"/>
          <w:vertAlign w:val="subscript"/>
          <w:lang w:val="en-US"/>
        </w:rPr>
        <w:t>T5</w:t>
      </w:r>
      <w:proofErr w:type="spellEnd"/>
      <w:r w:rsidR="00E42256" w:rsidRPr="0043504D">
        <w:rPr>
          <w:rFonts w:ascii="Times New Roman" w:hAnsi="Times New Roman" w:cs="Times New Roman"/>
          <w:sz w:val="24"/>
          <w:szCs w:val="24"/>
          <w:lang w:val="en-US"/>
        </w:rPr>
        <w:t xml:space="preserve"> =</w:t>
      </w:r>
      <w:r w:rsidR="00273E5C" w:rsidRPr="0043504D">
        <w:rPr>
          <w:rFonts w:ascii="Times New Roman" w:hAnsi="Times New Roman" w:cs="Times New Roman"/>
          <w:sz w:val="24"/>
          <w:szCs w:val="24"/>
          <w:lang w:val="en-US"/>
        </w:rPr>
        <w:t xml:space="preserve"> </w:t>
      </w:r>
      <w:r w:rsidR="0033279D" w:rsidRPr="0043504D">
        <w:rPr>
          <w:rFonts w:ascii="Times New Roman" w:hAnsi="Times New Roman" w:cs="Times New Roman"/>
          <w:sz w:val="24"/>
          <w:szCs w:val="24"/>
          <w:lang w:val="en-US"/>
        </w:rPr>
        <w:t>0</w:t>
      </w:r>
      <w:r w:rsidR="00273E5C" w:rsidRPr="0043504D">
        <w:rPr>
          <w:rFonts w:ascii="Times New Roman" w:hAnsi="Times New Roman" w:cs="Times New Roman"/>
          <w:sz w:val="24"/>
          <w:szCs w:val="24"/>
          <w:lang w:val="en-US"/>
        </w:rPr>
        <w:t>.64</w:t>
      </w:r>
      <w:r w:rsidR="00E42256" w:rsidRPr="0043504D">
        <w:rPr>
          <w:rFonts w:ascii="Times New Roman" w:hAnsi="Times New Roman" w:cs="Times New Roman"/>
          <w:sz w:val="24"/>
          <w:szCs w:val="24"/>
          <w:lang w:val="en-US"/>
        </w:rPr>
        <w:t xml:space="preserve">, </w:t>
      </w:r>
      <w:proofErr w:type="spellStart"/>
      <w:r w:rsidR="00E42256" w:rsidRPr="0043504D">
        <w:rPr>
          <w:rFonts w:ascii="Times New Roman" w:hAnsi="Times New Roman" w:cs="Times New Roman"/>
          <w:i/>
          <w:sz w:val="24"/>
          <w:szCs w:val="24"/>
          <w:lang w:val="en-US"/>
        </w:rPr>
        <w:t>SD</w:t>
      </w:r>
      <w:r w:rsidR="00E42256" w:rsidRPr="0043504D">
        <w:rPr>
          <w:rFonts w:ascii="Times New Roman" w:hAnsi="Times New Roman" w:cs="Times New Roman"/>
          <w:sz w:val="24"/>
          <w:szCs w:val="24"/>
          <w:vertAlign w:val="subscript"/>
          <w:lang w:val="en-US"/>
        </w:rPr>
        <w:t>T5</w:t>
      </w:r>
      <w:proofErr w:type="spellEnd"/>
      <w:r w:rsidR="006C3904" w:rsidRPr="0043504D">
        <w:rPr>
          <w:rFonts w:ascii="Times New Roman" w:hAnsi="Times New Roman" w:cs="Times New Roman"/>
          <w:sz w:val="24"/>
          <w:szCs w:val="24"/>
          <w:vertAlign w:val="subscript"/>
          <w:lang w:val="en-US"/>
        </w:rPr>
        <w:t xml:space="preserve"> </w:t>
      </w:r>
      <w:r w:rsidR="00E42256" w:rsidRPr="0043504D">
        <w:rPr>
          <w:rFonts w:ascii="Times New Roman" w:hAnsi="Times New Roman" w:cs="Times New Roman"/>
          <w:sz w:val="24"/>
          <w:szCs w:val="24"/>
          <w:lang w:val="en-US"/>
        </w:rPr>
        <w:t>=</w:t>
      </w:r>
      <w:r w:rsidR="006C3904" w:rsidRPr="0043504D">
        <w:rPr>
          <w:rFonts w:ascii="Times New Roman" w:hAnsi="Times New Roman" w:cs="Times New Roman"/>
          <w:sz w:val="24"/>
          <w:szCs w:val="24"/>
          <w:lang w:val="en-US"/>
        </w:rPr>
        <w:t xml:space="preserve"> 1.58</w:t>
      </w:r>
      <w:r w:rsidR="00E42256" w:rsidRPr="0043504D">
        <w:rPr>
          <w:rFonts w:ascii="Times New Roman" w:hAnsi="Times New Roman" w:cs="Times New Roman"/>
          <w:sz w:val="24"/>
          <w:szCs w:val="24"/>
          <w:lang w:val="en-US"/>
        </w:rPr>
        <w:t xml:space="preserve">; </w:t>
      </w:r>
      <w:proofErr w:type="spellStart"/>
      <w:r w:rsidR="00E42256" w:rsidRPr="00AD478D">
        <w:rPr>
          <w:rFonts w:ascii="Times New Roman" w:hAnsi="Times New Roman" w:cs="Times New Roman"/>
          <w:i/>
          <w:sz w:val="24"/>
          <w:szCs w:val="24"/>
          <w:lang w:val="en-US"/>
        </w:rPr>
        <w:t>M</w:t>
      </w:r>
      <w:r w:rsidR="00E42256" w:rsidRPr="00AD478D">
        <w:rPr>
          <w:rFonts w:ascii="Times New Roman" w:hAnsi="Times New Roman" w:cs="Times New Roman"/>
          <w:sz w:val="24"/>
          <w:szCs w:val="24"/>
          <w:vertAlign w:val="subscript"/>
          <w:lang w:val="en-US"/>
        </w:rPr>
        <w:t>T6</w:t>
      </w:r>
      <w:proofErr w:type="spellEnd"/>
      <w:r w:rsidR="00E42256" w:rsidRPr="00AD478D">
        <w:rPr>
          <w:rFonts w:ascii="Times New Roman" w:hAnsi="Times New Roman" w:cs="Times New Roman"/>
          <w:sz w:val="24"/>
          <w:szCs w:val="24"/>
          <w:lang w:val="en-US"/>
        </w:rPr>
        <w:t xml:space="preserve"> =</w:t>
      </w:r>
      <w:r w:rsidR="006C3904" w:rsidRPr="00AD478D">
        <w:rPr>
          <w:rFonts w:ascii="Times New Roman" w:hAnsi="Times New Roman" w:cs="Times New Roman"/>
          <w:sz w:val="24"/>
          <w:szCs w:val="24"/>
          <w:lang w:val="en-US"/>
        </w:rPr>
        <w:t xml:space="preserve"> </w:t>
      </w:r>
      <w:r w:rsidR="0033279D" w:rsidRPr="00AD478D">
        <w:rPr>
          <w:rFonts w:ascii="Times New Roman" w:hAnsi="Times New Roman" w:cs="Times New Roman"/>
          <w:sz w:val="24"/>
          <w:szCs w:val="24"/>
          <w:lang w:val="en-US"/>
        </w:rPr>
        <w:t>0</w:t>
      </w:r>
      <w:r w:rsidR="006C3904" w:rsidRPr="00AD478D">
        <w:rPr>
          <w:rFonts w:ascii="Times New Roman" w:hAnsi="Times New Roman" w:cs="Times New Roman"/>
          <w:sz w:val="24"/>
          <w:szCs w:val="24"/>
          <w:lang w:val="en-US"/>
        </w:rPr>
        <w:t>.54</w:t>
      </w:r>
      <w:r w:rsidR="00E42256" w:rsidRPr="00AD478D">
        <w:rPr>
          <w:rFonts w:ascii="Times New Roman" w:hAnsi="Times New Roman" w:cs="Times New Roman"/>
          <w:sz w:val="24"/>
          <w:szCs w:val="24"/>
          <w:lang w:val="en-US"/>
        </w:rPr>
        <w:t xml:space="preserve">, </w:t>
      </w:r>
      <w:proofErr w:type="spellStart"/>
      <w:r w:rsidR="00E42256" w:rsidRPr="00AD478D">
        <w:rPr>
          <w:rFonts w:ascii="Times New Roman" w:hAnsi="Times New Roman" w:cs="Times New Roman"/>
          <w:i/>
          <w:sz w:val="24"/>
          <w:szCs w:val="24"/>
          <w:lang w:val="en-US"/>
        </w:rPr>
        <w:t>SD</w:t>
      </w:r>
      <w:r w:rsidR="00E42256" w:rsidRPr="00AD478D">
        <w:rPr>
          <w:rFonts w:ascii="Times New Roman" w:hAnsi="Times New Roman" w:cs="Times New Roman"/>
          <w:sz w:val="24"/>
          <w:szCs w:val="24"/>
          <w:vertAlign w:val="subscript"/>
          <w:lang w:val="en-US"/>
        </w:rPr>
        <w:t>T6</w:t>
      </w:r>
      <w:proofErr w:type="spellEnd"/>
      <w:r w:rsidR="006C3904" w:rsidRPr="00AD478D">
        <w:rPr>
          <w:rFonts w:ascii="Times New Roman" w:hAnsi="Times New Roman" w:cs="Times New Roman"/>
          <w:sz w:val="24"/>
          <w:szCs w:val="24"/>
          <w:vertAlign w:val="subscript"/>
          <w:lang w:val="en-US"/>
        </w:rPr>
        <w:t xml:space="preserve"> </w:t>
      </w:r>
      <w:r w:rsidR="006C3904" w:rsidRPr="00AD478D">
        <w:rPr>
          <w:rFonts w:ascii="Times New Roman" w:hAnsi="Times New Roman" w:cs="Times New Roman"/>
          <w:sz w:val="24"/>
          <w:szCs w:val="24"/>
          <w:lang w:val="en-US"/>
        </w:rPr>
        <w:t>= 1.28</w:t>
      </w:r>
      <w:r w:rsidR="00E42256" w:rsidRPr="00AD478D">
        <w:rPr>
          <w:rFonts w:ascii="Times New Roman" w:hAnsi="Times New Roman" w:cs="Times New Roman"/>
          <w:sz w:val="24"/>
          <w:szCs w:val="24"/>
          <w:lang w:val="en-US"/>
        </w:rPr>
        <w:t>)</w:t>
      </w:r>
      <w:r w:rsidR="00863544" w:rsidRPr="00AD478D">
        <w:rPr>
          <w:rFonts w:ascii="Times New Roman" w:hAnsi="Times New Roman" w:cs="Times New Roman"/>
          <w:sz w:val="24"/>
          <w:szCs w:val="24"/>
          <w:lang w:val="en-US"/>
        </w:rPr>
        <w:t xml:space="preserve"> for each wave</w:t>
      </w:r>
      <w:r w:rsidR="00F04A26" w:rsidRPr="00AD478D">
        <w:rPr>
          <w:rFonts w:ascii="Times New Roman" w:hAnsi="Times New Roman" w:cs="Times New Roman"/>
          <w:sz w:val="24"/>
          <w:szCs w:val="24"/>
          <w:lang w:val="en-US"/>
        </w:rPr>
        <w:t xml:space="preserve"> by multiplying the averaged emotions by </w:t>
      </w:r>
      <w:r w:rsidR="00AE6F5E" w:rsidRPr="00AD478D">
        <w:rPr>
          <w:rFonts w:ascii="Times New Roman" w:hAnsi="Times New Roman" w:cs="Times New Roman"/>
          <w:sz w:val="24"/>
          <w:szCs w:val="24"/>
          <w:lang w:val="en-US"/>
        </w:rPr>
        <w:t>a</w:t>
      </w:r>
      <w:r w:rsidR="00F04A26" w:rsidRPr="00AD478D">
        <w:rPr>
          <w:rFonts w:ascii="Times New Roman" w:hAnsi="Times New Roman" w:cs="Times New Roman"/>
          <w:sz w:val="24"/>
          <w:szCs w:val="24"/>
          <w:lang w:val="en-US"/>
        </w:rPr>
        <w:t xml:space="preserve"> factor three</w:t>
      </w:r>
      <w:r w:rsidR="00E42256" w:rsidRPr="00AD478D">
        <w:rPr>
          <w:rFonts w:ascii="Times New Roman" w:hAnsi="Times New Roman" w:cs="Times New Roman"/>
          <w:sz w:val="24"/>
          <w:szCs w:val="24"/>
          <w:lang w:val="en-US"/>
        </w:rPr>
        <w:t>.</w:t>
      </w:r>
      <w:r w:rsidR="0081797E" w:rsidRPr="00AD478D">
        <w:rPr>
          <w:rStyle w:val="EndnoteReference"/>
          <w:rFonts w:ascii="Times New Roman" w:hAnsi="Times New Roman" w:cs="Times New Roman"/>
          <w:sz w:val="24"/>
          <w:szCs w:val="24"/>
          <w:lang w:val="en-US"/>
        </w:rPr>
        <w:endnoteReference w:id="1"/>
      </w:r>
      <w:r w:rsidR="00FD1CAF" w:rsidRPr="00AD478D">
        <w:rPr>
          <w:rFonts w:ascii="Times New Roman" w:hAnsi="Times New Roman" w:cs="Times New Roman"/>
          <w:sz w:val="24"/>
          <w:szCs w:val="24"/>
          <w:lang w:val="en-US"/>
        </w:rPr>
        <w:t xml:space="preserve"> </w:t>
      </w:r>
      <w:r w:rsidR="000B093A" w:rsidRPr="00AD478D">
        <w:rPr>
          <w:rFonts w:ascii="Times New Roman" w:hAnsi="Times New Roman" w:cs="Times New Roman"/>
          <w:sz w:val="24"/>
          <w:szCs w:val="24"/>
          <w:lang w:val="en-US"/>
        </w:rPr>
        <w:t>Within each wave, single missing data were replaced by the person mean</w:t>
      </w:r>
      <w:r w:rsidR="00C965C7" w:rsidRPr="00AD478D">
        <w:rPr>
          <w:rFonts w:ascii="Times New Roman" w:hAnsi="Times New Roman" w:cs="Times New Roman"/>
          <w:sz w:val="24"/>
          <w:szCs w:val="24"/>
          <w:lang w:val="en-US"/>
        </w:rPr>
        <w:t xml:space="preserve"> of the valid </w:t>
      </w:r>
      <w:r w:rsidR="00A41E50" w:rsidRPr="00AD478D">
        <w:rPr>
          <w:rFonts w:ascii="Times New Roman" w:hAnsi="Times New Roman" w:cs="Times New Roman"/>
          <w:sz w:val="24"/>
          <w:szCs w:val="24"/>
          <w:lang w:val="en-US"/>
        </w:rPr>
        <w:t xml:space="preserve">sadness and anger </w:t>
      </w:r>
      <w:r w:rsidR="00C965C7" w:rsidRPr="00AD478D">
        <w:rPr>
          <w:rFonts w:ascii="Times New Roman" w:hAnsi="Times New Roman" w:cs="Times New Roman"/>
          <w:sz w:val="24"/>
          <w:szCs w:val="24"/>
          <w:lang w:val="en-US"/>
        </w:rPr>
        <w:t>scores</w:t>
      </w:r>
      <w:r w:rsidR="000B093A" w:rsidRPr="00AD478D">
        <w:rPr>
          <w:rFonts w:ascii="Times New Roman" w:hAnsi="Times New Roman" w:cs="Times New Roman"/>
          <w:sz w:val="24"/>
          <w:szCs w:val="24"/>
          <w:lang w:val="en-US"/>
        </w:rPr>
        <w:t xml:space="preserve">. </w:t>
      </w:r>
      <w:r w:rsidR="00FD1CAF" w:rsidRPr="00AD478D">
        <w:rPr>
          <w:rFonts w:ascii="Times New Roman" w:hAnsi="Times New Roman" w:cs="Times New Roman"/>
          <w:sz w:val="24"/>
          <w:szCs w:val="24"/>
          <w:lang w:val="en-US"/>
        </w:rPr>
        <w:t xml:space="preserve">Across waves, </w:t>
      </w:r>
      <w:r w:rsidR="00A55F94" w:rsidRPr="00AD478D">
        <w:rPr>
          <w:rFonts w:ascii="Times New Roman" w:hAnsi="Times New Roman" w:cs="Times New Roman"/>
          <w:sz w:val="24"/>
          <w:szCs w:val="24"/>
          <w:lang w:val="en-US"/>
        </w:rPr>
        <w:t xml:space="preserve">averaged </w:t>
      </w:r>
      <w:r w:rsidR="00DB2565" w:rsidRPr="00AD478D">
        <w:rPr>
          <w:rFonts w:ascii="Times New Roman" w:hAnsi="Times New Roman" w:cs="Times New Roman"/>
          <w:sz w:val="24"/>
          <w:szCs w:val="24"/>
          <w:lang w:val="en-US"/>
        </w:rPr>
        <w:t xml:space="preserve">sadness </w:t>
      </w:r>
      <w:r w:rsidR="00FD1CAF" w:rsidRPr="00AD478D">
        <w:rPr>
          <w:rFonts w:ascii="Times New Roman" w:hAnsi="Times New Roman" w:cs="Times New Roman"/>
          <w:sz w:val="24"/>
          <w:szCs w:val="24"/>
          <w:lang w:val="en-US"/>
        </w:rPr>
        <w:t xml:space="preserve">and </w:t>
      </w:r>
      <w:r w:rsidR="00DB2565" w:rsidRPr="00AD478D">
        <w:rPr>
          <w:rFonts w:ascii="Times New Roman" w:hAnsi="Times New Roman" w:cs="Times New Roman"/>
          <w:sz w:val="24"/>
          <w:szCs w:val="24"/>
          <w:lang w:val="en-US"/>
        </w:rPr>
        <w:t>anger</w:t>
      </w:r>
      <w:r w:rsidR="00FD1CAF" w:rsidRPr="00AD478D">
        <w:rPr>
          <w:rFonts w:ascii="Times New Roman" w:hAnsi="Times New Roman" w:cs="Times New Roman"/>
          <w:sz w:val="24"/>
          <w:szCs w:val="24"/>
          <w:lang w:val="en-US"/>
        </w:rPr>
        <w:t xml:space="preserve"> </w:t>
      </w:r>
      <w:r w:rsidR="00A55F94" w:rsidRPr="00AD478D">
        <w:rPr>
          <w:rFonts w:ascii="Times New Roman" w:hAnsi="Times New Roman" w:cs="Times New Roman"/>
          <w:sz w:val="24"/>
          <w:szCs w:val="24"/>
          <w:lang w:val="en-US"/>
        </w:rPr>
        <w:t xml:space="preserve">scores </w:t>
      </w:r>
      <w:r w:rsidR="00FD1CAF" w:rsidRPr="00AD478D">
        <w:rPr>
          <w:rFonts w:ascii="Times New Roman" w:hAnsi="Times New Roman" w:cs="Times New Roman"/>
          <w:sz w:val="24"/>
          <w:szCs w:val="24"/>
          <w:lang w:val="en-US"/>
        </w:rPr>
        <w:t xml:space="preserve">were </w:t>
      </w:r>
      <w:r w:rsidR="00C42BC2" w:rsidRPr="00AD478D">
        <w:rPr>
          <w:rFonts w:ascii="Times New Roman" w:hAnsi="Times New Roman" w:cs="Times New Roman"/>
          <w:sz w:val="24"/>
          <w:szCs w:val="24"/>
          <w:lang w:val="en-US"/>
        </w:rPr>
        <w:t xml:space="preserve">generally </w:t>
      </w:r>
      <w:r w:rsidR="00FD1CAF" w:rsidRPr="00AD478D">
        <w:rPr>
          <w:rFonts w:ascii="Times New Roman" w:hAnsi="Times New Roman" w:cs="Times New Roman"/>
          <w:sz w:val="24"/>
          <w:szCs w:val="24"/>
          <w:lang w:val="en-US"/>
        </w:rPr>
        <w:t>positively correlated</w:t>
      </w:r>
      <w:r w:rsidR="006D60D5" w:rsidRPr="00AD478D">
        <w:rPr>
          <w:rFonts w:ascii="Times New Roman" w:hAnsi="Times New Roman" w:cs="Times New Roman"/>
          <w:sz w:val="24"/>
          <w:szCs w:val="24"/>
          <w:lang w:val="en-US"/>
        </w:rPr>
        <w:t>,</w:t>
      </w:r>
      <w:r w:rsidR="006D60D5" w:rsidRPr="0043504D">
        <w:rPr>
          <w:rFonts w:ascii="Times New Roman" w:hAnsi="Times New Roman" w:cs="Times New Roman"/>
          <w:sz w:val="24"/>
          <w:szCs w:val="24"/>
          <w:lang w:val="en-US"/>
        </w:rPr>
        <w:t xml:space="preserve"> indicating some stability in the experience of sadness and anger</w:t>
      </w:r>
      <w:r w:rsidR="00EA1CA2" w:rsidRPr="0043504D">
        <w:rPr>
          <w:rFonts w:ascii="Times New Roman" w:hAnsi="Times New Roman" w:cs="Times New Roman"/>
          <w:sz w:val="24"/>
          <w:szCs w:val="24"/>
          <w:lang w:val="en-US"/>
        </w:rPr>
        <w:t xml:space="preserve"> over time</w:t>
      </w:r>
      <w:r w:rsidR="006D60D5" w:rsidRPr="0043504D">
        <w:rPr>
          <w:rFonts w:ascii="Times New Roman" w:hAnsi="Times New Roman" w:cs="Times New Roman"/>
          <w:sz w:val="24"/>
          <w:szCs w:val="24"/>
          <w:lang w:val="en-US"/>
        </w:rPr>
        <w:t xml:space="preserve"> </w:t>
      </w:r>
      <w:r w:rsidR="001C2C04" w:rsidRPr="0043504D">
        <w:rPr>
          <w:rFonts w:ascii="Times New Roman" w:hAnsi="Times New Roman" w:cs="Times New Roman"/>
          <w:sz w:val="24"/>
          <w:szCs w:val="24"/>
          <w:lang w:val="en-US"/>
        </w:rPr>
        <w:t>(</w:t>
      </w:r>
      <w:r w:rsidR="003D644A" w:rsidRPr="0043504D">
        <w:rPr>
          <w:rFonts w:ascii="Times New Roman" w:hAnsi="Times New Roman" w:cs="Times New Roman"/>
          <w:sz w:val="24"/>
          <w:szCs w:val="24"/>
          <w:lang w:val="en-US"/>
        </w:rPr>
        <w:t xml:space="preserve">26 </w:t>
      </w:r>
      <w:r w:rsidR="001C2C04" w:rsidRPr="0043504D">
        <w:rPr>
          <w:rFonts w:ascii="Times New Roman" w:hAnsi="Times New Roman" w:cs="Times New Roman"/>
          <w:sz w:val="24"/>
          <w:szCs w:val="24"/>
          <w:lang w:val="en-US"/>
        </w:rPr>
        <w:t xml:space="preserve">of 30 possible </w:t>
      </w:r>
      <w:r w:rsidR="00286E27">
        <w:rPr>
          <w:rFonts w:ascii="Times New Roman" w:hAnsi="Times New Roman" w:cs="Times New Roman"/>
          <w:sz w:val="24"/>
          <w:szCs w:val="24"/>
          <w:lang w:val="en-US"/>
        </w:rPr>
        <w:t xml:space="preserve">zero-order </w:t>
      </w:r>
      <w:r w:rsidR="001C2C04" w:rsidRPr="0043504D">
        <w:rPr>
          <w:rFonts w:ascii="Times New Roman" w:hAnsi="Times New Roman" w:cs="Times New Roman"/>
          <w:sz w:val="24"/>
          <w:szCs w:val="24"/>
          <w:lang w:val="en-US"/>
        </w:rPr>
        <w:t xml:space="preserve">correlations were positive and significant at </w:t>
      </w:r>
      <w:r w:rsidR="001C2C04" w:rsidRPr="0043504D">
        <w:rPr>
          <w:rFonts w:ascii="Times New Roman" w:hAnsi="Times New Roman" w:cs="Times New Roman"/>
          <w:i/>
          <w:sz w:val="24"/>
          <w:szCs w:val="24"/>
          <w:lang w:val="en-US"/>
        </w:rPr>
        <w:t>p</w:t>
      </w:r>
      <w:r w:rsidR="001C2C04" w:rsidRPr="0043504D">
        <w:rPr>
          <w:rFonts w:ascii="Times New Roman" w:hAnsi="Times New Roman" w:cs="Times New Roman"/>
          <w:sz w:val="24"/>
          <w:szCs w:val="24"/>
          <w:lang w:val="en-US"/>
        </w:rPr>
        <w:t xml:space="preserve"> &lt; .05</w:t>
      </w:r>
      <w:r w:rsidR="00755ACA" w:rsidRPr="0043504D">
        <w:rPr>
          <w:rFonts w:ascii="Times New Roman" w:hAnsi="Times New Roman" w:cs="Times New Roman"/>
          <w:sz w:val="24"/>
          <w:szCs w:val="24"/>
          <w:lang w:val="en-US"/>
        </w:rPr>
        <w:t xml:space="preserve">; </w:t>
      </w:r>
      <w:proofErr w:type="spellStart"/>
      <w:r w:rsidR="00755ACA" w:rsidRPr="0043504D">
        <w:rPr>
          <w:rFonts w:ascii="Times New Roman" w:hAnsi="Times New Roman" w:cs="Times New Roman"/>
          <w:i/>
          <w:sz w:val="24"/>
          <w:szCs w:val="24"/>
          <w:lang w:val="en-US"/>
        </w:rPr>
        <w:t>r</w:t>
      </w:r>
      <w:r w:rsidR="00755ACA" w:rsidRPr="0043504D">
        <w:rPr>
          <w:rFonts w:ascii="Times New Roman" w:hAnsi="Times New Roman" w:cs="Times New Roman"/>
          <w:sz w:val="24"/>
          <w:szCs w:val="24"/>
          <w:lang w:val="en-US"/>
        </w:rPr>
        <w:t>s</w:t>
      </w:r>
      <w:proofErr w:type="spellEnd"/>
      <w:r w:rsidR="00755ACA" w:rsidRPr="0043504D">
        <w:rPr>
          <w:rFonts w:ascii="Times New Roman" w:hAnsi="Times New Roman" w:cs="Times New Roman"/>
          <w:sz w:val="24"/>
          <w:szCs w:val="24"/>
          <w:lang w:val="en-US"/>
        </w:rPr>
        <w:t xml:space="preserve"> = .08 to .57, </w:t>
      </w:r>
      <w:proofErr w:type="spellStart"/>
      <w:r w:rsidR="00755ACA" w:rsidRPr="0043504D">
        <w:rPr>
          <w:rFonts w:ascii="Times New Roman" w:hAnsi="Times New Roman" w:cs="Times New Roman"/>
          <w:i/>
          <w:sz w:val="24"/>
          <w:szCs w:val="24"/>
          <w:lang w:val="en-US"/>
        </w:rPr>
        <w:t>p</w:t>
      </w:r>
      <w:r w:rsidR="00607A4D" w:rsidRPr="0043504D">
        <w:rPr>
          <w:rFonts w:ascii="Times New Roman" w:hAnsi="Times New Roman" w:cs="Times New Roman"/>
          <w:sz w:val="24"/>
          <w:szCs w:val="24"/>
          <w:lang w:val="en-US"/>
        </w:rPr>
        <w:t>s</w:t>
      </w:r>
      <w:proofErr w:type="spellEnd"/>
      <w:r w:rsidR="00607A4D" w:rsidRPr="0043504D">
        <w:rPr>
          <w:rFonts w:ascii="Times New Roman" w:hAnsi="Times New Roman" w:cs="Times New Roman"/>
          <w:sz w:val="24"/>
          <w:szCs w:val="24"/>
          <w:lang w:val="en-US"/>
        </w:rPr>
        <w:t xml:space="preserve"> = .</w:t>
      </w:r>
      <w:r w:rsidR="003D644A" w:rsidRPr="0043504D">
        <w:rPr>
          <w:rFonts w:ascii="Times New Roman" w:hAnsi="Times New Roman" w:cs="Times New Roman"/>
          <w:sz w:val="24"/>
          <w:szCs w:val="24"/>
          <w:lang w:val="en-US"/>
        </w:rPr>
        <w:t xml:space="preserve">28 </w:t>
      </w:r>
      <w:r w:rsidR="00607A4D" w:rsidRPr="0043504D">
        <w:rPr>
          <w:rFonts w:ascii="Times New Roman" w:hAnsi="Times New Roman" w:cs="Times New Roman"/>
          <w:sz w:val="24"/>
          <w:szCs w:val="24"/>
          <w:lang w:val="en-US"/>
        </w:rPr>
        <w:t>to &lt; .0</w:t>
      </w:r>
      <w:r w:rsidR="00755ACA" w:rsidRPr="0043504D">
        <w:rPr>
          <w:rFonts w:ascii="Times New Roman" w:hAnsi="Times New Roman" w:cs="Times New Roman"/>
          <w:sz w:val="24"/>
          <w:szCs w:val="24"/>
          <w:lang w:val="en-US"/>
        </w:rPr>
        <w:t>1</w:t>
      </w:r>
      <w:r w:rsidR="001C2C04" w:rsidRPr="0043504D">
        <w:rPr>
          <w:rFonts w:ascii="Times New Roman" w:hAnsi="Times New Roman" w:cs="Times New Roman"/>
          <w:sz w:val="24"/>
          <w:szCs w:val="24"/>
          <w:lang w:val="en-US"/>
        </w:rPr>
        <w:t>)</w:t>
      </w:r>
      <w:r w:rsidR="00FD1CAF" w:rsidRPr="0043504D">
        <w:rPr>
          <w:rFonts w:ascii="Times New Roman" w:hAnsi="Times New Roman" w:cs="Times New Roman"/>
          <w:sz w:val="24"/>
          <w:szCs w:val="24"/>
          <w:lang w:val="en-US"/>
        </w:rPr>
        <w:t xml:space="preserve">. </w:t>
      </w:r>
    </w:p>
    <w:p w14:paraId="2CF01E2F" w14:textId="18AF0762" w:rsidR="001A0E89" w:rsidRPr="0043504D" w:rsidRDefault="001A0E89" w:rsidP="00AE2804">
      <w:pPr>
        <w:widowControl w:val="0"/>
        <w:spacing w:after="0" w:line="480" w:lineRule="auto"/>
        <w:ind w:firstLine="720"/>
        <w:rPr>
          <w:rFonts w:ascii="Times New Roman" w:hAnsi="Times New Roman" w:cs="Times New Roman"/>
          <w:sz w:val="24"/>
          <w:szCs w:val="24"/>
          <w:lang w:val="en-US"/>
        </w:rPr>
      </w:pPr>
      <w:r w:rsidRPr="0043504D">
        <w:rPr>
          <w:rFonts w:ascii="Times New Roman" w:hAnsi="Times New Roman" w:cs="Times New Roman"/>
          <w:b/>
          <w:sz w:val="24"/>
          <w:szCs w:val="24"/>
          <w:lang w:val="en-US"/>
        </w:rPr>
        <w:t>Perceive</w:t>
      </w:r>
      <w:r w:rsidR="00A05850" w:rsidRPr="0043504D">
        <w:rPr>
          <w:rFonts w:ascii="Times New Roman" w:hAnsi="Times New Roman" w:cs="Times New Roman"/>
          <w:b/>
          <w:sz w:val="24"/>
          <w:szCs w:val="24"/>
          <w:lang w:val="en-US"/>
        </w:rPr>
        <w:t>d</w:t>
      </w:r>
      <w:r w:rsidRPr="0043504D">
        <w:rPr>
          <w:rFonts w:ascii="Times New Roman" w:hAnsi="Times New Roman" w:cs="Times New Roman"/>
          <w:b/>
          <w:sz w:val="24"/>
          <w:szCs w:val="24"/>
          <w:lang w:val="en-US"/>
        </w:rPr>
        <w:t xml:space="preserve"> control.</w:t>
      </w:r>
      <w:r w:rsidR="004A43BA" w:rsidRPr="0043504D">
        <w:rPr>
          <w:rFonts w:ascii="Times New Roman" w:hAnsi="Times New Roman" w:cs="Times New Roman"/>
          <w:b/>
          <w:sz w:val="24"/>
          <w:szCs w:val="24"/>
          <w:lang w:val="en-US"/>
        </w:rPr>
        <w:t xml:space="preserve"> </w:t>
      </w:r>
      <w:r w:rsidR="004A43BA" w:rsidRPr="0043504D">
        <w:rPr>
          <w:rFonts w:ascii="Times New Roman" w:hAnsi="Times New Roman" w:cs="Times New Roman"/>
          <w:sz w:val="24"/>
          <w:szCs w:val="24"/>
          <w:lang w:val="en-US"/>
        </w:rPr>
        <w:t>We measured general</w:t>
      </w:r>
      <w:r w:rsidR="00764F7C" w:rsidRPr="0043504D">
        <w:rPr>
          <w:rFonts w:ascii="Times New Roman" w:hAnsi="Times New Roman" w:cs="Times New Roman"/>
          <w:sz w:val="24"/>
          <w:szCs w:val="24"/>
          <w:lang w:val="en-US"/>
        </w:rPr>
        <w:t>ized</w:t>
      </w:r>
      <w:r w:rsidR="004A43BA" w:rsidRPr="0043504D">
        <w:rPr>
          <w:rFonts w:ascii="Times New Roman" w:hAnsi="Times New Roman" w:cs="Times New Roman"/>
          <w:sz w:val="24"/>
          <w:szCs w:val="24"/>
          <w:lang w:val="en-US"/>
        </w:rPr>
        <w:t xml:space="preserve"> perceived </w:t>
      </w:r>
      <w:r w:rsidR="00AE024B" w:rsidRPr="0043504D">
        <w:rPr>
          <w:rFonts w:ascii="Times New Roman" w:hAnsi="Times New Roman" w:cs="Times New Roman"/>
          <w:sz w:val="24"/>
          <w:szCs w:val="24"/>
          <w:lang w:val="en-US"/>
        </w:rPr>
        <w:t xml:space="preserve">control </w:t>
      </w:r>
      <w:r w:rsidR="004A43BA" w:rsidRPr="0043504D">
        <w:rPr>
          <w:rFonts w:ascii="Times New Roman" w:hAnsi="Times New Roman" w:cs="Times New Roman"/>
          <w:sz w:val="24"/>
          <w:szCs w:val="24"/>
          <w:lang w:val="en-US"/>
        </w:rPr>
        <w:t xml:space="preserve">by administering </w:t>
      </w:r>
      <w:r w:rsidR="00D83F1F" w:rsidRPr="0043504D">
        <w:rPr>
          <w:rFonts w:ascii="Times New Roman" w:hAnsi="Times New Roman" w:cs="Times New Roman"/>
          <w:sz w:val="24"/>
          <w:szCs w:val="24"/>
          <w:lang w:val="en-US"/>
        </w:rPr>
        <w:t>one-</w:t>
      </w:r>
      <w:r w:rsidR="004A43BA" w:rsidRPr="0043504D">
        <w:rPr>
          <w:rFonts w:ascii="Times New Roman" w:hAnsi="Times New Roman" w:cs="Times New Roman"/>
          <w:sz w:val="24"/>
          <w:szCs w:val="24"/>
          <w:lang w:val="en-US"/>
        </w:rPr>
        <w:t>item at each wave</w:t>
      </w:r>
      <w:r w:rsidR="00A86591" w:rsidRPr="0043504D">
        <w:rPr>
          <w:rFonts w:ascii="Times New Roman" w:hAnsi="Times New Roman" w:cs="Times New Roman"/>
          <w:sz w:val="24"/>
          <w:szCs w:val="24"/>
          <w:lang w:val="en-US"/>
        </w:rPr>
        <w:t xml:space="preserve">. Participants were asked to rate on 11-point </w:t>
      </w:r>
      <w:proofErr w:type="spellStart"/>
      <w:r w:rsidR="00A86591" w:rsidRPr="0043504D">
        <w:rPr>
          <w:rFonts w:ascii="Times New Roman" w:hAnsi="Times New Roman" w:cs="Times New Roman"/>
          <w:sz w:val="24"/>
          <w:szCs w:val="24"/>
          <w:lang w:val="en-US"/>
        </w:rPr>
        <w:t>Likert</w:t>
      </w:r>
      <w:proofErr w:type="spellEnd"/>
      <w:r w:rsidR="00A86591" w:rsidRPr="0043504D">
        <w:rPr>
          <w:rFonts w:ascii="Times New Roman" w:hAnsi="Times New Roman" w:cs="Times New Roman"/>
          <w:sz w:val="24"/>
          <w:szCs w:val="24"/>
          <w:lang w:val="en-US"/>
        </w:rPr>
        <w:t>-type scale</w:t>
      </w:r>
      <w:r w:rsidR="008D7DFC" w:rsidRPr="0043504D">
        <w:rPr>
          <w:rFonts w:ascii="Times New Roman" w:hAnsi="Times New Roman" w:cs="Times New Roman"/>
          <w:sz w:val="24"/>
          <w:szCs w:val="24"/>
          <w:lang w:val="en-US"/>
        </w:rPr>
        <w:t>s</w:t>
      </w:r>
      <w:r w:rsidR="00A86591" w:rsidRPr="0043504D">
        <w:rPr>
          <w:rFonts w:ascii="Times New Roman" w:hAnsi="Times New Roman" w:cs="Times New Roman"/>
          <w:sz w:val="24"/>
          <w:szCs w:val="24"/>
          <w:lang w:val="en-US"/>
        </w:rPr>
        <w:t xml:space="preserve"> (0 = no control, 10 = total control)</w:t>
      </w:r>
      <w:r w:rsidR="001B2CD3" w:rsidRPr="0043504D">
        <w:rPr>
          <w:rFonts w:ascii="Times New Roman" w:hAnsi="Times New Roman" w:cs="Times New Roman"/>
          <w:sz w:val="24"/>
          <w:szCs w:val="24"/>
          <w:lang w:val="en-US"/>
        </w:rPr>
        <w:t xml:space="preserve"> the amount of control they had over their </w:t>
      </w:r>
      <w:r w:rsidR="001B2CD3" w:rsidRPr="0043504D">
        <w:rPr>
          <w:rFonts w:ascii="Times New Roman" w:hAnsi="Times New Roman" w:cs="Times New Roman"/>
          <w:i/>
          <w:sz w:val="24"/>
          <w:szCs w:val="24"/>
          <w:lang w:val="en-US"/>
        </w:rPr>
        <w:t>life</w:t>
      </w:r>
      <w:r w:rsidR="001B2CD3" w:rsidRPr="0043504D">
        <w:rPr>
          <w:rFonts w:ascii="Times New Roman" w:hAnsi="Times New Roman" w:cs="Times New Roman"/>
          <w:sz w:val="24"/>
          <w:szCs w:val="24"/>
          <w:lang w:val="en-US"/>
        </w:rPr>
        <w:t xml:space="preserve"> overall these days (</w:t>
      </w:r>
      <w:proofErr w:type="spellStart"/>
      <w:r w:rsidR="00CA67C6" w:rsidRPr="0043504D">
        <w:rPr>
          <w:rFonts w:ascii="Times New Roman" w:hAnsi="Times New Roman" w:cs="Times New Roman"/>
          <w:i/>
          <w:sz w:val="24"/>
          <w:szCs w:val="24"/>
          <w:lang w:val="en-US"/>
        </w:rPr>
        <w:t>M</w:t>
      </w:r>
      <w:r w:rsidR="00CA67C6" w:rsidRPr="0043504D">
        <w:rPr>
          <w:rFonts w:ascii="Times New Roman" w:hAnsi="Times New Roman" w:cs="Times New Roman"/>
          <w:sz w:val="24"/>
          <w:szCs w:val="24"/>
          <w:vertAlign w:val="subscript"/>
          <w:lang w:val="en-US"/>
        </w:rPr>
        <w:t>T1</w:t>
      </w:r>
      <w:proofErr w:type="spellEnd"/>
      <w:r w:rsidR="00CA67C6" w:rsidRPr="0043504D">
        <w:rPr>
          <w:rFonts w:ascii="Times New Roman" w:hAnsi="Times New Roman" w:cs="Times New Roman"/>
          <w:sz w:val="24"/>
          <w:szCs w:val="24"/>
          <w:lang w:val="en-US"/>
        </w:rPr>
        <w:t xml:space="preserve"> = </w:t>
      </w:r>
      <w:r w:rsidR="0032131C" w:rsidRPr="0043504D">
        <w:rPr>
          <w:rFonts w:ascii="Times New Roman" w:hAnsi="Times New Roman" w:cs="Times New Roman"/>
          <w:sz w:val="24"/>
          <w:szCs w:val="24"/>
          <w:lang w:val="en-US"/>
        </w:rPr>
        <w:t>7.5</w:t>
      </w:r>
      <w:r w:rsidR="00476C42" w:rsidRPr="0043504D">
        <w:rPr>
          <w:rFonts w:ascii="Times New Roman" w:hAnsi="Times New Roman" w:cs="Times New Roman"/>
          <w:sz w:val="24"/>
          <w:szCs w:val="24"/>
          <w:lang w:val="en-US"/>
        </w:rPr>
        <w:t>2</w:t>
      </w:r>
      <w:r w:rsidR="00CA67C6" w:rsidRPr="0043504D">
        <w:rPr>
          <w:rFonts w:ascii="Times New Roman" w:hAnsi="Times New Roman" w:cs="Times New Roman"/>
          <w:sz w:val="24"/>
          <w:szCs w:val="24"/>
          <w:lang w:val="en-US"/>
        </w:rPr>
        <w:t xml:space="preserve">, </w:t>
      </w:r>
      <w:proofErr w:type="spellStart"/>
      <w:r w:rsidR="00CA67C6" w:rsidRPr="0043504D">
        <w:rPr>
          <w:rFonts w:ascii="Times New Roman" w:hAnsi="Times New Roman" w:cs="Times New Roman"/>
          <w:i/>
          <w:sz w:val="24"/>
          <w:szCs w:val="24"/>
          <w:lang w:val="en-US"/>
        </w:rPr>
        <w:t>SD</w:t>
      </w:r>
      <w:r w:rsidR="00CA67C6" w:rsidRPr="0043504D">
        <w:rPr>
          <w:rFonts w:ascii="Times New Roman" w:hAnsi="Times New Roman" w:cs="Times New Roman"/>
          <w:sz w:val="24"/>
          <w:szCs w:val="24"/>
          <w:vertAlign w:val="subscript"/>
          <w:lang w:val="en-US"/>
        </w:rPr>
        <w:t>T1</w:t>
      </w:r>
      <w:proofErr w:type="spellEnd"/>
      <w:r w:rsidR="00CA67C6" w:rsidRPr="0043504D">
        <w:rPr>
          <w:rFonts w:ascii="Times New Roman" w:hAnsi="Times New Roman" w:cs="Times New Roman"/>
          <w:sz w:val="24"/>
          <w:szCs w:val="24"/>
          <w:vertAlign w:val="subscript"/>
          <w:lang w:val="en-US"/>
        </w:rPr>
        <w:t xml:space="preserve"> </w:t>
      </w:r>
      <w:r w:rsidR="00CA67C6" w:rsidRPr="0043504D">
        <w:rPr>
          <w:rFonts w:ascii="Times New Roman" w:hAnsi="Times New Roman" w:cs="Times New Roman"/>
          <w:sz w:val="24"/>
          <w:szCs w:val="24"/>
          <w:lang w:val="en-US"/>
        </w:rPr>
        <w:t xml:space="preserve">= </w:t>
      </w:r>
      <w:r w:rsidR="00A23070" w:rsidRPr="0043504D">
        <w:rPr>
          <w:rFonts w:ascii="Times New Roman" w:hAnsi="Times New Roman" w:cs="Times New Roman"/>
          <w:sz w:val="24"/>
          <w:szCs w:val="24"/>
          <w:lang w:val="en-US"/>
        </w:rPr>
        <w:t>1.</w:t>
      </w:r>
      <w:r w:rsidR="00F02ABF" w:rsidRPr="0043504D">
        <w:rPr>
          <w:rFonts w:ascii="Times New Roman" w:hAnsi="Times New Roman" w:cs="Times New Roman"/>
          <w:sz w:val="24"/>
          <w:szCs w:val="24"/>
          <w:lang w:val="en-US"/>
        </w:rPr>
        <w:t>91</w:t>
      </w:r>
      <w:r w:rsidR="00CA67C6" w:rsidRPr="0043504D">
        <w:rPr>
          <w:rFonts w:ascii="Times New Roman" w:hAnsi="Times New Roman" w:cs="Times New Roman"/>
          <w:sz w:val="24"/>
          <w:szCs w:val="24"/>
          <w:lang w:val="en-US"/>
        </w:rPr>
        <w:t xml:space="preserve">; </w:t>
      </w:r>
      <w:proofErr w:type="spellStart"/>
      <w:r w:rsidR="00CA67C6" w:rsidRPr="0043504D">
        <w:rPr>
          <w:rFonts w:ascii="Times New Roman" w:hAnsi="Times New Roman" w:cs="Times New Roman"/>
          <w:i/>
          <w:sz w:val="24"/>
          <w:szCs w:val="24"/>
          <w:lang w:val="en-US"/>
        </w:rPr>
        <w:t>M</w:t>
      </w:r>
      <w:r w:rsidR="00CA67C6" w:rsidRPr="0043504D">
        <w:rPr>
          <w:rFonts w:ascii="Times New Roman" w:hAnsi="Times New Roman" w:cs="Times New Roman"/>
          <w:sz w:val="24"/>
          <w:szCs w:val="24"/>
          <w:vertAlign w:val="subscript"/>
          <w:lang w:val="en-US"/>
        </w:rPr>
        <w:t>T2</w:t>
      </w:r>
      <w:proofErr w:type="spellEnd"/>
      <w:r w:rsidR="00CA67C6" w:rsidRPr="0043504D">
        <w:rPr>
          <w:rFonts w:ascii="Times New Roman" w:hAnsi="Times New Roman" w:cs="Times New Roman"/>
          <w:sz w:val="24"/>
          <w:szCs w:val="24"/>
          <w:lang w:val="en-US"/>
        </w:rPr>
        <w:t xml:space="preserve"> = </w:t>
      </w:r>
      <w:r w:rsidR="00BD7B37" w:rsidRPr="0043504D">
        <w:rPr>
          <w:rFonts w:ascii="Times New Roman" w:hAnsi="Times New Roman" w:cs="Times New Roman"/>
          <w:sz w:val="24"/>
          <w:szCs w:val="24"/>
          <w:lang w:val="en-US"/>
        </w:rPr>
        <w:t>7.5</w:t>
      </w:r>
      <w:r w:rsidR="00C9500E" w:rsidRPr="0043504D">
        <w:rPr>
          <w:rFonts w:ascii="Times New Roman" w:hAnsi="Times New Roman" w:cs="Times New Roman"/>
          <w:sz w:val="24"/>
          <w:szCs w:val="24"/>
          <w:lang w:val="en-US"/>
        </w:rPr>
        <w:t>3</w:t>
      </w:r>
      <w:r w:rsidR="00CA67C6" w:rsidRPr="0043504D">
        <w:rPr>
          <w:rFonts w:ascii="Times New Roman" w:hAnsi="Times New Roman" w:cs="Times New Roman"/>
          <w:sz w:val="24"/>
          <w:szCs w:val="24"/>
          <w:lang w:val="en-US"/>
        </w:rPr>
        <w:t xml:space="preserve">, </w:t>
      </w:r>
      <w:proofErr w:type="spellStart"/>
      <w:r w:rsidR="00CA67C6" w:rsidRPr="0043504D">
        <w:rPr>
          <w:rFonts w:ascii="Times New Roman" w:hAnsi="Times New Roman" w:cs="Times New Roman"/>
          <w:i/>
          <w:sz w:val="24"/>
          <w:szCs w:val="24"/>
          <w:lang w:val="en-US"/>
        </w:rPr>
        <w:t>SD</w:t>
      </w:r>
      <w:r w:rsidR="00CA67C6" w:rsidRPr="0043504D">
        <w:rPr>
          <w:rFonts w:ascii="Times New Roman" w:hAnsi="Times New Roman" w:cs="Times New Roman"/>
          <w:sz w:val="24"/>
          <w:szCs w:val="24"/>
          <w:vertAlign w:val="subscript"/>
          <w:lang w:val="en-US"/>
        </w:rPr>
        <w:t>T2</w:t>
      </w:r>
      <w:proofErr w:type="spellEnd"/>
      <w:r w:rsidR="00CA67C6" w:rsidRPr="0043504D">
        <w:rPr>
          <w:rFonts w:ascii="Times New Roman" w:hAnsi="Times New Roman" w:cs="Times New Roman"/>
          <w:sz w:val="24"/>
          <w:szCs w:val="24"/>
          <w:vertAlign w:val="subscript"/>
          <w:lang w:val="en-US"/>
        </w:rPr>
        <w:t xml:space="preserve"> </w:t>
      </w:r>
      <w:r w:rsidR="00CA67C6" w:rsidRPr="0043504D">
        <w:rPr>
          <w:rFonts w:ascii="Times New Roman" w:hAnsi="Times New Roman" w:cs="Times New Roman"/>
          <w:sz w:val="24"/>
          <w:szCs w:val="24"/>
          <w:lang w:val="en-US"/>
        </w:rPr>
        <w:t xml:space="preserve">= </w:t>
      </w:r>
      <w:r w:rsidR="0030330D" w:rsidRPr="0043504D">
        <w:rPr>
          <w:rFonts w:ascii="Times New Roman" w:hAnsi="Times New Roman" w:cs="Times New Roman"/>
          <w:sz w:val="24"/>
          <w:szCs w:val="24"/>
          <w:lang w:val="en-US"/>
        </w:rPr>
        <w:t>1.8</w:t>
      </w:r>
      <w:r w:rsidR="00C9500E" w:rsidRPr="0043504D">
        <w:rPr>
          <w:rFonts w:ascii="Times New Roman" w:hAnsi="Times New Roman" w:cs="Times New Roman"/>
          <w:sz w:val="24"/>
          <w:szCs w:val="24"/>
          <w:lang w:val="en-US"/>
        </w:rPr>
        <w:t>1</w:t>
      </w:r>
      <w:r w:rsidR="00CA67C6" w:rsidRPr="0043504D">
        <w:rPr>
          <w:rFonts w:ascii="Times New Roman" w:hAnsi="Times New Roman" w:cs="Times New Roman"/>
          <w:sz w:val="24"/>
          <w:szCs w:val="24"/>
          <w:lang w:val="en-US"/>
        </w:rPr>
        <w:t xml:space="preserve">; </w:t>
      </w:r>
      <w:proofErr w:type="spellStart"/>
      <w:r w:rsidR="00CA67C6" w:rsidRPr="0043504D">
        <w:rPr>
          <w:rFonts w:ascii="Times New Roman" w:hAnsi="Times New Roman" w:cs="Times New Roman"/>
          <w:i/>
          <w:sz w:val="24"/>
          <w:szCs w:val="24"/>
          <w:lang w:val="en-US"/>
        </w:rPr>
        <w:t>M</w:t>
      </w:r>
      <w:r w:rsidR="00CA67C6" w:rsidRPr="0043504D">
        <w:rPr>
          <w:rFonts w:ascii="Times New Roman" w:hAnsi="Times New Roman" w:cs="Times New Roman"/>
          <w:sz w:val="24"/>
          <w:szCs w:val="24"/>
          <w:vertAlign w:val="subscript"/>
          <w:lang w:val="en-US"/>
        </w:rPr>
        <w:t>T3</w:t>
      </w:r>
      <w:proofErr w:type="spellEnd"/>
      <w:r w:rsidR="00CA67C6" w:rsidRPr="0043504D">
        <w:rPr>
          <w:rFonts w:ascii="Times New Roman" w:hAnsi="Times New Roman" w:cs="Times New Roman"/>
          <w:sz w:val="24"/>
          <w:szCs w:val="24"/>
          <w:lang w:val="en-US"/>
        </w:rPr>
        <w:t xml:space="preserve"> = </w:t>
      </w:r>
      <w:r w:rsidR="00A974D2" w:rsidRPr="0043504D">
        <w:rPr>
          <w:rFonts w:ascii="Times New Roman" w:hAnsi="Times New Roman" w:cs="Times New Roman"/>
          <w:sz w:val="24"/>
          <w:szCs w:val="24"/>
          <w:lang w:val="en-US"/>
        </w:rPr>
        <w:t>7.4</w:t>
      </w:r>
      <w:r w:rsidR="004C5513" w:rsidRPr="0043504D">
        <w:rPr>
          <w:rFonts w:ascii="Times New Roman" w:hAnsi="Times New Roman" w:cs="Times New Roman"/>
          <w:sz w:val="24"/>
          <w:szCs w:val="24"/>
          <w:lang w:val="en-US"/>
        </w:rPr>
        <w:t>1</w:t>
      </w:r>
      <w:r w:rsidR="00CA67C6" w:rsidRPr="0043504D">
        <w:rPr>
          <w:rFonts w:ascii="Times New Roman" w:hAnsi="Times New Roman" w:cs="Times New Roman"/>
          <w:sz w:val="24"/>
          <w:szCs w:val="24"/>
          <w:lang w:val="en-US"/>
        </w:rPr>
        <w:t xml:space="preserve">, </w:t>
      </w:r>
      <w:proofErr w:type="spellStart"/>
      <w:r w:rsidR="00CA67C6" w:rsidRPr="0043504D">
        <w:rPr>
          <w:rFonts w:ascii="Times New Roman" w:hAnsi="Times New Roman" w:cs="Times New Roman"/>
          <w:i/>
          <w:sz w:val="24"/>
          <w:szCs w:val="24"/>
          <w:lang w:val="en-US"/>
        </w:rPr>
        <w:t>SD</w:t>
      </w:r>
      <w:r w:rsidR="00CA67C6" w:rsidRPr="0043504D">
        <w:rPr>
          <w:rFonts w:ascii="Times New Roman" w:hAnsi="Times New Roman" w:cs="Times New Roman"/>
          <w:sz w:val="24"/>
          <w:szCs w:val="24"/>
          <w:vertAlign w:val="subscript"/>
          <w:lang w:val="en-US"/>
        </w:rPr>
        <w:t>T3</w:t>
      </w:r>
      <w:proofErr w:type="spellEnd"/>
      <w:r w:rsidR="00CA67C6" w:rsidRPr="0043504D">
        <w:rPr>
          <w:rFonts w:ascii="Times New Roman" w:hAnsi="Times New Roman" w:cs="Times New Roman"/>
          <w:sz w:val="24"/>
          <w:szCs w:val="24"/>
          <w:vertAlign w:val="subscript"/>
          <w:lang w:val="en-US"/>
        </w:rPr>
        <w:t xml:space="preserve"> </w:t>
      </w:r>
      <w:r w:rsidR="00CA67C6" w:rsidRPr="0043504D">
        <w:rPr>
          <w:rFonts w:ascii="Times New Roman" w:hAnsi="Times New Roman" w:cs="Times New Roman"/>
          <w:sz w:val="24"/>
          <w:szCs w:val="24"/>
          <w:lang w:val="en-US"/>
        </w:rPr>
        <w:t xml:space="preserve">= </w:t>
      </w:r>
      <w:r w:rsidR="005005CE" w:rsidRPr="0043504D">
        <w:rPr>
          <w:rFonts w:ascii="Times New Roman" w:hAnsi="Times New Roman" w:cs="Times New Roman"/>
          <w:sz w:val="24"/>
          <w:szCs w:val="24"/>
          <w:lang w:val="en-US"/>
        </w:rPr>
        <w:t>2.0</w:t>
      </w:r>
      <w:r w:rsidR="003D644A" w:rsidRPr="0043504D">
        <w:rPr>
          <w:rFonts w:ascii="Times New Roman" w:hAnsi="Times New Roman" w:cs="Times New Roman"/>
          <w:sz w:val="24"/>
          <w:szCs w:val="24"/>
          <w:lang w:val="en-US"/>
        </w:rPr>
        <w:t>5</w:t>
      </w:r>
      <w:r w:rsidR="00CA67C6" w:rsidRPr="0043504D">
        <w:rPr>
          <w:rFonts w:ascii="Times New Roman" w:hAnsi="Times New Roman" w:cs="Times New Roman"/>
          <w:sz w:val="24"/>
          <w:szCs w:val="24"/>
          <w:lang w:val="en-US"/>
        </w:rPr>
        <w:t xml:space="preserve">; </w:t>
      </w:r>
      <w:proofErr w:type="spellStart"/>
      <w:r w:rsidR="00CA67C6" w:rsidRPr="0043504D">
        <w:rPr>
          <w:rFonts w:ascii="Times New Roman" w:hAnsi="Times New Roman" w:cs="Times New Roman"/>
          <w:i/>
          <w:sz w:val="24"/>
          <w:szCs w:val="24"/>
          <w:lang w:val="en-US"/>
        </w:rPr>
        <w:t>M</w:t>
      </w:r>
      <w:r w:rsidR="00CA67C6" w:rsidRPr="0043504D">
        <w:rPr>
          <w:rFonts w:ascii="Times New Roman" w:hAnsi="Times New Roman" w:cs="Times New Roman"/>
          <w:sz w:val="24"/>
          <w:szCs w:val="24"/>
          <w:vertAlign w:val="subscript"/>
          <w:lang w:val="en-US"/>
        </w:rPr>
        <w:t>T4</w:t>
      </w:r>
      <w:proofErr w:type="spellEnd"/>
      <w:r w:rsidR="00CA67C6" w:rsidRPr="0043504D">
        <w:rPr>
          <w:rFonts w:ascii="Times New Roman" w:hAnsi="Times New Roman" w:cs="Times New Roman"/>
          <w:sz w:val="24"/>
          <w:szCs w:val="24"/>
          <w:lang w:val="en-US"/>
        </w:rPr>
        <w:t xml:space="preserve"> = </w:t>
      </w:r>
      <w:r w:rsidR="0044525F" w:rsidRPr="0043504D">
        <w:rPr>
          <w:rFonts w:ascii="Times New Roman" w:hAnsi="Times New Roman" w:cs="Times New Roman"/>
          <w:sz w:val="24"/>
          <w:szCs w:val="24"/>
          <w:lang w:val="en-US"/>
        </w:rPr>
        <w:t>7.3</w:t>
      </w:r>
      <w:r w:rsidR="004C5513" w:rsidRPr="0043504D">
        <w:rPr>
          <w:rFonts w:ascii="Times New Roman" w:hAnsi="Times New Roman" w:cs="Times New Roman"/>
          <w:sz w:val="24"/>
          <w:szCs w:val="24"/>
          <w:lang w:val="en-US"/>
        </w:rPr>
        <w:t>7</w:t>
      </w:r>
      <w:r w:rsidR="00CA67C6" w:rsidRPr="0043504D">
        <w:rPr>
          <w:rFonts w:ascii="Times New Roman" w:hAnsi="Times New Roman" w:cs="Times New Roman"/>
          <w:sz w:val="24"/>
          <w:szCs w:val="24"/>
          <w:lang w:val="en-US"/>
        </w:rPr>
        <w:t xml:space="preserve">, </w:t>
      </w:r>
      <w:proofErr w:type="spellStart"/>
      <w:r w:rsidR="00CA67C6" w:rsidRPr="0043504D">
        <w:rPr>
          <w:rFonts w:ascii="Times New Roman" w:hAnsi="Times New Roman" w:cs="Times New Roman"/>
          <w:i/>
          <w:sz w:val="24"/>
          <w:szCs w:val="24"/>
          <w:lang w:val="en-US"/>
        </w:rPr>
        <w:t>SD</w:t>
      </w:r>
      <w:r w:rsidR="00CA67C6" w:rsidRPr="0043504D">
        <w:rPr>
          <w:rFonts w:ascii="Times New Roman" w:hAnsi="Times New Roman" w:cs="Times New Roman"/>
          <w:sz w:val="24"/>
          <w:szCs w:val="24"/>
          <w:vertAlign w:val="subscript"/>
          <w:lang w:val="en-US"/>
        </w:rPr>
        <w:t>T4</w:t>
      </w:r>
      <w:proofErr w:type="spellEnd"/>
      <w:r w:rsidR="00CA67C6" w:rsidRPr="0043504D">
        <w:rPr>
          <w:rFonts w:ascii="Times New Roman" w:hAnsi="Times New Roman" w:cs="Times New Roman"/>
          <w:sz w:val="24"/>
          <w:szCs w:val="24"/>
          <w:vertAlign w:val="subscript"/>
          <w:lang w:val="en-US"/>
        </w:rPr>
        <w:t xml:space="preserve"> </w:t>
      </w:r>
      <w:r w:rsidR="00CA67C6" w:rsidRPr="0043504D">
        <w:rPr>
          <w:rFonts w:ascii="Times New Roman" w:hAnsi="Times New Roman" w:cs="Times New Roman"/>
          <w:sz w:val="24"/>
          <w:szCs w:val="24"/>
          <w:lang w:val="en-US"/>
        </w:rPr>
        <w:t xml:space="preserve">= </w:t>
      </w:r>
      <w:r w:rsidR="000D6749" w:rsidRPr="0043504D">
        <w:rPr>
          <w:rFonts w:ascii="Times New Roman" w:hAnsi="Times New Roman" w:cs="Times New Roman"/>
          <w:sz w:val="24"/>
          <w:szCs w:val="24"/>
          <w:lang w:val="en-US"/>
        </w:rPr>
        <w:t>1.99</w:t>
      </w:r>
      <w:r w:rsidR="00CA67C6" w:rsidRPr="0043504D">
        <w:rPr>
          <w:rFonts w:ascii="Times New Roman" w:hAnsi="Times New Roman" w:cs="Times New Roman"/>
          <w:sz w:val="24"/>
          <w:szCs w:val="24"/>
          <w:lang w:val="en-US"/>
        </w:rPr>
        <w:t xml:space="preserve">; </w:t>
      </w:r>
      <w:proofErr w:type="spellStart"/>
      <w:r w:rsidR="00CA67C6" w:rsidRPr="0043504D">
        <w:rPr>
          <w:rFonts w:ascii="Times New Roman" w:hAnsi="Times New Roman" w:cs="Times New Roman"/>
          <w:i/>
          <w:sz w:val="24"/>
          <w:szCs w:val="24"/>
          <w:lang w:val="en-US"/>
        </w:rPr>
        <w:t>M</w:t>
      </w:r>
      <w:r w:rsidR="00CA67C6" w:rsidRPr="0043504D">
        <w:rPr>
          <w:rFonts w:ascii="Times New Roman" w:hAnsi="Times New Roman" w:cs="Times New Roman"/>
          <w:sz w:val="24"/>
          <w:szCs w:val="24"/>
          <w:vertAlign w:val="subscript"/>
          <w:lang w:val="en-US"/>
        </w:rPr>
        <w:t>T5</w:t>
      </w:r>
      <w:proofErr w:type="spellEnd"/>
      <w:r w:rsidR="00CA67C6" w:rsidRPr="0043504D">
        <w:rPr>
          <w:rFonts w:ascii="Times New Roman" w:hAnsi="Times New Roman" w:cs="Times New Roman"/>
          <w:sz w:val="24"/>
          <w:szCs w:val="24"/>
          <w:lang w:val="en-US"/>
        </w:rPr>
        <w:t xml:space="preserve"> = </w:t>
      </w:r>
      <w:r w:rsidR="00260302" w:rsidRPr="0043504D">
        <w:rPr>
          <w:rFonts w:ascii="Times New Roman" w:hAnsi="Times New Roman" w:cs="Times New Roman"/>
          <w:sz w:val="24"/>
          <w:szCs w:val="24"/>
          <w:lang w:val="en-US"/>
        </w:rPr>
        <w:t>7.23</w:t>
      </w:r>
      <w:r w:rsidR="00CA67C6" w:rsidRPr="0043504D">
        <w:rPr>
          <w:rFonts w:ascii="Times New Roman" w:hAnsi="Times New Roman" w:cs="Times New Roman"/>
          <w:sz w:val="24"/>
          <w:szCs w:val="24"/>
          <w:lang w:val="en-US"/>
        </w:rPr>
        <w:t xml:space="preserve">, </w:t>
      </w:r>
      <w:proofErr w:type="spellStart"/>
      <w:r w:rsidR="00CA67C6" w:rsidRPr="0043504D">
        <w:rPr>
          <w:rFonts w:ascii="Times New Roman" w:hAnsi="Times New Roman" w:cs="Times New Roman"/>
          <w:i/>
          <w:sz w:val="24"/>
          <w:szCs w:val="24"/>
          <w:lang w:val="en-US"/>
        </w:rPr>
        <w:t>SD</w:t>
      </w:r>
      <w:r w:rsidR="00CA67C6" w:rsidRPr="0043504D">
        <w:rPr>
          <w:rFonts w:ascii="Times New Roman" w:hAnsi="Times New Roman" w:cs="Times New Roman"/>
          <w:sz w:val="24"/>
          <w:szCs w:val="24"/>
          <w:vertAlign w:val="subscript"/>
          <w:lang w:val="en-US"/>
        </w:rPr>
        <w:t>T5</w:t>
      </w:r>
      <w:proofErr w:type="spellEnd"/>
      <w:r w:rsidR="00CA67C6" w:rsidRPr="0043504D">
        <w:rPr>
          <w:rFonts w:ascii="Times New Roman" w:hAnsi="Times New Roman" w:cs="Times New Roman"/>
          <w:sz w:val="24"/>
          <w:szCs w:val="24"/>
          <w:vertAlign w:val="subscript"/>
          <w:lang w:val="en-US"/>
        </w:rPr>
        <w:t xml:space="preserve"> </w:t>
      </w:r>
      <w:r w:rsidR="00CA67C6" w:rsidRPr="0043504D">
        <w:rPr>
          <w:rFonts w:ascii="Times New Roman" w:hAnsi="Times New Roman" w:cs="Times New Roman"/>
          <w:sz w:val="24"/>
          <w:szCs w:val="24"/>
          <w:lang w:val="en-US"/>
        </w:rPr>
        <w:t xml:space="preserve">= </w:t>
      </w:r>
      <w:r w:rsidR="009810AD" w:rsidRPr="0043504D">
        <w:rPr>
          <w:rFonts w:ascii="Times New Roman" w:hAnsi="Times New Roman" w:cs="Times New Roman"/>
          <w:sz w:val="24"/>
          <w:szCs w:val="24"/>
          <w:lang w:val="en-US"/>
        </w:rPr>
        <w:t>2.06</w:t>
      </w:r>
      <w:r w:rsidR="00CA67C6" w:rsidRPr="0043504D">
        <w:rPr>
          <w:rFonts w:ascii="Times New Roman" w:hAnsi="Times New Roman" w:cs="Times New Roman"/>
          <w:sz w:val="24"/>
          <w:szCs w:val="24"/>
          <w:lang w:val="en-US"/>
        </w:rPr>
        <w:t xml:space="preserve">; </w:t>
      </w:r>
      <w:proofErr w:type="spellStart"/>
      <w:r w:rsidR="00CA67C6" w:rsidRPr="0043504D">
        <w:rPr>
          <w:rFonts w:ascii="Times New Roman" w:hAnsi="Times New Roman" w:cs="Times New Roman"/>
          <w:i/>
          <w:sz w:val="24"/>
          <w:szCs w:val="24"/>
          <w:lang w:val="en-US"/>
        </w:rPr>
        <w:t>M</w:t>
      </w:r>
      <w:r w:rsidR="00CA67C6" w:rsidRPr="0043504D">
        <w:rPr>
          <w:rFonts w:ascii="Times New Roman" w:hAnsi="Times New Roman" w:cs="Times New Roman"/>
          <w:sz w:val="24"/>
          <w:szCs w:val="24"/>
          <w:vertAlign w:val="subscript"/>
          <w:lang w:val="en-US"/>
        </w:rPr>
        <w:t>T6</w:t>
      </w:r>
      <w:proofErr w:type="spellEnd"/>
      <w:r w:rsidR="00CA67C6" w:rsidRPr="0043504D">
        <w:rPr>
          <w:rFonts w:ascii="Times New Roman" w:hAnsi="Times New Roman" w:cs="Times New Roman"/>
          <w:sz w:val="24"/>
          <w:szCs w:val="24"/>
          <w:lang w:val="en-US"/>
        </w:rPr>
        <w:t xml:space="preserve"> = </w:t>
      </w:r>
      <w:r w:rsidR="00FF0F42" w:rsidRPr="0043504D">
        <w:rPr>
          <w:rFonts w:ascii="Times New Roman" w:hAnsi="Times New Roman" w:cs="Times New Roman"/>
          <w:sz w:val="24"/>
          <w:szCs w:val="24"/>
          <w:lang w:val="en-US"/>
        </w:rPr>
        <w:t>7.28</w:t>
      </w:r>
      <w:r w:rsidR="00CA67C6" w:rsidRPr="0043504D">
        <w:rPr>
          <w:rFonts w:ascii="Times New Roman" w:hAnsi="Times New Roman" w:cs="Times New Roman"/>
          <w:sz w:val="24"/>
          <w:szCs w:val="24"/>
          <w:lang w:val="en-US"/>
        </w:rPr>
        <w:t xml:space="preserve">, </w:t>
      </w:r>
      <w:proofErr w:type="spellStart"/>
      <w:r w:rsidR="00CA67C6" w:rsidRPr="0043504D">
        <w:rPr>
          <w:rFonts w:ascii="Times New Roman" w:hAnsi="Times New Roman" w:cs="Times New Roman"/>
          <w:i/>
          <w:sz w:val="24"/>
          <w:szCs w:val="24"/>
          <w:lang w:val="en-US"/>
        </w:rPr>
        <w:t>SD</w:t>
      </w:r>
      <w:r w:rsidR="00CA67C6" w:rsidRPr="0043504D">
        <w:rPr>
          <w:rFonts w:ascii="Times New Roman" w:hAnsi="Times New Roman" w:cs="Times New Roman"/>
          <w:sz w:val="24"/>
          <w:szCs w:val="24"/>
          <w:vertAlign w:val="subscript"/>
          <w:lang w:val="en-US"/>
        </w:rPr>
        <w:t>T6</w:t>
      </w:r>
      <w:proofErr w:type="spellEnd"/>
      <w:r w:rsidR="00CA67C6" w:rsidRPr="0043504D">
        <w:rPr>
          <w:rFonts w:ascii="Times New Roman" w:hAnsi="Times New Roman" w:cs="Times New Roman"/>
          <w:sz w:val="24"/>
          <w:szCs w:val="24"/>
          <w:vertAlign w:val="subscript"/>
          <w:lang w:val="en-US"/>
        </w:rPr>
        <w:t xml:space="preserve"> </w:t>
      </w:r>
      <w:r w:rsidR="00CA67C6" w:rsidRPr="0043504D">
        <w:rPr>
          <w:rFonts w:ascii="Times New Roman" w:hAnsi="Times New Roman" w:cs="Times New Roman"/>
          <w:sz w:val="24"/>
          <w:szCs w:val="24"/>
          <w:lang w:val="en-US"/>
        </w:rPr>
        <w:t xml:space="preserve">= </w:t>
      </w:r>
      <w:r w:rsidR="005C1865" w:rsidRPr="0043504D">
        <w:rPr>
          <w:rFonts w:ascii="Times New Roman" w:hAnsi="Times New Roman" w:cs="Times New Roman"/>
          <w:sz w:val="24"/>
          <w:szCs w:val="24"/>
          <w:lang w:val="en-US"/>
        </w:rPr>
        <w:t>2.04</w:t>
      </w:r>
      <w:r w:rsidR="001B2CD3" w:rsidRPr="0043504D">
        <w:rPr>
          <w:rFonts w:ascii="Times New Roman" w:hAnsi="Times New Roman" w:cs="Times New Roman"/>
          <w:sz w:val="24"/>
          <w:szCs w:val="24"/>
          <w:lang w:val="en-US"/>
        </w:rPr>
        <w:t>)</w:t>
      </w:r>
      <w:r w:rsidR="00CA67C6" w:rsidRPr="0043504D">
        <w:rPr>
          <w:rFonts w:ascii="Times New Roman" w:hAnsi="Times New Roman" w:cs="Times New Roman"/>
          <w:sz w:val="24"/>
          <w:szCs w:val="24"/>
          <w:lang w:val="en-US"/>
        </w:rPr>
        <w:t xml:space="preserve">. </w:t>
      </w:r>
      <w:r w:rsidR="00E677C4">
        <w:rPr>
          <w:rFonts w:ascii="Times New Roman" w:hAnsi="Times New Roman" w:cs="Times New Roman"/>
          <w:sz w:val="24"/>
          <w:szCs w:val="24"/>
          <w:lang w:val="en-US"/>
        </w:rPr>
        <w:t xml:space="preserve">The mean scores of the sample </w:t>
      </w:r>
      <w:r w:rsidR="00442992">
        <w:rPr>
          <w:rFonts w:ascii="Times New Roman" w:hAnsi="Times New Roman" w:cs="Times New Roman"/>
          <w:sz w:val="24"/>
          <w:szCs w:val="24"/>
          <w:lang w:val="en-US"/>
        </w:rPr>
        <w:t xml:space="preserve">were in a comparable, but somewhat lower, percentile range of the scale, as compared to lifespan studies that also include young and middle-aged adults (Lachman &amp; Weaver, 1998; </w:t>
      </w:r>
      <w:proofErr w:type="spellStart"/>
      <w:r w:rsidR="00442992">
        <w:rPr>
          <w:rFonts w:ascii="Times New Roman" w:hAnsi="Times New Roman" w:cs="Times New Roman"/>
          <w:sz w:val="24"/>
          <w:szCs w:val="24"/>
          <w:lang w:val="en-US"/>
        </w:rPr>
        <w:t>Infurna</w:t>
      </w:r>
      <w:proofErr w:type="spellEnd"/>
      <w:r w:rsidR="002F1E32">
        <w:rPr>
          <w:rFonts w:ascii="Times New Roman" w:hAnsi="Times New Roman" w:cs="Times New Roman"/>
          <w:sz w:val="24"/>
          <w:szCs w:val="24"/>
          <w:lang w:val="en-US"/>
        </w:rPr>
        <w:t xml:space="preserve">, Ram, &amp; </w:t>
      </w:r>
      <w:proofErr w:type="spellStart"/>
      <w:r w:rsidR="002F1E32">
        <w:rPr>
          <w:rFonts w:ascii="Times New Roman" w:hAnsi="Times New Roman" w:cs="Times New Roman"/>
          <w:sz w:val="24"/>
          <w:szCs w:val="24"/>
          <w:lang w:val="en-US"/>
        </w:rPr>
        <w:t>Gerstorf</w:t>
      </w:r>
      <w:proofErr w:type="spellEnd"/>
      <w:r w:rsidR="002F1E32">
        <w:rPr>
          <w:rFonts w:ascii="Times New Roman" w:hAnsi="Times New Roman" w:cs="Times New Roman"/>
          <w:sz w:val="24"/>
          <w:szCs w:val="24"/>
          <w:lang w:val="en-US"/>
        </w:rPr>
        <w:t>, 2013)</w:t>
      </w:r>
      <w:r w:rsidR="00944DF4">
        <w:rPr>
          <w:rFonts w:ascii="Times New Roman" w:hAnsi="Times New Roman" w:cs="Times New Roman"/>
          <w:sz w:val="24"/>
          <w:szCs w:val="24"/>
          <w:lang w:val="en-US"/>
        </w:rPr>
        <w:t>.</w:t>
      </w:r>
      <w:r w:rsidR="002F1E32">
        <w:rPr>
          <w:rFonts w:ascii="Times New Roman" w:hAnsi="Times New Roman" w:cs="Times New Roman"/>
          <w:sz w:val="24"/>
          <w:szCs w:val="24"/>
          <w:lang w:val="en-US"/>
        </w:rPr>
        <w:t xml:space="preserve"> </w:t>
      </w:r>
      <w:r w:rsidR="00CA67C6" w:rsidRPr="0043504D">
        <w:rPr>
          <w:rFonts w:ascii="Times New Roman" w:hAnsi="Times New Roman" w:cs="Times New Roman"/>
          <w:sz w:val="24"/>
          <w:szCs w:val="24"/>
          <w:lang w:val="en-US"/>
        </w:rPr>
        <w:t>The perceived control scores were positively correlated across waves (</w:t>
      </w:r>
      <w:proofErr w:type="spellStart"/>
      <w:r w:rsidR="00CA67C6" w:rsidRPr="0043504D">
        <w:rPr>
          <w:rFonts w:ascii="Times New Roman" w:hAnsi="Times New Roman" w:cs="Times New Roman"/>
          <w:i/>
          <w:sz w:val="24"/>
          <w:szCs w:val="24"/>
          <w:lang w:val="en-US"/>
        </w:rPr>
        <w:t>r</w:t>
      </w:r>
      <w:r w:rsidR="00CA67C6" w:rsidRPr="0043504D">
        <w:rPr>
          <w:rFonts w:ascii="Times New Roman" w:hAnsi="Times New Roman" w:cs="Times New Roman"/>
          <w:sz w:val="24"/>
          <w:szCs w:val="24"/>
          <w:lang w:val="en-US"/>
        </w:rPr>
        <w:t>s</w:t>
      </w:r>
      <w:proofErr w:type="spellEnd"/>
      <w:r w:rsidR="00CA67C6" w:rsidRPr="0043504D">
        <w:rPr>
          <w:rFonts w:ascii="Times New Roman" w:hAnsi="Times New Roman" w:cs="Times New Roman"/>
          <w:sz w:val="24"/>
          <w:szCs w:val="24"/>
          <w:lang w:val="en-US"/>
        </w:rPr>
        <w:t xml:space="preserve"> = .</w:t>
      </w:r>
      <w:r w:rsidR="003D644A" w:rsidRPr="0043504D">
        <w:rPr>
          <w:rFonts w:ascii="Times New Roman" w:hAnsi="Times New Roman" w:cs="Times New Roman"/>
          <w:sz w:val="24"/>
          <w:szCs w:val="24"/>
          <w:lang w:val="en-US"/>
        </w:rPr>
        <w:t xml:space="preserve">42 </w:t>
      </w:r>
      <w:r w:rsidR="00CA67C6" w:rsidRPr="0043504D">
        <w:rPr>
          <w:rFonts w:ascii="Times New Roman" w:hAnsi="Times New Roman" w:cs="Times New Roman"/>
          <w:sz w:val="24"/>
          <w:szCs w:val="24"/>
          <w:lang w:val="en-US"/>
        </w:rPr>
        <w:t>to .</w:t>
      </w:r>
      <w:r w:rsidR="00A8002D" w:rsidRPr="0043504D">
        <w:rPr>
          <w:rFonts w:ascii="Times New Roman" w:hAnsi="Times New Roman" w:cs="Times New Roman"/>
          <w:sz w:val="24"/>
          <w:szCs w:val="24"/>
          <w:lang w:val="en-US"/>
        </w:rPr>
        <w:t>71</w:t>
      </w:r>
      <w:r w:rsidR="00CA67C6" w:rsidRPr="0043504D">
        <w:rPr>
          <w:rFonts w:ascii="Times New Roman" w:hAnsi="Times New Roman" w:cs="Times New Roman"/>
          <w:sz w:val="24"/>
          <w:szCs w:val="24"/>
          <w:lang w:val="en-US"/>
        </w:rPr>
        <w:t xml:space="preserve">, </w:t>
      </w:r>
      <w:proofErr w:type="spellStart"/>
      <w:r w:rsidR="00CA67C6" w:rsidRPr="0043504D">
        <w:rPr>
          <w:rFonts w:ascii="Times New Roman" w:hAnsi="Times New Roman" w:cs="Times New Roman"/>
          <w:i/>
          <w:sz w:val="24"/>
          <w:szCs w:val="24"/>
          <w:lang w:val="en-US"/>
        </w:rPr>
        <w:t>p</w:t>
      </w:r>
      <w:r w:rsidR="00AC5985" w:rsidRPr="0043504D">
        <w:rPr>
          <w:rFonts w:ascii="Times New Roman" w:hAnsi="Times New Roman" w:cs="Times New Roman"/>
          <w:sz w:val="24"/>
          <w:szCs w:val="24"/>
          <w:lang w:val="en-US"/>
        </w:rPr>
        <w:t>s</w:t>
      </w:r>
      <w:proofErr w:type="spellEnd"/>
      <w:r w:rsidR="00AC5985" w:rsidRPr="0043504D">
        <w:rPr>
          <w:rFonts w:ascii="Times New Roman" w:hAnsi="Times New Roman" w:cs="Times New Roman"/>
          <w:sz w:val="24"/>
          <w:szCs w:val="24"/>
          <w:lang w:val="en-US"/>
        </w:rPr>
        <w:t xml:space="preserve"> &lt; .0</w:t>
      </w:r>
      <w:r w:rsidR="00CA67C6" w:rsidRPr="0043504D">
        <w:rPr>
          <w:rFonts w:ascii="Times New Roman" w:hAnsi="Times New Roman" w:cs="Times New Roman"/>
          <w:sz w:val="24"/>
          <w:szCs w:val="24"/>
          <w:lang w:val="en-US"/>
        </w:rPr>
        <w:t>1)</w:t>
      </w:r>
      <w:r w:rsidR="00020B41" w:rsidRPr="0043504D">
        <w:rPr>
          <w:rFonts w:ascii="Times New Roman" w:hAnsi="Times New Roman" w:cs="Times New Roman"/>
          <w:sz w:val="24"/>
          <w:szCs w:val="24"/>
          <w:lang w:val="en-US"/>
        </w:rPr>
        <w:t>, and growth-curve analysis indicated that</w:t>
      </w:r>
      <w:r w:rsidR="00E8584B">
        <w:rPr>
          <w:rFonts w:ascii="Times New Roman" w:hAnsi="Times New Roman" w:cs="Times New Roman"/>
          <w:sz w:val="24"/>
          <w:szCs w:val="24"/>
          <w:lang w:val="en-US"/>
        </w:rPr>
        <w:t>, as to be expected,</w:t>
      </w:r>
      <w:r w:rsidR="00020B41" w:rsidRPr="0043504D">
        <w:rPr>
          <w:rFonts w:ascii="Times New Roman" w:hAnsi="Times New Roman" w:cs="Times New Roman"/>
          <w:sz w:val="24"/>
          <w:szCs w:val="24"/>
          <w:lang w:val="en-US"/>
        </w:rPr>
        <w:t xml:space="preserve"> perceived control decline</w:t>
      </w:r>
      <w:r w:rsidR="002A4AA5" w:rsidRPr="0043504D">
        <w:rPr>
          <w:rFonts w:ascii="Times New Roman" w:hAnsi="Times New Roman" w:cs="Times New Roman"/>
          <w:sz w:val="24"/>
          <w:szCs w:val="24"/>
          <w:lang w:val="en-US"/>
        </w:rPr>
        <w:t xml:space="preserve">d </w:t>
      </w:r>
      <w:r w:rsidR="00700B02" w:rsidRPr="0043504D">
        <w:rPr>
          <w:rFonts w:ascii="Times New Roman" w:hAnsi="Times New Roman" w:cs="Times New Roman"/>
          <w:sz w:val="24"/>
          <w:szCs w:val="24"/>
          <w:lang w:val="en-US"/>
        </w:rPr>
        <w:t>significantly</w:t>
      </w:r>
      <w:r w:rsidR="00020B41" w:rsidRPr="0043504D">
        <w:rPr>
          <w:rFonts w:ascii="Times New Roman" w:hAnsi="Times New Roman" w:cs="Times New Roman"/>
          <w:sz w:val="24"/>
          <w:szCs w:val="24"/>
          <w:lang w:val="en-US"/>
        </w:rPr>
        <w:t xml:space="preserve"> over the study period (</w:t>
      </w:r>
      <w:r w:rsidR="00020B41" w:rsidRPr="0043504D">
        <w:rPr>
          <w:rFonts w:ascii="Times New Roman" w:hAnsi="Times New Roman" w:cs="Times New Roman"/>
          <w:i/>
          <w:sz w:val="24"/>
          <w:szCs w:val="24"/>
          <w:lang w:val="en-US"/>
        </w:rPr>
        <w:t>coefficient</w:t>
      </w:r>
      <w:r w:rsidR="003B3C90" w:rsidRPr="0043504D">
        <w:rPr>
          <w:rFonts w:ascii="Times New Roman" w:hAnsi="Times New Roman" w:cs="Times New Roman"/>
          <w:sz w:val="24"/>
          <w:szCs w:val="24"/>
          <w:lang w:val="en-US"/>
        </w:rPr>
        <w:t xml:space="preserve"> = -.0</w:t>
      </w:r>
      <w:r w:rsidR="0076498A">
        <w:rPr>
          <w:rFonts w:ascii="Times New Roman" w:hAnsi="Times New Roman" w:cs="Times New Roman"/>
          <w:sz w:val="24"/>
          <w:szCs w:val="24"/>
          <w:lang w:val="en-US"/>
        </w:rPr>
        <w:t>5</w:t>
      </w:r>
      <w:r w:rsidR="00020B41" w:rsidRPr="0043504D">
        <w:rPr>
          <w:rFonts w:ascii="Times New Roman" w:hAnsi="Times New Roman" w:cs="Times New Roman"/>
          <w:sz w:val="24"/>
          <w:szCs w:val="24"/>
          <w:lang w:val="en-US"/>
        </w:rPr>
        <w:t xml:space="preserve">, </w:t>
      </w:r>
      <w:r w:rsidR="00020B41" w:rsidRPr="0043504D">
        <w:rPr>
          <w:rFonts w:ascii="Times New Roman" w:hAnsi="Times New Roman" w:cs="Times New Roman"/>
          <w:i/>
          <w:sz w:val="24"/>
          <w:szCs w:val="24"/>
          <w:lang w:val="en-US"/>
        </w:rPr>
        <w:t>SE</w:t>
      </w:r>
      <w:r w:rsidR="003B3C90" w:rsidRPr="0043504D">
        <w:rPr>
          <w:rFonts w:ascii="Times New Roman" w:hAnsi="Times New Roman" w:cs="Times New Roman"/>
          <w:sz w:val="24"/>
          <w:szCs w:val="24"/>
          <w:lang w:val="en-US"/>
        </w:rPr>
        <w:t xml:space="preserve"> = .0</w:t>
      </w:r>
      <w:r w:rsidR="0076498A">
        <w:rPr>
          <w:rFonts w:ascii="Times New Roman" w:hAnsi="Times New Roman" w:cs="Times New Roman"/>
          <w:sz w:val="24"/>
          <w:szCs w:val="24"/>
          <w:lang w:val="en-US"/>
        </w:rPr>
        <w:t>2</w:t>
      </w:r>
      <w:r w:rsidR="00020B41" w:rsidRPr="0043504D">
        <w:rPr>
          <w:rFonts w:ascii="Times New Roman" w:hAnsi="Times New Roman" w:cs="Times New Roman"/>
          <w:sz w:val="24"/>
          <w:szCs w:val="24"/>
          <w:lang w:val="en-US"/>
        </w:rPr>
        <w:t xml:space="preserve">, </w:t>
      </w:r>
      <w:r w:rsidR="00020B41" w:rsidRPr="0043504D">
        <w:rPr>
          <w:rFonts w:ascii="Times New Roman" w:hAnsi="Times New Roman" w:cs="Times New Roman"/>
          <w:i/>
          <w:sz w:val="24"/>
          <w:szCs w:val="24"/>
          <w:lang w:val="en-US"/>
        </w:rPr>
        <w:t>p</w:t>
      </w:r>
      <w:r w:rsidR="00020B41" w:rsidRPr="0043504D">
        <w:rPr>
          <w:rFonts w:ascii="Times New Roman" w:hAnsi="Times New Roman" w:cs="Times New Roman"/>
          <w:sz w:val="24"/>
          <w:szCs w:val="24"/>
          <w:lang w:val="en-US"/>
        </w:rPr>
        <w:t xml:space="preserve"> &lt; .01</w:t>
      </w:r>
      <w:r w:rsidR="008170D2">
        <w:rPr>
          <w:rFonts w:ascii="Times New Roman" w:hAnsi="Times New Roman" w:cs="Times New Roman"/>
          <w:sz w:val="24"/>
          <w:szCs w:val="24"/>
          <w:lang w:val="en-US"/>
        </w:rPr>
        <w:t xml:space="preserve">; for specification of model see Table </w:t>
      </w:r>
      <w:proofErr w:type="spellStart"/>
      <w:r w:rsidR="008170D2">
        <w:rPr>
          <w:rFonts w:ascii="Times New Roman" w:hAnsi="Times New Roman" w:cs="Times New Roman"/>
          <w:sz w:val="24"/>
          <w:szCs w:val="24"/>
          <w:lang w:val="en-US"/>
        </w:rPr>
        <w:t>OSM</w:t>
      </w:r>
      <w:proofErr w:type="spellEnd"/>
      <w:r w:rsidR="008170D2">
        <w:rPr>
          <w:rFonts w:ascii="Times New Roman" w:hAnsi="Times New Roman" w:cs="Times New Roman"/>
          <w:sz w:val="24"/>
          <w:szCs w:val="24"/>
          <w:lang w:val="en-US"/>
        </w:rPr>
        <w:t xml:space="preserve"> 1</w:t>
      </w:r>
      <w:r w:rsidR="00020B41" w:rsidRPr="0043504D">
        <w:rPr>
          <w:rFonts w:ascii="Times New Roman" w:hAnsi="Times New Roman" w:cs="Times New Roman"/>
          <w:sz w:val="24"/>
          <w:szCs w:val="24"/>
          <w:lang w:val="en-US"/>
        </w:rPr>
        <w:t>)</w:t>
      </w:r>
      <w:r w:rsidR="00226601" w:rsidRPr="0043504D">
        <w:rPr>
          <w:rFonts w:ascii="Times New Roman" w:hAnsi="Times New Roman" w:cs="Times New Roman"/>
          <w:sz w:val="24"/>
          <w:szCs w:val="24"/>
          <w:lang w:val="en-US"/>
        </w:rPr>
        <w:t>.</w:t>
      </w:r>
      <w:r w:rsidR="00D676DA" w:rsidRPr="0043504D">
        <w:rPr>
          <w:rFonts w:ascii="Times New Roman" w:hAnsi="Times New Roman" w:cs="Times New Roman"/>
          <w:sz w:val="24"/>
          <w:szCs w:val="24"/>
          <w:lang w:val="en-US"/>
        </w:rPr>
        <w:t xml:space="preserve"> To obtain </w:t>
      </w:r>
      <w:r w:rsidR="00D676DA" w:rsidRPr="0043504D">
        <w:rPr>
          <w:rFonts w:ascii="Times New Roman" w:hAnsi="Times New Roman" w:cs="Times New Roman"/>
          <w:sz w:val="24"/>
          <w:szCs w:val="24"/>
          <w:lang w:val="en-US"/>
        </w:rPr>
        <w:lastRenderedPageBreak/>
        <w:t>an indicator of</w:t>
      </w:r>
      <w:r w:rsidR="00290AFA" w:rsidRPr="0043504D">
        <w:rPr>
          <w:rFonts w:ascii="Times New Roman" w:hAnsi="Times New Roman" w:cs="Times New Roman"/>
          <w:sz w:val="24"/>
          <w:szCs w:val="24"/>
          <w:lang w:val="en-US"/>
        </w:rPr>
        <w:t xml:space="preserve"> </w:t>
      </w:r>
      <w:r w:rsidR="00700B02" w:rsidRPr="0043504D">
        <w:rPr>
          <w:rFonts w:ascii="Times New Roman" w:hAnsi="Times New Roman" w:cs="Times New Roman"/>
          <w:sz w:val="24"/>
          <w:szCs w:val="24"/>
          <w:lang w:val="en-US"/>
        </w:rPr>
        <w:t>change</w:t>
      </w:r>
      <w:r w:rsidR="00AE2804" w:rsidRPr="0043504D">
        <w:rPr>
          <w:rFonts w:ascii="Times New Roman" w:hAnsi="Times New Roman" w:cs="Times New Roman"/>
          <w:sz w:val="24"/>
          <w:szCs w:val="24"/>
          <w:lang w:val="en-US"/>
        </w:rPr>
        <w:t xml:space="preserve"> in perceived control, we saved the obtained individual chan</w:t>
      </w:r>
      <w:r w:rsidR="006F364C" w:rsidRPr="0043504D">
        <w:rPr>
          <w:rFonts w:ascii="Times New Roman" w:hAnsi="Times New Roman" w:cs="Times New Roman"/>
          <w:sz w:val="24"/>
          <w:szCs w:val="24"/>
          <w:lang w:val="en-US"/>
        </w:rPr>
        <w:t>ge coefficients from the growth-</w:t>
      </w:r>
      <w:r w:rsidR="00AE2804" w:rsidRPr="0043504D">
        <w:rPr>
          <w:rFonts w:ascii="Times New Roman" w:hAnsi="Times New Roman" w:cs="Times New Roman"/>
          <w:sz w:val="24"/>
          <w:szCs w:val="24"/>
          <w:lang w:val="en-US"/>
        </w:rPr>
        <w:t>curve model for further analysis. In addition</w:t>
      </w:r>
      <w:r w:rsidR="00290AFA" w:rsidRPr="0043504D">
        <w:rPr>
          <w:rFonts w:ascii="Times New Roman" w:hAnsi="Times New Roman" w:cs="Times New Roman"/>
          <w:sz w:val="24"/>
          <w:szCs w:val="24"/>
          <w:lang w:val="en-US"/>
        </w:rPr>
        <w:t>, we average</w:t>
      </w:r>
      <w:r w:rsidR="00004016" w:rsidRPr="0043504D">
        <w:rPr>
          <w:rFonts w:ascii="Times New Roman" w:hAnsi="Times New Roman" w:cs="Times New Roman"/>
          <w:sz w:val="24"/>
          <w:szCs w:val="24"/>
          <w:lang w:val="en-US"/>
        </w:rPr>
        <w:t>d</w:t>
      </w:r>
      <w:r w:rsidR="00290AFA" w:rsidRPr="0043504D">
        <w:rPr>
          <w:rFonts w:ascii="Times New Roman" w:hAnsi="Times New Roman" w:cs="Times New Roman"/>
          <w:sz w:val="24"/>
          <w:szCs w:val="24"/>
          <w:lang w:val="en-US"/>
        </w:rPr>
        <w:t xml:space="preserve"> </w:t>
      </w:r>
      <w:r w:rsidR="00A5527D">
        <w:rPr>
          <w:rFonts w:ascii="Times New Roman" w:hAnsi="Times New Roman" w:cs="Times New Roman"/>
          <w:sz w:val="24"/>
          <w:szCs w:val="24"/>
          <w:lang w:val="en-US"/>
        </w:rPr>
        <w:t xml:space="preserve">the scores of </w:t>
      </w:r>
      <w:r w:rsidR="00290AFA" w:rsidRPr="0043504D">
        <w:rPr>
          <w:rFonts w:ascii="Times New Roman" w:hAnsi="Times New Roman" w:cs="Times New Roman"/>
          <w:sz w:val="24"/>
          <w:szCs w:val="24"/>
          <w:lang w:val="en-US"/>
        </w:rPr>
        <w:t>perceived control across waves</w:t>
      </w:r>
      <w:r w:rsidR="00AE2804" w:rsidRPr="0043504D">
        <w:rPr>
          <w:rFonts w:ascii="Times New Roman" w:hAnsi="Times New Roman" w:cs="Times New Roman"/>
          <w:sz w:val="24"/>
          <w:szCs w:val="24"/>
          <w:lang w:val="en-US"/>
        </w:rPr>
        <w:t xml:space="preserve"> to obtain an indicator of </w:t>
      </w:r>
      <w:r w:rsidR="001B70BB">
        <w:rPr>
          <w:rFonts w:ascii="Times New Roman" w:hAnsi="Times New Roman" w:cs="Times New Roman"/>
          <w:sz w:val="24"/>
          <w:szCs w:val="24"/>
          <w:lang w:val="en-US"/>
        </w:rPr>
        <w:t xml:space="preserve">inter-individual differences in </w:t>
      </w:r>
      <w:r w:rsidR="00AE2804" w:rsidRPr="0043504D">
        <w:rPr>
          <w:rFonts w:ascii="Times New Roman" w:hAnsi="Times New Roman" w:cs="Times New Roman"/>
          <w:sz w:val="24"/>
          <w:szCs w:val="24"/>
          <w:lang w:val="en-US"/>
        </w:rPr>
        <w:t xml:space="preserve">levels of perceived control </w:t>
      </w:r>
      <w:r w:rsidR="002D00F2" w:rsidRPr="0043504D">
        <w:rPr>
          <w:rFonts w:ascii="Times New Roman" w:hAnsi="Times New Roman" w:cs="Times New Roman"/>
          <w:sz w:val="24"/>
          <w:szCs w:val="24"/>
          <w:lang w:val="en-US"/>
        </w:rPr>
        <w:t>over</w:t>
      </w:r>
      <w:r w:rsidR="00AE2804" w:rsidRPr="0043504D">
        <w:rPr>
          <w:rFonts w:ascii="Times New Roman" w:hAnsi="Times New Roman" w:cs="Times New Roman"/>
          <w:sz w:val="24"/>
          <w:szCs w:val="24"/>
          <w:lang w:val="en-US"/>
        </w:rPr>
        <w:t xml:space="preserve"> the entire study period</w:t>
      </w:r>
      <w:r w:rsidR="00290AFA" w:rsidRPr="0043504D">
        <w:rPr>
          <w:rFonts w:ascii="Times New Roman" w:hAnsi="Times New Roman" w:cs="Times New Roman"/>
          <w:sz w:val="24"/>
          <w:szCs w:val="24"/>
          <w:lang w:val="en-US"/>
        </w:rPr>
        <w:t>.</w:t>
      </w:r>
      <w:r w:rsidR="005F7FDB" w:rsidRPr="0043504D">
        <w:rPr>
          <w:rFonts w:ascii="Times New Roman" w:hAnsi="Times New Roman" w:cs="Times New Roman"/>
          <w:sz w:val="24"/>
          <w:szCs w:val="24"/>
          <w:lang w:val="en-US"/>
        </w:rPr>
        <w:t xml:space="preserve"> Higher values indicated </w:t>
      </w:r>
      <w:r w:rsidR="002C7D27">
        <w:rPr>
          <w:rFonts w:ascii="Times New Roman" w:hAnsi="Times New Roman" w:cs="Times New Roman"/>
          <w:sz w:val="24"/>
          <w:szCs w:val="24"/>
          <w:lang w:val="en-US"/>
        </w:rPr>
        <w:t xml:space="preserve">relatively </w:t>
      </w:r>
      <w:r w:rsidR="00E76681" w:rsidRPr="0043504D">
        <w:rPr>
          <w:rFonts w:ascii="Times New Roman" w:hAnsi="Times New Roman" w:cs="Times New Roman"/>
          <w:sz w:val="24"/>
          <w:szCs w:val="24"/>
          <w:lang w:val="en-US"/>
        </w:rPr>
        <w:t>larger increases in, and higher levels of, perceived</w:t>
      </w:r>
      <w:r w:rsidR="005F7FDB" w:rsidRPr="0043504D">
        <w:rPr>
          <w:rFonts w:ascii="Times New Roman" w:hAnsi="Times New Roman" w:cs="Times New Roman"/>
          <w:sz w:val="24"/>
          <w:szCs w:val="24"/>
          <w:lang w:val="en-US"/>
        </w:rPr>
        <w:t xml:space="preserve"> control</w:t>
      </w:r>
      <w:r w:rsidR="00E76681" w:rsidRPr="0043504D">
        <w:rPr>
          <w:rFonts w:ascii="Times New Roman" w:hAnsi="Times New Roman" w:cs="Times New Roman"/>
          <w:sz w:val="24"/>
          <w:szCs w:val="24"/>
          <w:lang w:val="en-US"/>
        </w:rPr>
        <w:t>, respectively</w:t>
      </w:r>
      <w:r w:rsidR="005F7FDB" w:rsidRPr="0043504D">
        <w:rPr>
          <w:rFonts w:ascii="Times New Roman" w:hAnsi="Times New Roman" w:cs="Times New Roman"/>
          <w:sz w:val="24"/>
          <w:szCs w:val="24"/>
          <w:lang w:val="en-US"/>
        </w:rPr>
        <w:t>.</w:t>
      </w:r>
    </w:p>
    <w:p w14:paraId="7099D0EC" w14:textId="185546B8" w:rsidR="00032C76" w:rsidRPr="0043504D" w:rsidRDefault="00032C76" w:rsidP="00EA1149">
      <w:pPr>
        <w:widowControl w:val="0"/>
        <w:spacing w:after="0" w:line="480" w:lineRule="auto"/>
        <w:ind w:firstLine="720"/>
        <w:rPr>
          <w:rFonts w:ascii="Times New Roman" w:hAnsi="Times New Roman" w:cs="Times New Roman"/>
          <w:sz w:val="24"/>
          <w:szCs w:val="24"/>
          <w:lang w:val="en-US"/>
        </w:rPr>
      </w:pPr>
      <w:r w:rsidRPr="0043504D">
        <w:rPr>
          <w:rFonts w:ascii="Times New Roman" w:hAnsi="Times New Roman" w:cs="Times New Roman"/>
          <w:b/>
          <w:sz w:val="24"/>
          <w:szCs w:val="24"/>
          <w:lang w:val="en-US"/>
        </w:rPr>
        <w:t>Sociodemographic variables.</w:t>
      </w:r>
      <w:r w:rsidRPr="0043504D">
        <w:rPr>
          <w:rFonts w:ascii="Times New Roman" w:hAnsi="Times New Roman" w:cs="Times New Roman"/>
          <w:sz w:val="24"/>
          <w:szCs w:val="24"/>
          <w:lang w:val="en-US"/>
        </w:rPr>
        <w:t xml:space="preserve"> </w:t>
      </w:r>
      <w:r w:rsidR="0063250C" w:rsidRPr="0043504D">
        <w:rPr>
          <w:rFonts w:ascii="Times New Roman" w:hAnsi="Times New Roman" w:cs="Times New Roman"/>
          <w:sz w:val="24"/>
          <w:szCs w:val="24"/>
          <w:lang w:val="en-US"/>
        </w:rPr>
        <w:t>B</w:t>
      </w:r>
      <w:r w:rsidR="006712D4" w:rsidRPr="0043504D">
        <w:rPr>
          <w:rFonts w:ascii="Times New Roman" w:hAnsi="Times New Roman" w:cs="Times New Roman"/>
          <w:sz w:val="24"/>
          <w:szCs w:val="24"/>
          <w:lang w:val="en-US"/>
        </w:rPr>
        <w:t xml:space="preserve">aseline measures of </w:t>
      </w:r>
      <w:r w:rsidR="009B4BD0" w:rsidRPr="0043504D">
        <w:rPr>
          <w:rFonts w:ascii="Times New Roman" w:hAnsi="Times New Roman" w:cs="Times New Roman"/>
          <w:sz w:val="24"/>
          <w:szCs w:val="24"/>
          <w:lang w:val="en-US"/>
        </w:rPr>
        <w:t xml:space="preserve">age, </w:t>
      </w:r>
      <w:r w:rsidR="0063250C" w:rsidRPr="0043504D">
        <w:rPr>
          <w:rFonts w:ascii="Times New Roman" w:hAnsi="Times New Roman" w:cs="Times New Roman"/>
          <w:sz w:val="24"/>
          <w:szCs w:val="24"/>
          <w:lang w:val="en-US"/>
        </w:rPr>
        <w:t>sex</w:t>
      </w:r>
      <w:r w:rsidR="009B4BD0" w:rsidRPr="0043504D">
        <w:rPr>
          <w:rFonts w:ascii="Times New Roman" w:hAnsi="Times New Roman" w:cs="Times New Roman"/>
          <w:sz w:val="24"/>
          <w:szCs w:val="24"/>
          <w:lang w:val="en-US"/>
        </w:rPr>
        <w:t xml:space="preserve">, and socioeconomic status </w:t>
      </w:r>
      <w:r w:rsidRPr="0043504D">
        <w:rPr>
          <w:rFonts w:ascii="Times New Roman" w:hAnsi="Times New Roman" w:cs="Times New Roman"/>
          <w:sz w:val="24"/>
          <w:szCs w:val="24"/>
          <w:lang w:val="en-US"/>
        </w:rPr>
        <w:t xml:space="preserve">were </w:t>
      </w:r>
      <w:r w:rsidR="0063250C" w:rsidRPr="0043504D">
        <w:rPr>
          <w:rFonts w:ascii="Times New Roman" w:hAnsi="Times New Roman" w:cs="Times New Roman"/>
          <w:sz w:val="24"/>
          <w:szCs w:val="24"/>
          <w:lang w:val="en-US"/>
        </w:rPr>
        <w:t xml:space="preserve">also </w:t>
      </w:r>
      <w:r w:rsidRPr="0043504D">
        <w:rPr>
          <w:rFonts w:ascii="Times New Roman" w:hAnsi="Times New Roman" w:cs="Times New Roman"/>
          <w:sz w:val="24"/>
          <w:szCs w:val="24"/>
          <w:lang w:val="en-US"/>
        </w:rPr>
        <w:t>included in</w:t>
      </w:r>
      <w:r w:rsidR="009B4BD0" w:rsidRPr="0043504D">
        <w:rPr>
          <w:rFonts w:ascii="Times New Roman" w:hAnsi="Times New Roman" w:cs="Times New Roman"/>
          <w:sz w:val="24"/>
          <w:szCs w:val="24"/>
          <w:lang w:val="en-US"/>
        </w:rPr>
        <w:t>to</w:t>
      </w:r>
      <w:r w:rsidRPr="0043504D">
        <w:rPr>
          <w:rFonts w:ascii="Times New Roman" w:hAnsi="Times New Roman" w:cs="Times New Roman"/>
          <w:sz w:val="24"/>
          <w:szCs w:val="24"/>
          <w:lang w:val="en-US"/>
        </w:rPr>
        <w:t xml:space="preserve"> the analyses. Age and </w:t>
      </w:r>
      <w:r w:rsidR="0063250C" w:rsidRPr="0043504D">
        <w:rPr>
          <w:rFonts w:ascii="Times New Roman" w:hAnsi="Times New Roman" w:cs="Times New Roman"/>
          <w:sz w:val="24"/>
          <w:szCs w:val="24"/>
          <w:lang w:val="en-US"/>
        </w:rPr>
        <w:t>sex</w:t>
      </w:r>
      <w:r w:rsidR="00804D9E" w:rsidRPr="0043504D">
        <w:rPr>
          <w:rFonts w:ascii="Times New Roman" w:hAnsi="Times New Roman" w:cs="Times New Roman"/>
          <w:sz w:val="24"/>
          <w:szCs w:val="24"/>
          <w:lang w:val="en-US"/>
        </w:rPr>
        <w:t xml:space="preserve"> </w:t>
      </w:r>
      <w:r w:rsidRPr="0043504D">
        <w:rPr>
          <w:rFonts w:ascii="Times New Roman" w:hAnsi="Times New Roman" w:cs="Times New Roman"/>
          <w:sz w:val="24"/>
          <w:szCs w:val="24"/>
          <w:lang w:val="en-US"/>
        </w:rPr>
        <w:t>were based on participants</w:t>
      </w:r>
      <w:r w:rsidR="00534915" w:rsidRPr="0043504D">
        <w:rPr>
          <w:rFonts w:ascii="Times New Roman" w:hAnsi="Times New Roman" w:cs="Times New Roman"/>
          <w:sz w:val="24"/>
          <w:szCs w:val="24"/>
          <w:lang w:val="en-US"/>
        </w:rPr>
        <w:t>’</w:t>
      </w:r>
      <w:r w:rsidRPr="0043504D">
        <w:rPr>
          <w:rFonts w:ascii="Times New Roman" w:hAnsi="Times New Roman" w:cs="Times New Roman"/>
          <w:sz w:val="24"/>
          <w:szCs w:val="24"/>
          <w:lang w:val="en-US"/>
        </w:rPr>
        <w:t xml:space="preserve"> self-reports. </w:t>
      </w:r>
      <w:r w:rsidR="00406DF2" w:rsidRPr="0043504D">
        <w:rPr>
          <w:rFonts w:ascii="Times New Roman" w:hAnsi="Times New Roman" w:cs="Times New Roman"/>
          <w:sz w:val="24"/>
          <w:szCs w:val="24"/>
          <w:lang w:val="en-US"/>
        </w:rPr>
        <w:t xml:space="preserve">In addition, </w:t>
      </w:r>
      <w:r w:rsidR="009D5243" w:rsidRPr="0043504D">
        <w:rPr>
          <w:rFonts w:ascii="Times New Roman" w:hAnsi="Times New Roman" w:cs="Times New Roman"/>
          <w:sz w:val="24"/>
          <w:szCs w:val="24"/>
          <w:lang w:val="en-US"/>
        </w:rPr>
        <w:t>the study</w:t>
      </w:r>
      <w:r w:rsidR="00406DF2" w:rsidRPr="0043504D">
        <w:rPr>
          <w:rFonts w:ascii="Times New Roman" w:hAnsi="Times New Roman" w:cs="Times New Roman"/>
          <w:sz w:val="24"/>
          <w:szCs w:val="24"/>
          <w:lang w:val="en-US"/>
        </w:rPr>
        <w:t xml:space="preserve"> included three </w:t>
      </w:r>
      <w:r w:rsidR="00BD72AA" w:rsidRPr="0043504D">
        <w:rPr>
          <w:rFonts w:ascii="Times New Roman" w:hAnsi="Times New Roman" w:cs="Times New Roman"/>
          <w:sz w:val="24"/>
          <w:szCs w:val="24"/>
          <w:lang w:val="en-US"/>
        </w:rPr>
        <w:t xml:space="preserve">self-report </w:t>
      </w:r>
      <w:r w:rsidR="00406DF2" w:rsidRPr="0043504D">
        <w:rPr>
          <w:rFonts w:ascii="Times New Roman" w:hAnsi="Times New Roman" w:cs="Times New Roman"/>
          <w:sz w:val="24"/>
          <w:szCs w:val="24"/>
          <w:lang w:val="en-US"/>
        </w:rPr>
        <w:t>m</w:t>
      </w:r>
      <w:r w:rsidR="00912B99" w:rsidRPr="0043504D">
        <w:rPr>
          <w:rFonts w:ascii="Times New Roman" w:hAnsi="Times New Roman" w:cs="Times New Roman"/>
          <w:sz w:val="24"/>
          <w:szCs w:val="24"/>
          <w:lang w:val="en-US"/>
        </w:rPr>
        <w:t>easures of socioeconomic status</w:t>
      </w:r>
      <w:r w:rsidR="008116B2" w:rsidRPr="0043504D">
        <w:rPr>
          <w:rFonts w:ascii="Times New Roman" w:hAnsi="Times New Roman" w:cs="Times New Roman"/>
          <w:sz w:val="24"/>
          <w:szCs w:val="24"/>
          <w:lang w:val="en-US"/>
        </w:rPr>
        <w:t xml:space="preserve"> (SES)</w:t>
      </w:r>
      <w:r w:rsidR="00912B99" w:rsidRPr="0043504D">
        <w:rPr>
          <w:rFonts w:ascii="Times New Roman" w:hAnsi="Times New Roman" w:cs="Times New Roman"/>
          <w:sz w:val="24"/>
          <w:szCs w:val="24"/>
          <w:lang w:val="en-US"/>
        </w:rPr>
        <w:t>:</w:t>
      </w:r>
      <w:r w:rsidR="00406DF2" w:rsidRPr="0043504D">
        <w:rPr>
          <w:rFonts w:ascii="Times New Roman" w:hAnsi="Times New Roman" w:cs="Times New Roman"/>
          <w:sz w:val="24"/>
          <w:szCs w:val="24"/>
          <w:lang w:val="en-US"/>
        </w:rPr>
        <w:t xml:space="preserve"> Education (</w:t>
      </w:r>
      <w:r w:rsidR="00773F53" w:rsidRPr="0043504D">
        <w:rPr>
          <w:rFonts w:ascii="Times New Roman" w:hAnsi="Times New Roman" w:cs="Times New Roman"/>
          <w:sz w:val="24"/>
          <w:szCs w:val="24"/>
          <w:lang w:val="en-US"/>
        </w:rPr>
        <w:t xml:space="preserve">no education = 3.4%, high school or trade = </w:t>
      </w:r>
      <w:r w:rsidR="00F97B7E" w:rsidRPr="0043504D">
        <w:rPr>
          <w:rFonts w:ascii="Times New Roman" w:hAnsi="Times New Roman" w:cs="Times New Roman"/>
          <w:sz w:val="24"/>
          <w:szCs w:val="24"/>
          <w:lang w:val="en-US"/>
        </w:rPr>
        <w:t>31.</w:t>
      </w:r>
      <w:r w:rsidR="0033279D" w:rsidRPr="0043504D">
        <w:rPr>
          <w:rFonts w:ascii="Times New Roman" w:hAnsi="Times New Roman" w:cs="Times New Roman"/>
          <w:sz w:val="24"/>
          <w:szCs w:val="24"/>
          <w:lang w:val="en-US"/>
        </w:rPr>
        <w:t>8</w:t>
      </w:r>
      <w:r w:rsidR="00773F53" w:rsidRPr="0043504D">
        <w:rPr>
          <w:rFonts w:ascii="Times New Roman" w:hAnsi="Times New Roman" w:cs="Times New Roman"/>
          <w:sz w:val="24"/>
          <w:szCs w:val="24"/>
          <w:lang w:val="en-US"/>
        </w:rPr>
        <w:t xml:space="preserve">%, university education = </w:t>
      </w:r>
      <w:r w:rsidR="00F97B7E" w:rsidRPr="0043504D">
        <w:rPr>
          <w:rFonts w:ascii="Times New Roman" w:hAnsi="Times New Roman" w:cs="Times New Roman"/>
          <w:sz w:val="24"/>
          <w:szCs w:val="24"/>
          <w:lang w:val="en-US"/>
        </w:rPr>
        <w:t>34.7</w:t>
      </w:r>
      <w:r w:rsidR="00773F53" w:rsidRPr="0043504D">
        <w:rPr>
          <w:rFonts w:ascii="Times New Roman" w:hAnsi="Times New Roman" w:cs="Times New Roman"/>
          <w:sz w:val="24"/>
          <w:szCs w:val="24"/>
          <w:lang w:val="en-US"/>
        </w:rPr>
        <w:t>%</w:t>
      </w:r>
      <w:r w:rsidR="00406DF2" w:rsidRPr="0043504D">
        <w:rPr>
          <w:rFonts w:ascii="Times New Roman" w:hAnsi="Times New Roman" w:cs="Times New Roman"/>
          <w:sz w:val="24"/>
          <w:szCs w:val="24"/>
          <w:lang w:val="en-US"/>
        </w:rPr>
        <w:t xml:space="preserve">), </w:t>
      </w:r>
      <w:r w:rsidR="00912B99" w:rsidRPr="0043504D">
        <w:rPr>
          <w:rFonts w:ascii="Times New Roman" w:hAnsi="Times New Roman" w:cs="Times New Roman"/>
          <w:sz w:val="24"/>
          <w:szCs w:val="24"/>
          <w:lang w:val="en-US"/>
        </w:rPr>
        <w:t>income</w:t>
      </w:r>
      <w:r w:rsidR="001041BC" w:rsidRPr="0043504D">
        <w:rPr>
          <w:rFonts w:ascii="Times New Roman" w:hAnsi="Times New Roman" w:cs="Times New Roman"/>
          <w:sz w:val="24"/>
          <w:szCs w:val="24"/>
          <w:lang w:val="en-US"/>
        </w:rPr>
        <w:t xml:space="preserve"> (less than $17,000 = 20.9%, 17,000 to 51,000 = </w:t>
      </w:r>
      <w:r w:rsidR="00D365E6" w:rsidRPr="0043504D">
        <w:rPr>
          <w:rFonts w:ascii="Times New Roman" w:hAnsi="Times New Roman" w:cs="Times New Roman"/>
          <w:sz w:val="24"/>
          <w:szCs w:val="24"/>
          <w:lang w:val="en-US"/>
        </w:rPr>
        <w:t>5</w:t>
      </w:r>
      <w:r w:rsidR="001041BC" w:rsidRPr="0043504D">
        <w:rPr>
          <w:rFonts w:ascii="Times New Roman" w:hAnsi="Times New Roman" w:cs="Times New Roman"/>
          <w:sz w:val="24"/>
          <w:szCs w:val="24"/>
          <w:lang w:val="en-US"/>
        </w:rPr>
        <w:t>8.8%,</w:t>
      </w:r>
      <w:r w:rsidR="00D365E6" w:rsidRPr="0043504D">
        <w:rPr>
          <w:rFonts w:ascii="Times New Roman" w:hAnsi="Times New Roman" w:cs="Times New Roman"/>
          <w:sz w:val="24"/>
          <w:szCs w:val="24"/>
          <w:lang w:val="en-US"/>
        </w:rPr>
        <w:t xml:space="preserve"> more than $51,000 = 20.4%</w:t>
      </w:r>
      <w:r w:rsidR="00912B99" w:rsidRPr="0043504D">
        <w:rPr>
          <w:rFonts w:ascii="Times New Roman" w:hAnsi="Times New Roman" w:cs="Times New Roman"/>
          <w:sz w:val="24"/>
          <w:szCs w:val="24"/>
          <w:lang w:val="en-US"/>
        </w:rPr>
        <w:t>, and perceived socioeconomic status</w:t>
      </w:r>
      <w:r w:rsidR="004D023B" w:rsidRPr="0043504D">
        <w:rPr>
          <w:rFonts w:ascii="Times New Roman" w:hAnsi="Times New Roman" w:cs="Times New Roman"/>
          <w:sz w:val="24"/>
          <w:szCs w:val="24"/>
          <w:lang w:val="en-US"/>
        </w:rPr>
        <w:t xml:space="preserve"> (</w:t>
      </w:r>
      <w:r w:rsidR="004D023B" w:rsidRPr="0043504D">
        <w:rPr>
          <w:rFonts w:ascii="Times New Roman" w:hAnsi="Times New Roman" w:cs="Times New Roman"/>
          <w:i/>
          <w:sz w:val="24"/>
          <w:szCs w:val="24"/>
          <w:lang w:val="en-US"/>
        </w:rPr>
        <w:t>M</w:t>
      </w:r>
      <w:r w:rsidR="004D023B" w:rsidRPr="0043504D">
        <w:rPr>
          <w:rFonts w:ascii="Times New Roman" w:hAnsi="Times New Roman" w:cs="Times New Roman"/>
          <w:sz w:val="24"/>
          <w:szCs w:val="24"/>
          <w:lang w:val="en-US"/>
        </w:rPr>
        <w:t xml:space="preserve"> = 6.1</w:t>
      </w:r>
      <w:r w:rsidR="00BC4E28" w:rsidRPr="0043504D">
        <w:rPr>
          <w:rFonts w:ascii="Times New Roman" w:hAnsi="Times New Roman" w:cs="Times New Roman"/>
          <w:sz w:val="24"/>
          <w:szCs w:val="24"/>
          <w:lang w:val="en-US"/>
        </w:rPr>
        <w:t>4</w:t>
      </w:r>
      <w:r w:rsidR="004D023B" w:rsidRPr="0043504D">
        <w:rPr>
          <w:rFonts w:ascii="Times New Roman" w:hAnsi="Times New Roman" w:cs="Times New Roman"/>
          <w:sz w:val="24"/>
          <w:szCs w:val="24"/>
          <w:lang w:val="en-US"/>
        </w:rPr>
        <w:t xml:space="preserve">, </w:t>
      </w:r>
      <w:r w:rsidR="004D023B" w:rsidRPr="0043504D">
        <w:rPr>
          <w:rFonts w:ascii="Times New Roman" w:hAnsi="Times New Roman" w:cs="Times New Roman"/>
          <w:i/>
          <w:sz w:val="24"/>
          <w:szCs w:val="24"/>
          <w:lang w:val="en-US"/>
        </w:rPr>
        <w:t>SD</w:t>
      </w:r>
      <w:r w:rsidR="00E2473A" w:rsidRPr="0043504D">
        <w:rPr>
          <w:rFonts w:ascii="Times New Roman" w:hAnsi="Times New Roman" w:cs="Times New Roman"/>
          <w:sz w:val="24"/>
          <w:szCs w:val="24"/>
          <w:lang w:val="en-US"/>
        </w:rPr>
        <w:t xml:space="preserve"> = 1.</w:t>
      </w:r>
      <w:r w:rsidR="00600059" w:rsidRPr="0043504D">
        <w:rPr>
          <w:rFonts w:ascii="Times New Roman" w:hAnsi="Times New Roman" w:cs="Times New Roman"/>
          <w:sz w:val="24"/>
          <w:szCs w:val="24"/>
          <w:lang w:val="en-US"/>
        </w:rPr>
        <w:t>80</w:t>
      </w:r>
      <w:r w:rsidR="00E2473A" w:rsidRPr="0043504D">
        <w:rPr>
          <w:rFonts w:ascii="Times New Roman" w:hAnsi="Times New Roman" w:cs="Times New Roman"/>
          <w:sz w:val="24"/>
          <w:szCs w:val="24"/>
          <w:lang w:val="en-US"/>
        </w:rPr>
        <w:t>;</w:t>
      </w:r>
      <w:r w:rsidR="004D023B" w:rsidRPr="0043504D">
        <w:rPr>
          <w:rFonts w:ascii="Times New Roman" w:hAnsi="Times New Roman" w:cs="Times New Roman"/>
          <w:sz w:val="24"/>
          <w:szCs w:val="24"/>
          <w:lang w:val="en-US"/>
        </w:rPr>
        <w:t xml:space="preserve"> Adler et al., </w:t>
      </w:r>
      <w:r w:rsidR="00464083" w:rsidRPr="0043504D">
        <w:rPr>
          <w:rFonts w:ascii="Times New Roman" w:hAnsi="Times New Roman" w:cs="Times New Roman"/>
          <w:sz w:val="24"/>
          <w:szCs w:val="24"/>
          <w:lang w:val="en-US"/>
        </w:rPr>
        <w:t>2000</w:t>
      </w:r>
      <w:r w:rsidR="004D023B" w:rsidRPr="0043504D">
        <w:rPr>
          <w:rFonts w:ascii="Times New Roman" w:hAnsi="Times New Roman" w:cs="Times New Roman"/>
          <w:sz w:val="24"/>
          <w:szCs w:val="24"/>
          <w:lang w:val="en-US"/>
        </w:rPr>
        <w:t>)</w:t>
      </w:r>
      <w:r w:rsidR="00912B99" w:rsidRPr="0043504D">
        <w:rPr>
          <w:rFonts w:ascii="Times New Roman" w:hAnsi="Times New Roman" w:cs="Times New Roman"/>
          <w:sz w:val="24"/>
          <w:szCs w:val="24"/>
          <w:lang w:val="en-US"/>
        </w:rPr>
        <w:t>.</w:t>
      </w:r>
      <w:r w:rsidR="008116B2" w:rsidRPr="0043504D">
        <w:rPr>
          <w:rFonts w:ascii="Times New Roman" w:hAnsi="Times New Roman" w:cs="Times New Roman"/>
          <w:sz w:val="24"/>
          <w:szCs w:val="24"/>
          <w:lang w:val="en-US"/>
        </w:rPr>
        <w:t xml:space="preserve"> Because the three SES measures were positively correlated (</w:t>
      </w:r>
      <w:proofErr w:type="spellStart"/>
      <w:r w:rsidR="00DA0A9A" w:rsidRPr="0043504D">
        <w:rPr>
          <w:rFonts w:ascii="Times New Roman" w:hAnsi="Times New Roman" w:cs="Times New Roman"/>
          <w:i/>
          <w:sz w:val="24"/>
          <w:szCs w:val="24"/>
          <w:lang w:val="en-US"/>
        </w:rPr>
        <w:t>r</w:t>
      </w:r>
      <w:r w:rsidR="00DA0A9A" w:rsidRPr="0043504D">
        <w:rPr>
          <w:rFonts w:ascii="Times New Roman" w:hAnsi="Times New Roman" w:cs="Times New Roman"/>
          <w:sz w:val="24"/>
          <w:szCs w:val="24"/>
          <w:lang w:val="en-US"/>
        </w:rPr>
        <w:t>s</w:t>
      </w:r>
      <w:proofErr w:type="spellEnd"/>
      <w:r w:rsidR="00DA0A9A" w:rsidRPr="0043504D">
        <w:rPr>
          <w:rFonts w:ascii="Times New Roman" w:hAnsi="Times New Roman" w:cs="Times New Roman"/>
          <w:sz w:val="24"/>
          <w:szCs w:val="24"/>
          <w:lang w:val="en-US"/>
        </w:rPr>
        <w:t xml:space="preserve"> = .3</w:t>
      </w:r>
      <w:r w:rsidR="0033279D" w:rsidRPr="0043504D">
        <w:rPr>
          <w:rFonts w:ascii="Times New Roman" w:hAnsi="Times New Roman" w:cs="Times New Roman"/>
          <w:sz w:val="24"/>
          <w:szCs w:val="24"/>
          <w:lang w:val="en-US"/>
        </w:rPr>
        <w:t>9</w:t>
      </w:r>
      <w:r w:rsidR="00DA0A9A" w:rsidRPr="0043504D">
        <w:rPr>
          <w:rFonts w:ascii="Times New Roman" w:hAnsi="Times New Roman" w:cs="Times New Roman"/>
          <w:sz w:val="24"/>
          <w:szCs w:val="24"/>
          <w:lang w:val="en-US"/>
        </w:rPr>
        <w:t xml:space="preserve"> to .53, </w:t>
      </w:r>
      <w:proofErr w:type="spellStart"/>
      <w:r w:rsidR="00DA0A9A" w:rsidRPr="0043504D">
        <w:rPr>
          <w:rFonts w:ascii="Times New Roman" w:hAnsi="Times New Roman" w:cs="Times New Roman"/>
          <w:i/>
          <w:sz w:val="24"/>
          <w:szCs w:val="24"/>
          <w:lang w:val="en-US"/>
        </w:rPr>
        <w:t>p</w:t>
      </w:r>
      <w:r w:rsidR="00DA0A9A" w:rsidRPr="0043504D">
        <w:rPr>
          <w:rFonts w:ascii="Times New Roman" w:hAnsi="Times New Roman" w:cs="Times New Roman"/>
          <w:sz w:val="24"/>
          <w:szCs w:val="24"/>
          <w:lang w:val="en-US"/>
        </w:rPr>
        <w:t>s</w:t>
      </w:r>
      <w:proofErr w:type="spellEnd"/>
      <w:r w:rsidR="00DA0A9A" w:rsidRPr="0043504D">
        <w:rPr>
          <w:rFonts w:ascii="Times New Roman" w:hAnsi="Times New Roman" w:cs="Times New Roman"/>
          <w:sz w:val="24"/>
          <w:szCs w:val="24"/>
          <w:lang w:val="en-US"/>
        </w:rPr>
        <w:t xml:space="preserve"> &lt; .01</w:t>
      </w:r>
      <w:r w:rsidR="008116B2" w:rsidRPr="0043504D">
        <w:rPr>
          <w:rFonts w:ascii="Times New Roman" w:hAnsi="Times New Roman" w:cs="Times New Roman"/>
          <w:sz w:val="24"/>
          <w:szCs w:val="24"/>
          <w:lang w:val="en-US"/>
        </w:rPr>
        <w:t>)</w:t>
      </w:r>
      <w:r w:rsidR="007C14B0" w:rsidRPr="0043504D">
        <w:rPr>
          <w:rFonts w:ascii="Times New Roman" w:hAnsi="Times New Roman" w:cs="Times New Roman"/>
          <w:sz w:val="24"/>
          <w:szCs w:val="24"/>
          <w:lang w:val="en-US"/>
        </w:rPr>
        <w:t>, we computed a composite score</w:t>
      </w:r>
      <w:r w:rsidR="001E7940" w:rsidRPr="0043504D">
        <w:rPr>
          <w:rFonts w:ascii="Times New Roman" w:hAnsi="Times New Roman" w:cs="Times New Roman"/>
          <w:sz w:val="24"/>
          <w:szCs w:val="24"/>
          <w:lang w:val="en-US"/>
        </w:rPr>
        <w:t xml:space="preserve"> of SES </w:t>
      </w:r>
      <w:r w:rsidR="007052F1" w:rsidRPr="0043504D">
        <w:rPr>
          <w:rFonts w:ascii="Times New Roman" w:hAnsi="Times New Roman" w:cs="Times New Roman"/>
          <w:sz w:val="24"/>
          <w:szCs w:val="24"/>
          <w:lang w:val="en-US"/>
        </w:rPr>
        <w:t xml:space="preserve">for further analysis </w:t>
      </w:r>
      <w:r w:rsidR="001E7940" w:rsidRPr="0043504D">
        <w:rPr>
          <w:rFonts w:ascii="Times New Roman" w:hAnsi="Times New Roman" w:cs="Times New Roman"/>
          <w:sz w:val="24"/>
          <w:szCs w:val="24"/>
          <w:lang w:val="en-US"/>
        </w:rPr>
        <w:t>by averaging the three standardized measures (</w:t>
      </w:r>
      <w:r w:rsidR="007F3D7C" w:rsidRPr="0043504D">
        <w:rPr>
          <w:rFonts w:ascii="Times New Roman" w:hAnsi="Times New Roman" w:cs="Times New Roman"/>
          <w:i/>
          <w:sz w:val="24"/>
          <w:szCs w:val="24"/>
          <w:lang w:val="en-US"/>
        </w:rPr>
        <w:t>M</w:t>
      </w:r>
      <w:r w:rsidR="007F3D7C" w:rsidRPr="0043504D">
        <w:rPr>
          <w:rFonts w:ascii="Times New Roman" w:hAnsi="Times New Roman" w:cs="Times New Roman"/>
          <w:sz w:val="24"/>
          <w:szCs w:val="24"/>
          <w:lang w:val="en-US"/>
        </w:rPr>
        <w:t xml:space="preserve"> =</w:t>
      </w:r>
      <w:r w:rsidR="00D33E64" w:rsidRPr="0043504D">
        <w:rPr>
          <w:rFonts w:ascii="Times New Roman" w:hAnsi="Times New Roman" w:cs="Times New Roman"/>
          <w:sz w:val="24"/>
          <w:szCs w:val="24"/>
          <w:lang w:val="en-US"/>
        </w:rPr>
        <w:t xml:space="preserve"> .0</w:t>
      </w:r>
      <w:r w:rsidR="00B844A5" w:rsidRPr="0043504D">
        <w:rPr>
          <w:rFonts w:ascii="Times New Roman" w:hAnsi="Times New Roman" w:cs="Times New Roman"/>
          <w:sz w:val="24"/>
          <w:szCs w:val="24"/>
          <w:lang w:val="en-US"/>
        </w:rPr>
        <w:t>2</w:t>
      </w:r>
      <w:r w:rsidR="007F3D7C" w:rsidRPr="0043504D">
        <w:rPr>
          <w:rFonts w:ascii="Times New Roman" w:hAnsi="Times New Roman" w:cs="Times New Roman"/>
          <w:sz w:val="24"/>
          <w:szCs w:val="24"/>
          <w:lang w:val="en-US"/>
        </w:rPr>
        <w:t xml:space="preserve">, </w:t>
      </w:r>
      <w:r w:rsidR="007F3D7C" w:rsidRPr="0043504D">
        <w:rPr>
          <w:rFonts w:ascii="Times New Roman" w:hAnsi="Times New Roman" w:cs="Times New Roman"/>
          <w:i/>
          <w:sz w:val="24"/>
          <w:szCs w:val="24"/>
          <w:lang w:val="en-US"/>
        </w:rPr>
        <w:t>SD</w:t>
      </w:r>
      <w:r w:rsidR="007F3D7C" w:rsidRPr="0043504D">
        <w:rPr>
          <w:rFonts w:ascii="Times New Roman" w:hAnsi="Times New Roman" w:cs="Times New Roman"/>
          <w:sz w:val="24"/>
          <w:szCs w:val="24"/>
          <w:lang w:val="en-US"/>
        </w:rPr>
        <w:t xml:space="preserve"> =</w:t>
      </w:r>
      <w:r w:rsidR="002C07D3" w:rsidRPr="0043504D">
        <w:rPr>
          <w:rFonts w:ascii="Times New Roman" w:hAnsi="Times New Roman" w:cs="Times New Roman"/>
          <w:sz w:val="24"/>
          <w:szCs w:val="24"/>
          <w:lang w:val="en-US"/>
        </w:rPr>
        <w:t xml:space="preserve"> .8</w:t>
      </w:r>
      <w:r w:rsidR="00B844A5" w:rsidRPr="0043504D">
        <w:rPr>
          <w:rFonts w:ascii="Times New Roman" w:hAnsi="Times New Roman" w:cs="Times New Roman"/>
          <w:sz w:val="24"/>
          <w:szCs w:val="24"/>
          <w:lang w:val="en-US"/>
        </w:rPr>
        <w:t>1</w:t>
      </w:r>
      <w:r w:rsidR="001E7940" w:rsidRPr="0043504D">
        <w:rPr>
          <w:rFonts w:ascii="Times New Roman" w:hAnsi="Times New Roman" w:cs="Times New Roman"/>
          <w:sz w:val="24"/>
          <w:szCs w:val="24"/>
          <w:lang w:val="en-US"/>
        </w:rPr>
        <w:t>).</w:t>
      </w:r>
    </w:p>
    <w:p w14:paraId="3FC542D2" w14:textId="05F7E375" w:rsidR="004E6F39" w:rsidRPr="0043504D" w:rsidRDefault="00EB3AAD" w:rsidP="00EA1149">
      <w:pPr>
        <w:widowControl w:val="0"/>
        <w:spacing w:after="0" w:line="480" w:lineRule="auto"/>
        <w:rPr>
          <w:rFonts w:ascii="Times New Roman" w:hAnsi="Times New Roman" w:cs="Times New Roman"/>
          <w:b/>
          <w:sz w:val="24"/>
          <w:szCs w:val="24"/>
          <w:lang w:val="en-US"/>
        </w:rPr>
      </w:pPr>
      <w:r w:rsidRPr="0043504D">
        <w:rPr>
          <w:rFonts w:ascii="Times New Roman" w:hAnsi="Times New Roman" w:cs="Times New Roman"/>
          <w:b/>
          <w:sz w:val="24"/>
          <w:szCs w:val="24"/>
          <w:lang w:val="en-US"/>
        </w:rPr>
        <w:t xml:space="preserve">Data </w:t>
      </w:r>
      <w:r w:rsidR="00FA137D" w:rsidRPr="0043504D">
        <w:rPr>
          <w:rFonts w:ascii="Times New Roman" w:hAnsi="Times New Roman" w:cs="Times New Roman"/>
          <w:b/>
          <w:sz w:val="24"/>
          <w:szCs w:val="24"/>
          <w:lang w:val="en-US"/>
        </w:rPr>
        <w:t>Analysis</w:t>
      </w:r>
    </w:p>
    <w:p w14:paraId="4D905257" w14:textId="51647DBE" w:rsidR="006D420E" w:rsidRPr="0043504D" w:rsidRDefault="00903961" w:rsidP="00EA1149">
      <w:pPr>
        <w:widowControl w:val="0"/>
        <w:spacing w:after="0" w:line="480" w:lineRule="auto"/>
        <w:ind w:firstLine="720"/>
        <w:rPr>
          <w:rFonts w:ascii="Times New Roman" w:hAnsi="Times New Roman" w:cs="Times New Roman"/>
          <w:sz w:val="24"/>
          <w:szCs w:val="24"/>
          <w:lang w:val="en-US"/>
        </w:rPr>
      </w:pPr>
      <w:r w:rsidRPr="0043504D">
        <w:rPr>
          <w:rFonts w:ascii="Times New Roman" w:hAnsi="Times New Roman" w:cs="Times New Roman"/>
          <w:sz w:val="24"/>
          <w:szCs w:val="24"/>
          <w:lang w:val="en-US"/>
        </w:rPr>
        <w:t>To obtain general associations between variables within the sample, w</w:t>
      </w:r>
      <w:r w:rsidR="007959BD" w:rsidRPr="0043504D">
        <w:rPr>
          <w:rFonts w:ascii="Times New Roman" w:hAnsi="Times New Roman" w:cs="Times New Roman"/>
          <w:sz w:val="24"/>
          <w:szCs w:val="24"/>
          <w:lang w:val="en-US"/>
        </w:rPr>
        <w:t xml:space="preserve">e first conducted preliminary correlational analyses of the averaged </w:t>
      </w:r>
      <w:r w:rsidR="00533D06">
        <w:rPr>
          <w:rFonts w:ascii="Times New Roman" w:hAnsi="Times New Roman" w:cs="Times New Roman"/>
          <w:sz w:val="24"/>
          <w:szCs w:val="24"/>
          <w:lang w:val="en-US"/>
        </w:rPr>
        <w:t>levels</w:t>
      </w:r>
      <w:r w:rsidR="007959BD" w:rsidRPr="0043504D">
        <w:rPr>
          <w:rFonts w:ascii="Times New Roman" w:hAnsi="Times New Roman" w:cs="Times New Roman"/>
          <w:sz w:val="24"/>
          <w:szCs w:val="24"/>
          <w:lang w:val="en-US"/>
        </w:rPr>
        <w:t xml:space="preserve"> of sadness, anger, </w:t>
      </w:r>
      <w:r w:rsidR="00FB5003">
        <w:rPr>
          <w:rFonts w:ascii="Times New Roman" w:hAnsi="Times New Roman" w:cs="Times New Roman"/>
          <w:sz w:val="24"/>
          <w:szCs w:val="24"/>
          <w:lang w:val="en-US"/>
        </w:rPr>
        <w:t xml:space="preserve">levels of </w:t>
      </w:r>
      <w:r w:rsidR="007959BD" w:rsidRPr="0043504D">
        <w:rPr>
          <w:rFonts w:ascii="Times New Roman" w:hAnsi="Times New Roman" w:cs="Times New Roman"/>
          <w:sz w:val="24"/>
          <w:szCs w:val="24"/>
          <w:lang w:val="en-US"/>
        </w:rPr>
        <w:t xml:space="preserve">perceived control, </w:t>
      </w:r>
      <w:r w:rsidR="00055493">
        <w:rPr>
          <w:rFonts w:ascii="Times New Roman" w:hAnsi="Times New Roman" w:cs="Times New Roman"/>
          <w:sz w:val="24"/>
          <w:szCs w:val="24"/>
          <w:lang w:val="en-US"/>
        </w:rPr>
        <w:t>changes in perceived control</w:t>
      </w:r>
      <w:r w:rsidR="00FB5003">
        <w:rPr>
          <w:rFonts w:ascii="Times New Roman" w:hAnsi="Times New Roman" w:cs="Times New Roman"/>
          <w:sz w:val="24"/>
          <w:szCs w:val="24"/>
          <w:lang w:val="en-US"/>
        </w:rPr>
        <w:t>,</w:t>
      </w:r>
      <w:r w:rsidR="00055493">
        <w:rPr>
          <w:rFonts w:ascii="Times New Roman" w:hAnsi="Times New Roman" w:cs="Times New Roman"/>
          <w:sz w:val="24"/>
          <w:szCs w:val="24"/>
          <w:lang w:val="en-US"/>
        </w:rPr>
        <w:t xml:space="preserve"> and </w:t>
      </w:r>
      <w:r w:rsidR="007959BD" w:rsidRPr="0043504D">
        <w:rPr>
          <w:rFonts w:ascii="Times New Roman" w:hAnsi="Times New Roman" w:cs="Times New Roman"/>
          <w:sz w:val="24"/>
          <w:szCs w:val="24"/>
          <w:lang w:val="en-US"/>
        </w:rPr>
        <w:t xml:space="preserve">sociodemographic variables. </w:t>
      </w:r>
    </w:p>
    <w:p w14:paraId="6BFDA0FD" w14:textId="7D9CDBBC" w:rsidR="006D420E" w:rsidRPr="0043504D" w:rsidRDefault="00F9267E" w:rsidP="00EA1149">
      <w:pPr>
        <w:widowControl w:val="0"/>
        <w:spacing w:after="0" w:line="480" w:lineRule="auto"/>
        <w:ind w:firstLine="720"/>
        <w:rPr>
          <w:rFonts w:ascii="Times New Roman" w:hAnsi="Times New Roman" w:cs="Times New Roman"/>
          <w:sz w:val="24"/>
          <w:szCs w:val="24"/>
          <w:lang w:val="en-US"/>
        </w:rPr>
      </w:pPr>
      <w:r w:rsidRPr="0043504D">
        <w:rPr>
          <w:rFonts w:ascii="Times New Roman" w:hAnsi="Times New Roman" w:cs="Times New Roman"/>
          <w:sz w:val="24"/>
          <w:szCs w:val="24"/>
          <w:lang w:val="en-US"/>
        </w:rPr>
        <w:t xml:space="preserve">Second, </w:t>
      </w:r>
      <w:r w:rsidR="0060413C" w:rsidRPr="0043504D">
        <w:rPr>
          <w:rFonts w:ascii="Times New Roman" w:hAnsi="Times New Roman" w:cs="Times New Roman"/>
          <w:sz w:val="24"/>
          <w:szCs w:val="24"/>
          <w:lang w:val="en-US"/>
        </w:rPr>
        <w:t xml:space="preserve">we </w:t>
      </w:r>
      <w:r w:rsidRPr="0043504D">
        <w:rPr>
          <w:rFonts w:ascii="Times New Roman" w:hAnsi="Times New Roman" w:cs="Times New Roman"/>
          <w:sz w:val="24"/>
          <w:szCs w:val="24"/>
          <w:lang w:val="en-US"/>
        </w:rPr>
        <w:t xml:space="preserve">examined </w:t>
      </w:r>
      <w:r w:rsidR="00646BA9" w:rsidRPr="0043504D">
        <w:rPr>
          <w:rFonts w:ascii="Times New Roman" w:hAnsi="Times New Roman" w:cs="Times New Roman"/>
          <w:sz w:val="24"/>
          <w:szCs w:val="24"/>
          <w:lang w:val="en-US"/>
        </w:rPr>
        <w:t>the</w:t>
      </w:r>
      <w:r w:rsidR="00E90AAF" w:rsidRPr="0043504D">
        <w:rPr>
          <w:rFonts w:ascii="Times New Roman" w:hAnsi="Times New Roman" w:cs="Times New Roman"/>
          <w:sz w:val="24"/>
          <w:szCs w:val="24"/>
          <w:lang w:val="en-US"/>
        </w:rPr>
        <w:t xml:space="preserve"> </w:t>
      </w:r>
      <w:r w:rsidRPr="0043504D">
        <w:rPr>
          <w:rFonts w:ascii="Times New Roman" w:hAnsi="Times New Roman" w:cs="Times New Roman"/>
          <w:sz w:val="24"/>
          <w:szCs w:val="24"/>
          <w:lang w:val="en-US"/>
        </w:rPr>
        <w:t>hypotheses of</w:t>
      </w:r>
      <w:r w:rsidR="0060413C" w:rsidRPr="0043504D">
        <w:rPr>
          <w:rFonts w:ascii="Times New Roman" w:hAnsi="Times New Roman" w:cs="Times New Roman"/>
          <w:sz w:val="24"/>
          <w:szCs w:val="24"/>
          <w:lang w:val="en-US"/>
        </w:rPr>
        <w:t xml:space="preserve"> long-term</w:t>
      </w:r>
      <w:r w:rsidRPr="0043504D">
        <w:rPr>
          <w:rFonts w:ascii="Times New Roman" w:hAnsi="Times New Roman" w:cs="Times New Roman"/>
          <w:sz w:val="24"/>
          <w:szCs w:val="24"/>
          <w:lang w:val="en-US"/>
        </w:rPr>
        <w:t xml:space="preserve"> longitudinal changes in anger and sadness by </w:t>
      </w:r>
      <w:r w:rsidR="00162024" w:rsidRPr="0043504D">
        <w:rPr>
          <w:rFonts w:ascii="Times New Roman" w:hAnsi="Times New Roman" w:cs="Times New Roman"/>
          <w:sz w:val="24"/>
          <w:szCs w:val="24"/>
          <w:lang w:val="en-US"/>
        </w:rPr>
        <w:t xml:space="preserve">conducting </w:t>
      </w:r>
      <w:r w:rsidR="00CC7E90" w:rsidRPr="0043504D">
        <w:rPr>
          <w:rFonts w:ascii="Times New Roman" w:hAnsi="Times New Roman" w:cs="Times New Roman"/>
          <w:sz w:val="24"/>
          <w:szCs w:val="24"/>
          <w:lang w:val="en-US"/>
        </w:rPr>
        <w:t xml:space="preserve">two </w:t>
      </w:r>
      <w:r w:rsidR="00C17532">
        <w:rPr>
          <w:rFonts w:ascii="Times New Roman" w:hAnsi="Times New Roman" w:cs="Times New Roman"/>
          <w:sz w:val="24"/>
          <w:szCs w:val="24"/>
          <w:lang w:val="en-US"/>
        </w:rPr>
        <w:t xml:space="preserve">separate </w:t>
      </w:r>
      <w:r w:rsidR="00162024" w:rsidRPr="0043504D">
        <w:rPr>
          <w:rFonts w:ascii="Times New Roman" w:hAnsi="Times New Roman" w:cs="Times New Roman"/>
          <w:sz w:val="24"/>
          <w:szCs w:val="24"/>
          <w:lang w:val="en-US"/>
        </w:rPr>
        <w:t>set</w:t>
      </w:r>
      <w:r w:rsidR="00CC7E90" w:rsidRPr="0043504D">
        <w:rPr>
          <w:rFonts w:ascii="Times New Roman" w:hAnsi="Times New Roman" w:cs="Times New Roman"/>
          <w:sz w:val="24"/>
          <w:szCs w:val="24"/>
          <w:lang w:val="en-US"/>
        </w:rPr>
        <w:t>s</w:t>
      </w:r>
      <w:r w:rsidR="00A27F69" w:rsidRPr="0043504D">
        <w:rPr>
          <w:rFonts w:ascii="Times New Roman" w:hAnsi="Times New Roman" w:cs="Times New Roman"/>
          <w:sz w:val="24"/>
          <w:szCs w:val="24"/>
          <w:lang w:val="en-US"/>
        </w:rPr>
        <w:t xml:space="preserve"> of growth curve </w:t>
      </w:r>
      <w:r w:rsidR="00CB4F43">
        <w:rPr>
          <w:rFonts w:ascii="Times New Roman" w:hAnsi="Times New Roman" w:cs="Times New Roman"/>
          <w:sz w:val="24"/>
          <w:szCs w:val="24"/>
          <w:lang w:val="en-US"/>
        </w:rPr>
        <w:t>models</w:t>
      </w:r>
      <w:r w:rsidR="00A27F69" w:rsidRPr="0043504D">
        <w:rPr>
          <w:rFonts w:ascii="Times New Roman" w:hAnsi="Times New Roman" w:cs="Times New Roman"/>
          <w:sz w:val="24"/>
          <w:szCs w:val="24"/>
          <w:lang w:val="en-US"/>
        </w:rPr>
        <w:t xml:space="preserve">, </w:t>
      </w:r>
      <w:r w:rsidR="00E569BB" w:rsidRPr="0043504D">
        <w:rPr>
          <w:rFonts w:ascii="Times New Roman" w:hAnsi="Times New Roman" w:cs="Times New Roman"/>
          <w:sz w:val="24"/>
          <w:szCs w:val="24"/>
          <w:lang w:val="en-US"/>
        </w:rPr>
        <w:t xml:space="preserve">using </w:t>
      </w:r>
      <w:r w:rsidR="00EA678A" w:rsidRPr="0043504D">
        <w:rPr>
          <w:rFonts w:ascii="Times New Roman" w:hAnsi="Times New Roman" w:cs="Times New Roman"/>
          <w:sz w:val="24"/>
          <w:szCs w:val="24"/>
          <w:lang w:val="en-US"/>
        </w:rPr>
        <w:t>hierarchal</w:t>
      </w:r>
      <w:r w:rsidR="00E842FB" w:rsidRPr="0043504D">
        <w:rPr>
          <w:rFonts w:ascii="Times New Roman" w:hAnsi="Times New Roman" w:cs="Times New Roman"/>
          <w:sz w:val="24"/>
          <w:szCs w:val="24"/>
          <w:lang w:val="en-US"/>
        </w:rPr>
        <w:t xml:space="preserve"> linear modeling techniques (</w:t>
      </w:r>
      <w:proofErr w:type="spellStart"/>
      <w:r w:rsidR="00E569BB" w:rsidRPr="0043504D">
        <w:rPr>
          <w:rFonts w:ascii="Times New Roman" w:hAnsi="Times New Roman" w:cs="Times New Roman"/>
          <w:sz w:val="24"/>
          <w:szCs w:val="24"/>
          <w:lang w:val="en-US"/>
        </w:rPr>
        <w:t>HLM</w:t>
      </w:r>
      <w:proofErr w:type="spellEnd"/>
      <w:r w:rsidR="00E569BB" w:rsidRPr="0043504D">
        <w:rPr>
          <w:rFonts w:ascii="Times New Roman" w:hAnsi="Times New Roman" w:cs="Times New Roman"/>
          <w:sz w:val="24"/>
          <w:szCs w:val="24"/>
          <w:lang w:val="en-US"/>
        </w:rPr>
        <w:t xml:space="preserve"> 7</w:t>
      </w:r>
      <w:r w:rsidR="00754785" w:rsidRPr="0043504D">
        <w:rPr>
          <w:rFonts w:ascii="Times New Roman" w:hAnsi="Times New Roman" w:cs="Times New Roman"/>
          <w:sz w:val="24"/>
          <w:szCs w:val="24"/>
          <w:lang w:val="en-US"/>
        </w:rPr>
        <w:t>.0</w:t>
      </w:r>
      <w:r w:rsidR="00E842FB" w:rsidRPr="0043504D">
        <w:rPr>
          <w:rFonts w:ascii="Times New Roman" w:hAnsi="Times New Roman" w:cs="Times New Roman"/>
          <w:sz w:val="24"/>
          <w:szCs w:val="24"/>
          <w:lang w:val="en-US"/>
        </w:rPr>
        <w:t>)</w:t>
      </w:r>
      <w:r w:rsidR="00C326A7" w:rsidRPr="0043504D">
        <w:rPr>
          <w:rFonts w:ascii="Times New Roman" w:hAnsi="Times New Roman" w:cs="Times New Roman"/>
          <w:sz w:val="24"/>
          <w:szCs w:val="24"/>
          <w:lang w:val="en-US"/>
        </w:rPr>
        <w:t xml:space="preserve">. </w:t>
      </w:r>
      <w:r w:rsidR="00C41AB1" w:rsidRPr="0043504D">
        <w:rPr>
          <w:rFonts w:ascii="Times New Roman" w:hAnsi="Times New Roman" w:cs="Times New Roman"/>
          <w:sz w:val="24"/>
          <w:szCs w:val="24"/>
          <w:lang w:val="en-US"/>
        </w:rPr>
        <w:t xml:space="preserve">In the Level-1 models, we estimated </w:t>
      </w:r>
      <w:r w:rsidR="00793445" w:rsidRPr="0043504D">
        <w:rPr>
          <w:rFonts w:ascii="Times New Roman" w:hAnsi="Times New Roman" w:cs="Times New Roman"/>
          <w:sz w:val="24"/>
          <w:szCs w:val="24"/>
          <w:lang w:val="en-US"/>
        </w:rPr>
        <w:t xml:space="preserve">variability </w:t>
      </w:r>
      <w:r w:rsidR="00EF780D" w:rsidRPr="0043504D">
        <w:rPr>
          <w:rFonts w:ascii="Times New Roman" w:hAnsi="Times New Roman" w:cs="Times New Roman"/>
          <w:sz w:val="24"/>
          <w:szCs w:val="24"/>
          <w:lang w:val="en-US"/>
        </w:rPr>
        <w:t xml:space="preserve">in anger and sadness in separate models by an intercept, </w:t>
      </w:r>
      <w:r w:rsidR="000E1F04">
        <w:rPr>
          <w:rFonts w:ascii="Times New Roman" w:hAnsi="Times New Roman" w:cs="Times New Roman"/>
          <w:sz w:val="24"/>
          <w:szCs w:val="24"/>
          <w:lang w:val="en-US"/>
        </w:rPr>
        <w:t xml:space="preserve">person-centered scores of </w:t>
      </w:r>
      <w:r w:rsidR="004401CE" w:rsidRPr="0043504D">
        <w:rPr>
          <w:rFonts w:ascii="Times New Roman" w:hAnsi="Times New Roman" w:cs="Times New Roman"/>
          <w:sz w:val="24"/>
          <w:szCs w:val="24"/>
          <w:lang w:val="en-US"/>
        </w:rPr>
        <w:t>time</w:t>
      </w:r>
      <w:r w:rsidR="00EF780D" w:rsidRPr="0043504D">
        <w:rPr>
          <w:rFonts w:ascii="Times New Roman" w:hAnsi="Times New Roman" w:cs="Times New Roman"/>
          <w:sz w:val="24"/>
          <w:szCs w:val="24"/>
          <w:lang w:val="en-US"/>
        </w:rPr>
        <w:t xml:space="preserve"> </w:t>
      </w:r>
      <w:r w:rsidR="00C17827" w:rsidRPr="0043504D">
        <w:rPr>
          <w:rFonts w:ascii="Times New Roman" w:hAnsi="Times New Roman" w:cs="Times New Roman"/>
          <w:sz w:val="24"/>
          <w:szCs w:val="24"/>
          <w:lang w:val="en-US"/>
        </w:rPr>
        <w:t>in study</w:t>
      </w:r>
      <w:r w:rsidR="00FD4CC4" w:rsidRPr="0043504D">
        <w:rPr>
          <w:rFonts w:ascii="Times New Roman" w:hAnsi="Times New Roman" w:cs="Times New Roman"/>
          <w:sz w:val="24"/>
          <w:szCs w:val="24"/>
          <w:lang w:val="en-US"/>
        </w:rPr>
        <w:t>, and a residual term</w:t>
      </w:r>
      <w:r w:rsidR="00FD4CC4">
        <w:rPr>
          <w:rFonts w:ascii="Times New Roman" w:hAnsi="Times New Roman" w:cs="Times New Roman"/>
          <w:sz w:val="24"/>
          <w:szCs w:val="24"/>
          <w:lang w:val="en-US"/>
        </w:rPr>
        <w:t>.</w:t>
      </w:r>
      <w:r w:rsidR="004C0412">
        <w:rPr>
          <w:rStyle w:val="EndnoteReference"/>
          <w:rFonts w:ascii="Times New Roman" w:hAnsi="Times New Roman" w:cs="Times New Roman"/>
          <w:sz w:val="24"/>
          <w:szCs w:val="24"/>
          <w:lang w:val="en-US"/>
        </w:rPr>
        <w:endnoteReference w:id="2"/>
      </w:r>
      <w:r w:rsidR="00EF780D" w:rsidRPr="0043504D">
        <w:rPr>
          <w:rFonts w:ascii="Times New Roman" w:hAnsi="Times New Roman" w:cs="Times New Roman"/>
          <w:sz w:val="24"/>
          <w:szCs w:val="24"/>
          <w:lang w:val="en-US"/>
        </w:rPr>
        <w:t xml:space="preserve"> </w:t>
      </w:r>
      <w:r w:rsidR="004401CE" w:rsidRPr="0043504D">
        <w:rPr>
          <w:rFonts w:ascii="Times New Roman" w:hAnsi="Times New Roman" w:cs="Times New Roman"/>
          <w:sz w:val="24"/>
          <w:szCs w:val="24"/>
          <w:lang w:val="en-US"/>
        </w:rPr>
        <w:t>In these models, the intercept</w:t>
      </w:r>
      <w:r w:rsidR="0060413C" w:rsidRPr="0043504D">
        <w:rPr>
          <w:rFonts w:ascii="Times New Roman" w:hAnsi="Times New Roman" w:cs="Times New Roman"/>
          <w:sz w:val="24"/>
          <w:szCs w:val="24"/>
          <w:lang w:val="en-US"/>
        </w:rPr>
        <w:t>s</w:t>
      </w:r>
      <w:r w:rsidR="004401CE" w:rsidRPr="0043504D">
        <w:rPr>
          <w:rFonts w:ascii="Times New Roman" w:hAnsi="Times New Roman" w:cs="Times New Roman"/>
          <w:sz w:val="24"/>
          <w:szCs w:val="24"/>
          <w:lang w:val="en-US"/>
        </w:rPr>
        <w:t xml:space="preserve"> represented </w:t>
      </w:r>
      <w:r w:rsidR="00DE33C9" w:rsidRPr="0043504D">
        <w:rPr>
          <w:rFonts w:ascii="Times New Roman" w:hAnsi="Times New Roman" w:cs="Times New Roman"/>
          <w:sz w:val="24"/>
          <w:szCs w:val="24"/>
          <w:lang w:val="en-US"/>
        </w:rPr>
        <w:t>average</w:t>
      </w:r>
      <w:r w:rsidR="004401CE" w:rsidRPr="0043504D">
        <w:rPr>
          <w:rFonts w:ascii="Times New Roman" w:hAnsi="Times New Roman" w:cs="Times New Roman"/>
          <w:sz w:val="24"/>
          <w:szCs w:val="24"/>
          <w:lang w:val="en-US"/>
        </w:rPr>
        <w:t xml:space="preserve"> levels of sadness or anger </w:t>
      </w:r>
      <w:r w:rsidR="00694B88" w:rsidRPr="0043504D">
        <w:rPr>
          <w:rFonts w:ascii="Times New Roman" w:hAnsi="Times New Roman" w:cs="Times New Roman"/>
          <w:sz w:val="24"/>
          <w:szCs w:val="24"/>
          <w:lang w:val="en-US"/>
        </w:rPr>
        <w:t xml:space="preserve">across the </w:t>
      </w:r>
      <w:r w:rsidR="00752075">
        <w:rPr>
          <w:rFonts w:ascii="Times New Roman" w:hAnsi="Times New Roman" w:cs="Times New Roman"/>
          <w:sz w:val="24"/>
          <w:szCs w:val="24"/>
          <w:lang w:val="en-US"/>
        </w:rPr>
        <w:t>sample</w:t>
      </w:r>
      <w:r w:rsidR="00694B88" w:rsidRPr="0043504D">
        <w:rPr>
          <w:rFonts w:ascii="Times New Roman" w:hAnsi="Times New Roman" w:cs="Times New Roman"/>
          <w:sz w:val="24"/>
          <w:szCs w:val="24"/>
          <w:lang w:val="en-US"/>
        </w:rPr>
        <w:t xml:space="preserve">, </w:t>
      </w:r>
      <w:r w:rsidR="004401CE" w:rsidRPr="0043504D">
        <w:rPr>
          <w:rFonts w:ascii="Times New Roman" w:hAnsi="Times New Roman" w:cs="Times New Roman"/>
          <w:sz w:val="24"/>
          <w:szCs w:val="24"/>
          <w:lang w:val="en-US"/>
        </w:rPr>
        <w:t>and the time slope</w:t>
      </w:r>
      <w:r w:rsidR="0060413C" w:rsidRPr="0043504D">
        <w:rPr>
          <w:rFonts w:ascii="Times New Roman" w:hAnsi="Times New Roman" w:cs="Times New Roman"/>
          <w:sz w:val="24"/>
          <w:szCs w:val="24"/>
          <w:lang w:val="en-US"/>
        </w:rPr>
        <w:t>s</w:t>
      </w:r>
      <w:r w:rsidR="004401CE" w:rsidRPr="0043504D">
        <w:rPr>
          <w:rFonts w:ascii="Times New Roman" w:hAnsi="Times New Roman" w:cs="Times New Roman"/>
          <w:sz w:val="24"/>
          <w:szCs w:val="24"/>
          <w:lang w:val="en-US"/>
        </w:rPr>
        <w:t xml:space="preserve"> represented </w:t>
      </w:r>
      <w:r w:rsidR="009D5243" w:rsidRPr="0043504D">
        <w:rPr>
          <w:rFonts w:ascii="Times New Roman" w:hAnsi="Times New Roman" w:cs="Times New Roman"/>
          <w:sz w:val="24"/>
          <w:szCs w:val="24"/>
          <w:lang w:val="en-US"/>
        </w:rPr>
        <w:t xml:space="preserve">the amount of </w:t>
      </w:r>
      <w:r w:rsidR="004401CE" w:rsidRPr="0043504D">
        <w:rPr>
          <w:rFonts w:ascii="Times New Roman" w:hAnsi="Times New Roman" w:cs="Times New Roman"/>
          <w:sz w:val="24"/>
          <w:szCs w:val="24"/>
          <w:lang w:val="en-US"/>
        </w:rPr>
        <w:t>yearly change in sadness or anger.</w:t>
      </w:r>
      <w:r w:rsidR="00C02500" w:rsidRPr="0043504D">
        <w:rPr>
          <w:rFonts w:ascii="Times New Roman" w:hAnsi="Times New Roman" w:cs="Times New Roman"/>
          <w:sz w:val="24"/>
          <w:szCs w:val="24"/>
          <w:lang w:val="en-US"/>
        </w:rPr>
        <w:t xml:space="preserve"> </w:t>
      </w:r>
      <w:r w:rsidR="002268D3" w:rsidRPr="0043504D">
        <w:rPr>
          <w:rFonts w:ascii="Times New Roman" w:hAnsi="Times New Roman" w:cs="Times New Roman"/>
          <w:sz w:val="24"/>
          <w:szCs w:val="24"/>
          <w:lang w:val="en-US"/>
        </w:rPr>
        <w:t xml:space="preserve">Using the obtained coefficients and standard errors, follow up </w:t>
      </w:r>
      <w:r w:rsidR="002268D3" w:rsidRPr="0043504D">
        <w:rPr>
          <w:rFonts w:ascii="Times New Roman" w:hAnsi="Times New Roman" w:cs="Times New Roman"/>
          <w:i/>
          <w:sz w:val="24"/>
          <w:szCs w:val="24"/>
          <w:lang w:val="en-US"/>
        </w:rPr>
        <w:t>Z</w:t>
      </w:r>
      <w:r w:rsidR="002268D3" w:rsidRPr="0043504D">
        <w:rPr>
          <w:rFonts w:ascii="Times New Roman" w:hAnsi="Times New Roman" w:cs="Times New Roman"/>
          <w:sz w:val="24"/>
          <w:szCs w:val="24"/>
          <w:lang w:val="en-US"/>
        </w:rPr>
        <w:t xml:space="preserve">-tests were conducted to examine whether </w:t>
      </w:r>
      <w:r w:rsidR="002D17B2">
        <w:rPr>
          <w:rFonts w:ascii="Times New Roman" w:hAnsi="Times New Roman" w:cs="Times New Roman"/>
          <w:sz w:val="24"/>
          <w:szCs w:val="24"/>
          <w:lang w:val="en-US"/>
        </w:rPr>
        <w:t xml:space="preserve">the obtained </w:t>
      </w:r>
      <w:r w:rsidR="002268D3" w:rsidRPr="0043504D">
        <w:rPr>
          <w:rFonts w:ascii="Times New Roman" w:hAnsi="Times New Roman" w:cs="Times New Roman"/>
          <w:sz w:val="24"/>
          <w:szCs w:val="24"/>
          <w:lang w:val="en-US"/>
        </w:rPr>
        <w:lastRenderedPageBreak/>
        <w:t xml:space="preserve">slope coefficients </w:t>
      </w:r>
      <w:r w:rsidR="002D17B2">
        <w:rPr>
          <w:rFonts w:ascii="Times New Roman" w:hAnsi="Times New Roman" w:cs="Times New Roman"/>
          <w:sz w:val="24"/>
          <w:szCs w:val="24"/>
          <w:lang w:val="en-US"/>
        </w:rPr>
        <w:t>for</w:t>
      </w:r>
      <w:r w:rsidR="002268D3" w:rsidRPr="0043504D">
        <w:rPr>
          <w:rFonts w:ascii="Times New Roman" w:hAnsi="Times New Roman" w:cs="Times New Roman"/>
          <w:sz w:val="24"/>
          <w:szCs w:val="24"/>
          <w:lang w:val="en-US"/>
        </w:rPr>
        <w:t xml:space="preserve"> sadness </w:t>
      </w:r>
      <w:r w:rsidR="002D17B2">
        <w:rPr>
          <w:rFonts w:ascii="Times New Roman" w:hAnsi="Times New Roman" w:cs="Times New Roman"/>
          <w:sz w:val="24"/>
          <w:szCs w:val="24"/>
          <w:lang w:val="en-US"/>
        </w:rPr>
        <w:t>and</w:t>
      </w:r>
      <w:r w:rsidR="002268D3" w:rsidRPr="0043504D">
        <w:rPr>
          <w:rFonts w:ascii="Times New Roman" w:hAnsi="Times New Roman" w:cs="Times New Roman"/>
          <w:sz w:val="24"/>
          <w:szCs w:val="24"/>
          <w:lang w:val="en-US"/>
        </w:rPr>
        <w:t xml:space="preserve"> anger</w:t>
      </w:r>
      <w:r w:rsidR="002D17B2">
        <w:rPr>
          <w:rFonts w:ascii="Times New Roman" w:hAnsi="Times New Roman" w:cs="Times New Roman"/>
          <w:sz w:val="24"/>
          <w:szCs w:val="24"/>
          <w:lang w:val="en-US"/>
        </w:rPr>
        <w:t xml:space="preserve"> were different from each other</w:t>
      </w:r>
      <w:r w:rsidR="002268D3" w:rsidRPr="0043504D">
        <w:rPr>
          <w:rFonts w:ascii="Times New Roman" w:hAnsi="Times New Roman" w:cs="Times New Roman"/>
          <w:sz w:val="24"/>
          <w:szCs w:val="24"/>
          <w:lang w:val="en-US"/>
        </w:rPr>
        <w:t xml:space="preserve">. </w:t>
      </w:r>
      <w:r w:rsidR="00C02500" w:rsidRPr="0043504D">
        <w:rPr>
          <w:rFonts w:ascii="Times New Roman" w:hAnsi="Times New Roman" w:cs="Times New Roman"/>
          <w:sz w:val="24"/>
          <w:szCs w:val="24"/>
          <w:lang w:val="en-US"/>
        </w:rPr>
        <w:t xml:space="preserve">In the subsequent Level-2 models, </w:t>
      </w:r>
      <w:r w:rsidR="00DC7467" w:rsidRPr="0043504D">
        <w:rPr>
          <w:rFonts w:ascii="Times New Roman" w:hAnsi="Times New Roman" w:cs="Times New Roman"/>
          <w:sz w:val="24"/>
          <w:szCs w:val="24"/>
          <w:lang w:val="en-US"/>
        </w:rPr>
        <w:t>we examined whether levels of</w:t>
      </w:r>
      <w:r w:rsidR="00AF5BC5" w:rsidRPr="0043504D">
        <w:rPr>
          <w:rFonts w:ascii="Times New Roman" w:hAnsi="Times New Roman" w:cs="Times New Roman"/>
          <w:sz w:val="24"/>
          <w:szCs w:val="24"/>
          <w:lang w:val="en-US"/>
        </w:rPr>
        <w:t>, and changes in,</w:t>
      </w:r>
      <w:r w:rsidR="00DC7467" w:rsidRPr="0043504D">
        <w:rPr>
          <w:rFonts w:ascii="Times New Roman" w:hAnsi="Times New Roman" w:cs="Times New Roman"/>
          <w:sz w:val="24"/>
          <w:szCs w:val="24"/>
          <w:lang w:val="en-US"/>
        </w:rPr>
        <w:t xml:space="preserve"> perceived control across waves (and sociodemographic variables) would moderate the obtained </w:t>
      </w:r>
      <w:r w:rsidR="006F5966" w:rsidRPr="0043504D">
        <w:rPr>
          <w:rFonts w:ascii="Times New Roman" w:hAnsi="Times New Roman" w:cs="Times New Roman"/>
          <w:sz w:val="24"/>
          <w:szCs w:val="24"/>
          <w:lang w:val="en-US"/>
        </w:rPr>
        <w:t xml:space="preserve">Level-1 coefficients for </w:t>
      </w:r>
      <w:r w:rsidR="00AF5BC5" w:rsidRPr="0043504D">
        <w:rPr>
          <w:rFonts w:ascii="Times New Roman" w:hAnsi="Times New Roman" w:cs="Times New Roman"/>
          <w:sz w:val="24"/>
          <w:szCs w:val="24"/>
          <w:lang w:val="en-US"/>
        </w:rPr>
        <w:t>average</w:t>
      </w:r>
      <w:r w:rsidR="00DC7467" w:rsidRPr="0043504D">
        <w:rPr>
          <w:rFonts w:ascii="Times New Roman" w:hAnsi="Times New Roman" w:cs="Times New Roman"/>
          <w:sz w:val="24"/>
          <w:szCs w:val="24"/>
          <w:lang w:val="en-US"/>
        </w:rPr>
        <w:t xml:space="preserve"> levels (i.e. intercepts) and longitudinal changes (i.e., slopes) in sadness and anger.</w:t>
      </w:r>
      <w:r w:rsidR="003F513C" w:rsidRPr="0043504D">
        <w:rPr>
          <w:rFonts w:ascii="Times New Roman" w:hAnsi="Times New Roman" w:cs="Times New Roman"/>
          <w:sz w:val="24"/>
          <w:szCs w:val="24"/>
          <w:lang w:val="en-US"/>
        </w:rPr>
        <w:t xml:space="preserve"> </w:t>
      </w:r>
      <w:r w:rsidR="00A32E60">
        <w:rPr>
          <w:rFonts w:ascii="Times New Roman" w:hAnsi="Times New Roman" w:cs="Times New Roman"/>
          <w:sz w:val="24"/>
          <w:szCs w:val="24"/>
          <w:lang w:val="en-US"/>
        </w:rPr>
        <w:t>In a final step,</w:t>
      </w:r>
      <w:r w:rsidR="00ED6B34">
        <w:rPr>
          <w:rFonts w:ascii="Times New Roman" w:hAnsi="Times New Roman" w:cs="Times New Roman"/>
          <w:sz w:val="24"/>
          <w:szCs w:val="24"/>
          <w:lang w:val="en-US"/>
        </w:rPr>
        <w:t xml:space="preserve"> </w:t>
      </w:r>
      <w:r w:rsidR="00A32E60">
        <w:rPr>
          <w:rFonts w:ascii="Times New Roman" w:hAnsi="Times New Roman" w:cs="Times New Roman"/>
          <w:sz w:val="24"/>
          <w:szCs w:val="24"/>
          <w:lang w:val="en-US"/>
        </w:rPr>
        <w:t xml:space="preserve">we examined </w:t>
      </w:r>
      <w:r w:rsidR="00ED6B34">
        <w:rPr>
          <w:rFonts w:ascii="Times New Roman" w:hAnsi="Times New Roman" w:cs="Times New Roman"/>
          <w:sz w:val="24"/>
          <w:szCs w:val="24"/>
          <w:lang w:val="en-US"/>
        </w:rPr>
        <w:t>whether baseline age would further moderate the effects of perceived control on longitudinal changes in sadness and anger</w:t>
      </w:r>
      <w:r w:rsidR="00C65541">
        <w:rPr>
          <w:rFonts w:ascii="Times New Roman" w:hAnsi="Times New Roman" w:cs="Times New Roman"/>
          <w:sz w:val="24"/>
          <w:szCs w:val="24"/>
          <w:lang w:val="en-US"/>
        </w:rPr>
        <w:t>.</w:t>
      </w:r>
      <w:r w:rsidR="00ED6B34">
        <w:rPr>
          <w:rFonts w:ascii="Times New Roman" w:hAnsi="Times New Roman" w:cs="Times New Roman"/>
          <w:sz w:val="24"/>
          <w:szCs w:val="24"/>
          <w:lang w:val="en-US"/>
        </w:rPr>
        <w:t xml:space="preserve"> </w:t>
      </w:r>
      <w:r w:rsidR="00D93373" w:rsidRPr="0043504D">
        <w:rPr>
          <w:rFonts w:ascii="Times New Roman" w:hAnsi="Times New Roman" w:cs="Times New Roman"/>
          <w:sz w:val="24"/>
          <w:szCs w:val="24"/>
          <w:lang w:val="en-US"/>
        </w:rPr>
        <w:t>Significant</w:t>
      </w:r>
      <w:r w:rsidR="0060413C" w:rsidRPr="0043504D">
        <w:rPr>
          <w:rFonts w:ascii="Times New Roman" w:hAnsi="Times New Roman" w:cs="Times New Roman"/>
          <w:sz w:val="24"/>
          <w:szCs w:val="24"/>
          <w:lang w:val="en-US"/>
        </w:rPr>
        <w:t xml:space="preserve"> cross-level</w:t>
      </w:r>
      <w:r w:rsidR="003F513C" w:rsidRPr="0043504D">
        <w:rPr>
          <w:rFonts w:ascii="Times New Roman" w:hAnsi="Times New Roman" w:cs="Times New Roman"/>
          <w:sz w:val="24"/>
          <w:szCs w:val="24"/>
          <w:lang w:val="en-US"/>
        </w:rPr>
        <w:t xml:space="preserve"> interactions were followed up by estimating the intercepts and slopes </w:t>
      </w:r>
      <w:r w:rsidR="00A66326" w:rsidRPr="0043504D">
        <w:rPr>
          <w:rFonts w:ascii="Times New Roman" w:hAnsi="Times New Roman" w:cs="Times New Roman"/>
          <w:sz w:val="24"/>
          <w:szCs w:val="24"/>
          <w:lang w:val="en-US"/>
        </w:rPr>
        <w:t>for the averaged upper and lower quartiles of the distribution of the moderator variables</w:t>
      </w:r>
      <w:r w:rsidR="00BA6474" w:rsidRPr="0043504D">
        <w:rPr>
          <w:rFonts w:ascii="Times New Roman" w:hAnsi="Times New Roman" w:cs="Times New Roman"/>
          <w:sz w:val="24"/>
          <w:szCs w:val="24"/>
          <w:lang w:val="en-US"/>
        </w:rPr>
        <w:t xml:space="preserve"> (</w:t>
      </w:r>
      <w:r w:rsidR="00D3386D">
        <w:rPr>
          <w:rFonts w:ascii="Times New Roman" w:hAnsi="Times New Roman" w:cs="Times New Roman"/>
          <w:sz w:val="24"/>
          <w:szCs w:val="24"/>
          <w:lang w:val="en-US"/>
        </w:rPr>
        <w:t>e.g.,</w:t>
      </w:r>
      <w:r w:rsidR="00BA6474" w:rsidRPr="0043504D">
        <w:rPr>
          <w:rFonts w:ascii="Times New Roman" w:hAnsi="Times New Roman" w:cs="Times New Roman"/>
          <w:sz w:val="24"/>
          <w:szCs w:val="24"/>
          <w:lang w:val="en-US"/>
        </w:rPr>
        <w:t xml:space="preserve"> perceived control)</w:t>
      </w:r>
      <w:r w:rsidR="0060413C" w:rsidRPr="0043504D">
        <w:rPr>
          <w:rFonts w:ascii="Times New Roman" w:hAnsi="Times New Roman" w:cs="Times New Roman"/>
          <w:sz w:val="24"/>
          <w:szCs w:val="24"/>
          <w:lang w:val="en-US"/>
        </w:rPr>
        <w:t>.</w:t>
      </w:r>
      <w:r w:rsidR="00402B6C" w:rsidRPr="0043504D">
        <w:rPr>
          <w:rFonts w:ascii="Times New Roman" w:hAnsi="Times New Roman" w:cs="Times New Roman"/>
          <w:sz w:val="24"/>
          <w:szCs w:val="24"/>
          <w:lang w:val="en-US"/>
        </w:rPr>
        <w:t xml:space="preserve"> </w:t>
      </w:r>
      <w:r w:rsidR="00D13D65">
        <w:rPr>
          <w:rFonts w:ascii="Times New Roman" w:hAnsi="Times New Roman" w:cs="Times New Roman"/>
          <w:sz w:val="24"/>
          <w:szCs w:val="24"/>
          <w:lang w:val="en-US"/>
        </w:rPr>
        <w:t xml:space="preserve">The exact models are specified in Table </w:t>
      </w:r>
      <w:proofErr w:type="spellStart"/>
      <w:r w:rsidR="00D13D65">
        <w:rPr>
          <w:rFonts w:ascii="Times New Roman" w:hAnsi="Times New Roman" w:cs="Times New Roman"/>
          <w:sz w:val="24"/>
          <w:szCs w:val="24"/>
          <w:lang w:val="en-US"/>
        </w:rPr>
        <w:t>OSM</w:t>
      </w:r>
      <w:proofErr w:type="spellEnd"/>
      <w:r w:rsidR="00D13D65">
        <w:rPr>
          <w:rFonts w:ascii="Times New Roman" w:hAnsi="Times New Roman" w:cs="Times New Roman"/>
          <w:sz w:val="24"/>
          <w:szCs w:val="24"/>
          <w:lang w:val="en-US"/>
        </w:rPr>
        <w:t xml:space="preserve"> 2. </w:t>
      </w:r>
    </w:p>
    <w:p w14:paraId="3520A0CA" w14:textId="67BBF786" w:rsidR="004E6F39" w:rsidRPr="0043504D" w:rsidRDefault="00402B6C" w:rsidP="00EA1149">
      <w:pPr>
        <w:widowControl w:val="0"/>
        <w:spacing w:after="0" w:line="480" w:lineRule="auto"/>
        <w:ind w:firstLine="720"/>
        <w:rPr>
          <w:rFonts w:ascii="Times New Roman" w:hAnsi="Times New Roman" w:cs="Times New Roman"/>
          <w:sz w:val="24"/>
          <w:szCs w:val="24"/>
          <w:lang w:val="en-US"/>
        </w:rPr>
      </w:pPr>
      <w:r w:rsidRPr="0043504D">
        <w:rPr>
          <w:rFonts w:ascii="Times New Roman" w:hAnsi="Times New Roman" w:cs="Times New Roman"/>
          <w:sz w:val="24"/>
          <w:szCs w:val="24"/>
          <w:lang w:val="en-US"/>
        </w:rPr>
        <w:t xml:space="preserve">Third, we examined </w:t>
      </w:r>
      <w:r w:rsidR="009C5F07" w:rsidRPr="0043504D">
        <w:rPr>
          <w:rFonts w:ascii="Times New Roman" w:hAnsi="Times New Roman" w:cs="Times New Roman"/>
          <w:sz w:val="24"/>
          <w:szCs w:val="24"/>
          <w:lang w:val="en-US"/>
        </w:rPr>
        <w:t>the hypothesis that</w:t>
      </w:r>
      <w:r w:rsidRPr="0043504D">
        <w:rPr>
          <w:rFonts w:ascii="Times New Roman" w:hAnsi="Times New Roman" w:cs="Times New Roman"/>
          <w:sz w:val="24"/>
          <w:szCs w:val="24"/>
          <w:lang w:val="en-US"/>
        </w:rPr>
        <w:t xml:space="preserve"> </w:t>
      </w:r>
      <w:r w:rsidR="00F95EB0">
        <w:rPr>
          <w:rFonts w:ascii="Times New Roman" w:hAnsi="Times New Roman" w:cs="Times New Roman"/>
          <w:sz w:val="24"/>
          <w:szCs w:val="24"/>
          <w:lang w:val="en-US"/>
        </w:rPr>
        <w:t xml:space="preserve">non-linear </w:t>
      </w:r>
      <w:r w:rsidRPr="0043504D">
        <w:rPr>
          <w:rFonts w:ascii="Times New Roman" w:hAnsi="Times New Roman" w:cs="Times New Roman"/>
          <w:sz w:val="24"/>
          <w:szCs w:val="24"/>
          <w:lang w:val="en-US"/>
        </w:rPr>
        <w:t xml:space="preserve">within-person </w:t>
      </w:r>
      <w:r w:rsidR="00A14DA0" w:rsidRPr="0043504D">
        <w:rPr>
          <w:rFonts w:ascii="Times New Roman" w:hAnsi="Times New Roman" w:cs="Times New Roman"/>
          <w:sz w:val="24"/>
          <w:szCs w:val="24"/>
          <w:lang w:val="en-US"/>
        </w:rPr>
        <w:t>changes</w:t>
      </w:r>
      <w:r w:rsidR="00B915C4" w:rsidRPr="0043504D">
        <w:rPr>
          <w:rFonts w:ascii="Times New Roman" w:hAnsi="Times New Roman" w:cs="Times New Roman"/>
          <w:sz w:val="24"/>
          <w:szCs w:val="24"/>
          <w:lang w:val="en-US"/>
        </w:rPr>
        <w:t xml:space="preserve"> </w:t>
      </w:r>
      <w:r w:rsidRPr="0043504D">
        <w:rPr>
          <w:rFonts w:ascii="Times New Roman" w:hAnsi="Times New Roman" w:cs="Times New Roman"/>
          <w:sz w:val="24"/>
          <w:szCs w:val="24"/>
          <w:lang w:val="en-US"/>
        </w:rPr>
        <w:t xml:space="preserve">in perceived control </w:t>
      </w:r>
      <w:r w:rsidR="009C5F07" w:rsidRPr="0043504D">
        <w:rPr>
          <w:rFonts w:ascii="Times New Roman" w:hAnsi="Times New Roman" w:cs="Times New Roman"/>
          <w:sz w:val="24"/>
          <w:szCs w:val="24"/>
          <w:lang w:val="en-US"/>
        </w:rPr>
        <w:t>would</w:t>
      </w:r>
      <w:r w:rsidR="00E22BA6" w:rsidRPr="0043504D">
        <w:rPr>
          <w:rFonts w:ascii="Times New Roman" w:hAnsi="Times New Roman" w:cs="Times New Roman"/>
          <w:sz w:val="24"/>
          <w:szCs w:val="24"/>
          <w:lang w:val="en-US"/>
        </w:rPr>
        <w:t xml:space="preserve"> also </w:t>
      </w:r>
      <w:r w:rsidR="000106C8" w:rsidRPr="0043504D">
        <w:rPr>
          <w:rFonts w:ascii="Times New Roman" w:hAnsi="Times New Roman" w:cs="Times New Roman"/>
          <w:sz w:val="24"/>
          <w:szCs w:val="24"/>
          <w:lang w:val="en-US"/>
        </w:rPr>
        <w:t xml:space="preserve">be </w:t>
      </w:r>
      <w:r w:rsidR="00E22BA6" w:rsidRPr="0043504D">
        <w:rPr>
          <w:rFonts w:ascii="Times New Roman" w:hAnsi="Times New Roman" w:cs="Times New Roman"/>
          <w:sz w:val="24"/>
          <w:szCs w:val="24"/>
          <w:lang w:val="en-US"/>
        </w:rPr>
        <w:t xml:space="preserve">associated with </w:t>
      </w:r>
      <w:r w:rsidR="009C0F88" w:rsidRPr="0043504D">
        <w:rPr>
          <w:rFonts w:ascii="Times New Roman" w:hAnsi="Times New Roman" w:cs="Times New Roman"/>
          <w:sz w:val="24"/>
          <w:szCs w:val="24"/>
          <w:lang w:val="en-US"/>
        </w:rPr>
        <w:t xml:space="preserve">differential effects on </w:t>
      </w:r>
      <w:r w:rsidR="00423E2A" w:rsidRPr="0043504D">
        <w:rPr>
          <w:rFonts w:ascii="Times New Roman" w:hAnsi="Times New Roman" w:cs="Times New Roman"/>
          <w:sz w:val="24"/>
          <w:szCs w:val="24"/>
          <w:lang w:val="en-US"/>
        </w:rPr>
        <w:t>participants</w:t>
      </w:r>
      <w:r w:rsidR="005D44A1" w:rsidRPr="0043504D">
        <w:rPr>
          <w:rFonts w:ascii="Times New Roman" w:hAnsi="Times New Roman" w:cs="Times New Roman"/>
          <w:sz w:val="24"/>
          <w:szCs w:val="24"/>
          <w:lang w:val="en-US"/>
        </w:rPr>
        <w:t>’</w:t>
      </w:r>
      <w:r w:rsidR="00423E2A" w:rsidRPr="0043504D">
        <w:rPr>
          <w:rFonts w:ascii="Times New Roman" w:hAnsi="Times New Roman" w:cs="Times New Roman"/>
          <w:sz w:val="24"/>
          <w:szCs w:val="24"/>
          <w:lang w:val="en-US"/>
        </w:rPr>
        <w:t xml:space="preserve"> experience of </w:t>
      </w:r>
      <w:r w:rsidR="00E22BA6" w:rsidRPr="0043504D">
        <w:rPr>
          <w:rFonts w:ascii="Times New Roman" w:hAnsi="Times New Roman" w:cs="Times New Roman"/>
          <w:sz w:val="24"/>
          <w:szCs w:val="24"/>
          <w:lang w:val="en-US"/>
        </w:rPr>
        <w:t xml:space="preserve">sadness and anger. To this end, we conducted separate </w:t>
      </w:r>
      <w:proofErr w:type="spellStart"/>
      <w:r w:rsidR="00E22BA6" w:rsidRPr="0043504D">
        <w:rPr>
          <w:rFonts w:ascii="Times New Roman" w:hAnsi="Times New Roman" w:cs="Times New Roman"/>
          <w:sz w:val="24"/>
          <w:szCs w:val="24"/>
          <w:lang w:val="en-US"/>
        </w:rPr>
        <w:t>HLM</w:t>
      </w:r>
      <w:proofErr w:type="spellEnd"/>
      <w:r w:rsidR="00E22BA6" w:rsidRPr="0043504D">
        <w:rPr>
          <w:rFonts w:ascii="Times New Roman" w:hAnsi="Times New Roman" w:cs="Times New Roman"/>
          <w:sz w:val="24"/>
          <w:szCs w:val="24"/>
          <w:lang w:val="en-US"/>
        </w:rPr>
        <w:t xml:space="preserve"> models, predicting Level 1 variability in sadness and anger by </w:t>
      </w:r>
      <w:r w:rsidR="00E83DE5" w:rsidRPr="0043504D">
        <w:rPr>
          <w:rFonts w:ascii="Times New Roman" w:hAnsi="Times New Roman" w:cs="Times New Roman"/>
          <w:sz w:val="24"/>
          <w:szCs w:val="24"/>
          <w:lang w:val="en-US"/>
        </w:rPr>
        <w:t xml:space="preserve">person-centered scores of </w:t>
      </w:r>
      <w:r w:rsidR="00E22BA6" w:rsidRPr="0043504D">
        <w:rPr>
          <w:rFonts w:ascii="Times New Roman" w:hAnsi="Times New Roman" w:cs="Times New Roman"/>
          <w:sz w:val="24"/>
          <w:szCs w:val="24"/>
          <w:lang w:val="en-US"/>
        </w:rPr>
        <w:t xml:space="preserve">perceived control and a residual term. </w:t>
      </w:r>
      <w:r w:rsidR="00280D95" w:rsidRPr="0043504D">
        <w:rPr>
          <w:rFonts w:ascii="Times New Roman" w:hAnsi="Times New Roman" w:cs="Times New Roman"/>
          <w:sz w:val="24"/>
          <w:szCs w:val="24"/>
          <w:lang w:val="en-US"/>
        </w:rPr>
        <w:t>T</w:t>
      </w:r>
      <w:r w:rsidR="00E31BA3" w:rsidRPr="0043504D">
        <w:rPr>
          <w:rFonts w:ascii="Times New Roman" w:hAnsi="Times New Roman" w:cs="Times New Roman"/>
          <w:sz w:val="24"/>
          <w:szCs w:val="24"/>
          <w:lang w:val="en-US"/>
        </w:rPr>
        <w:t xml:space="preserve">o </w:t>
      </w:r>
      <w:r w:rsidR="008B3C0F" w:rsidRPr="0043504D">
        <w:rPr>
          <w:rFonts w:ascii="Times New Roman" w:hAnsi="Times New Roman" w:cs="Times New Roman"/>
          <w:sz w:val="24"/>
          <w:szCs w:val="24"/>
          <w:lang w:val="en-US"/>
        </w:rPr>
        <w:t>account for</w:t>
      </w:r>
      <w:r w:rsidR="00E31BA3" w:rsidRPr="0043504D">
        <w:rPr>
          <w:rFonts w:ascii="Times New Roman" w:hAnsi="Times New Roman" w:cs="Times New Roman"/>
          <w:sz w:val="24"/>
          <w:szCs w:val="24"/>
          <w:lang w:val="en-US"/>
        </w:rPr>
        <w:t xml:space="preserve"> potential confound</w:t>
      </w:r>
      <w:r w:rsidR="000936CF" w:rsidRPr="0043504D">
        <w:rPr>
          <w:rFonts w:ascii="Times New Roman" w:hAnsi="Times New Roman" w:cs="Times New Roman"/>
          <w:sz w:val="24"/>
          <w:szCs w:val="24"/>
          <w:lang w:val="en-US"/>
        </w:rPr>
        <w:t>s</w:t>
      </w:r>
      <w:r w:rsidR="00E31BA3" w:rsidRPr="0043504D">
        <w:rPr>
          <w:rFonts w:ascii="Times New Roman" w:hAnsi="Times New Roman" w:cs="Times New Roman"/>
          <w:sz w:val="24"/>
          <w:szCs w:val="24"/>
          <w:lang w:val="en-US"/>
        </w:rPr>
        <w:t xml:space="preserve"> between time-related fluctuations and longitudinal changes</w:t>
      </w:r>
      <w:r w:rsidR="00C9300A" w:rsidRPr="0043504D">
        <w:rPr>
          <w:rFonts w:ascii="Times New Roman" w:hAnsi="Times New Roman" w:cs="Times New Roman"/>
          <w:sz w:val="24"/>
          <w:szCs w:val="24"/>
          <w:lang w:val="en-US"/>
        </w:rPr>
        <w:t xml:space="preserve"> in emotional experiences</w:t>
      </w:r>
      <w:r w:rsidR="00E31BA3" w:rsidRPr="0043504D">
        <w:rPr>
          <w:rFonts w:ascii="Times New Roman" w:hAnsi="Times New Roman" w:cs="Times New Roman"/>
          <w:sz w:val="24"/>
          <w:szCs w:val="24"/>
          <w:lang w:val="en-US"/>
        </w:rPr>
        <w:t>, t</w:t>
      </w:r>
      <w:r w:rsidR="00280D95" w:rsidRPr="0043504D">
        <w:rPr>
          <w:rFonts w:ascii="Times New Roman" w:hAnsi="Times New Roman" w:cs="Times New Roman"/>
          <w:sz w:val="24"/>
          <w:szCs w:val="24"/>
          <w:lang w:val="en-US"/>
        </w:rPr>
        <w:t>he Level-1 model</w:t>
      </w:r>
      <w:r w:rsidR="00DC26B7" w:rsidRPr="0043504D">
        <w:rPr>
          <w:rFonts w:ascii="Times New Roman" w:hAnsi="Times New Roman" w:cs="Times New Roman"/>
          <w:sz w:val="24"/>
          <w:szCs w:val="24"/>
          <w:lang w:val="en-US"/>
        </w:rPr>
        <w:t>s</w:t>
      </w:r>
      <w:r w:rsidR="00280D95" w:rsidRPr="0043504D">
        <w:rPr>
          <w:rFonts w:ascii="Times New Roman" w:hAnsi="Times New Roman" w:cs="Times New Roman"/>
          <w:sz w:val="24"/>
          <w:szCs w:val="24"/>
          <w:lang w:val="en-US"/>
        </w:rPr>
        <w:t xml:space="preserve"> also included </w:t>
      </w:r>
      <w:r w:rsidR="000B73E4" w:rsidRPr="0043504D">
        <w:rPr>
          <w:rFonts w:ascii="Times New Roman" w:hAnsi="Times New Roman" w:cs="Times New Roman"/>
          <w:sz w:val="24"/>
          <w:szCs w:val="24"/>
          <w:lang w:val="en-US"/>
        </w:rPr>
        <w:t xml:space="preserve">person-centered </w:t>
      </w:r>
      <w:r w:rsidR="00280D95" w:rsidRPr="0043504D">
        <w:rPr>
          <w:rFonts w:ascii="Times New Roman" w:hAnsi="Times New Roman" w:cs="Times New Roman"/>
          <w:sz w:val="24"/>
          <w:szCs w:val="24"/>
          <w:lang w:val="en-US"/>
        </w:rPr>
        <w:t xml:space="preserve">time in study as a </w:t>
      </w:r>
      <w:r w:rsidR="00A907B9" w:rsidRPr="0043504D">
        <w:rPr>
          <w:rFonts w:ascii="Times New Roman" w:hAnsi="Times New Roman" w:cs="Times New Roman"/>
          <w:sz w:val="24"/>
          <w:szCs w:val="24"/>
          <w:lang w:val="en-US"/>
        </w:rPr>
        <w:t>covariate</w:t>
      </w:r>
      <w:r w:rsidR="00491E8C" w:rsidRPr="0043504D">
        <w:rPr>
          <w:rFonts w:ascii="Times New Roman" w:hAnsi="Times New Roman" w:cs="Times New Roman"/>
          <w:sz w:val="24"/>
          <w:szCs w:val="24"/>
          <w:lang w:val="en-US"/>
        </w:rPr>
        <w:t>.</w:t>
      </w:r>
      <w:r w:rsidR="002571A9" w:rsidRPr="0043504D">
        <w:rPr>
          <w:rStyle w:val="EndnoteReference"/>
          <w:rFonts w:ascii="Times New Roman" w:hAnsi="Times New Roman" w:cs="Times New Roman"/>
          <w:sz w:val="24"/>
          <w:szCs w:val="24"/>
          <w:lang w:val="en-US"/>
        </w:rPr>
        <w:endnoteReference w:id="3"/>
      </w:r>
      <w:r w:rsidR="00491E8C" w:rsidRPr="0043504D">
        <w:rPr>
          <w:rFonts w:ascii="Times New Roman" w:hAnsi="Times New Roman" w:cs="Times New Roman"/>
          <w:sz w:val="24"/>
          <w:szCs w:val="24"/>
          <w:lang w:val="en-US"/>
        </w:rPr>
        <w:t xml:space="preserve"> </w:t>
      </w:r>
      <w:r w:rsidR="00E83DE5" w:rsidRPr="0043504D">
        <w:rPr>
          <w:rFonts w:ascii="Times New Roman" w:hAnsi="Times New Roman" w:cs="Times New Roman"/>
          <w:sz w:val="24"/>
          <w:szCs w:val="24"/>
          <w:lang w:val="en-US"/>
        </w:rPr>
        <w:t xml:space="preserve">In these models, the intercepts represented averaged levels of anger and sadness across </w:t>
      </w:r>
      <w:r w:rsidR="00525BCE">
        <w:rPr>
          <w:rFonts w:ascii="Times New Roman" w:hAnsi="Times New Roman" w:cs="Times New Roman"/>
          <w:sz w:val="24"/>
          <w:szCs w:val="24"/>
          <w:lang w:val="en-US"/>
        </w:rPr>
        <w:t>the sample</w:t>
      </w:r>
      <w:r w:rsidR="00E83DE5" w:rsidRPr="0043504D">
        <w:rPr>
          <w:rFonts w:ascii="Times New Roman" w:hAnsi="Times New Roman" w:cs="Times New Roman"/>
          <w:sz w:val="24"/>
          <w:szCs w:val="24"/>
          <w:lang w:val="en-US"/>
        </w:rPr>
        <w:t xml:space="preserve">, and the slopes represented </w:t>
      </w:r>
      <w:r w:rsidR="00CD5621" w:rsidRPr="0043504D">
        <w:rPr>
          <w:rFonts w:ascii="Times New Roman" w:hAnsi="Times New Roman" w:cs="Times New Roman"/>
          <w:sz w:val="24"/>
          <w:szCs w:val="24"/>
          <w:lang w:val="en-US"/>
        </w:rPr>
        <w:t xml:space="preserve">the associations between </w:t>
      </w:r>
      <w:r w:rsidR="002C2F67" w:rsidRPr="0043504D">
        <w:rPr>
          <w:rFonts w:ascii="Times New Roman" w:hAnsi="Times New Roman" w:cs="Times New Roman"/>
          <w:sz w:val="24"/>
          <w:szCs w:val="24"/>
          <w:lang w:val="en-US"/>
        </w:rPr>
        <w:t xml:space="preserve">within-person </w:t>
      </w:r>
      <w:r w:rsidR="00E83DE5" w:rsidRPr="0043504D">
        <w:rPr>
          <w:rFonts w:ascii="Times New Roman" w:hAnsi="Times New Roman" w:cs="Times New Roman"/>
          <w:sz w:val="24"/>
          <w:szCs w:val="24"/>
          <w:lang w:val="en-US"/>
        </w:rPr>
        <w:t xml:space="preserve">changes in </w:t>
      </w:r>
      <w:r w:rsidR="00CD5621" w:rsidRPr="0043504D">
        <w:rPr>
          <w:rFonts w:ascii="Times New Roman" w:hAnsi="Times New Roman" w:cs="Times New Roman"/>
          <w:sz w:val="24"/>
          <w:szCs w:val="24"/>
          <w:lang w:val="en-US"/>
        </w:rPr>
        <w:t>perceived control</w:t>
      </w:r>
      <w:r w:rsidR="00F04101" w:rsidRPr="0043504D">
        <w:rPr>
          <w:rFonts w:ascii="Times New Roman" w:hAnsi="Times New Roman" w:cs="Times New Roman"/>
          <w:sz w:val="24"/>
          <w:szCs w:val="24"/>
          <w:lang w:val="en-US"/>
        </w:rPr>
        <w:t xml:space="preserve"> </w:t>
      </w:r>
      <w:r w:rsidR="00963161">
        <w:rPr>
          <w:rFonts w:ascii="Times New Roman" w:hAnsi="Times New Roman" w:cs="Times New Roman"/>
          <w:sz w:val="24"/>
          <w:szCs w:val="24"/>
          <w:lang w:val="en-US"/>
        </w:rPr>
        <w:t>and</w:t>
      </w:r>
      <w:r w:rsidR="00F04101" w:rsidRPr="0043504D">
        <w:rPr>
          <w:rFonts w:ascii="Times New Roman" w:hAnsi="Times New Roman" w:cs="Times New Roman"/>
          <w:sz w:val="24"/>
          <w:szCs w:val="24"/>
          <w:lang w:val="en-US"/>
        </w:rPr>
        <w:t xml:space="preserve"> </w:t>
      </w:r>
      <w:r w:rsidR="00E83DE5" w:rsidRPr="0043504D">
        <w:rPr>
          <w:rFonts w:ascii="Times New Roman" w:hAnsi="Times New Roman" w:cs="Times New Roman"/>
          <w:sz w:val="24"/>
          <w:szCs w:val="24"/>
          <w:lang w:val="en-US"/>
        </w:rPr>
        <w:t xml:space="preserve">the outcome variables. </w:t>
      </w:r>
      <w:r w:rsidR="000D7E99" w:rsidRPr="0043504D">
        <w:rPr>
          <w:rFonts w:ascii="Times New Roman" w:hAnsi="Times New Roman" w:cs="Times New Roman"/>
          <w:sz w:val="24"/>
          <w:szCs w:val="24"/>
          <w:lang w:val="en-US"/>
        </w:rPr>
        <w:t>Follow-</w:t>
      </w:r>
      <w:r w:rsidR="00BE46AF" w:rsidRPr="0043504D">
        <w:rPr>
          <w:rFonts w:ascii="Times New Roman" w:hAnsi="Times New Roman" w:cs="Times New Roman"/>
          <w:sz w:val="24"/>
          <w:szCs w:val="24"/>
          <w:lang w:val="en-US"/>
        </w:rPr>
        <w:t xml:space="preserve">up </w:t>
      </w:r>
      <w:r w:rsidR="00BE46AF" w:rsidRPr="0043504D">
        <w:rPr>
          <w:rFonts w:ascii="Times New Roman" w:hAnsi="Times New Roman" w:cs="Times New Roman"/>
          <w:i/>
          <w:sz w:val="24"/>
          <w:szCs w:val="24"/>
          <w:lang w:val="en-US"/>
        </w:rPr>
        <w:t>Z</w:t>
      </w:r>
      <w:r w:rsidR="00BE46AF" w:rsidRPr="0043504D">
        <w:rPr>
          <w:rFonts w:ascii="Times New Roman" w:hAnsi="Times New Roman" w:cs="Times New Roman"/>
          <w:sz w:val="24"/>
          <w:szCs w:val="24"/>
          <w:lang w:val="en-US"/>
        </w:rPr>
        <w:t xml:space="preserve">-tests were conducted to examine whether slope coefficients associated with perceived control </w:t>
      </w:r>
      <w:r w:rsidR="00735D46" w:rsidRPr="0043504D">
        <w:rPr>
          <w:rFonts w:ascii="Times New Roman" w:hAnsi="Times New Roman" w:cs="Times New Roman"/>
          <w:sz w:val="24"/>
          <w:szCs w:val="24"/>
          <w:lang w:val="en-US"/>
        </w:rPr>
        <w:t>were</w:t>
      </w:r>
      <w:r w:rsidR="00BE46AF" w:rsidRPr="0043504D">
        <w:rPr>
          <w:rFonts w:ascii="Times New Roman" w:hAnsi="Times New Roman" w:cs="Times New Roman"/>
          <w:sz w:val="24"/>
          <w:szCs w:val="24"/>
          <w:lang w:val="en-US"/>
        </w:rPr>
        <w:t xml:space="preserve"> different for </w:t>
      </w:r>
      <w:r w:rsidR="008A227E" w:rsidRPr="0043504D">
        <w:rPr>
          <w:rFonts w:ascii="Times New Roman" w:hAnsi="Times New Roman" w:cs="Times New Roman"/>
          <w:sz w:val="24"/>
          <w:szCs w:val="24"/>
          <w:lang w:val="en-US"/>
        </w:rPr>
        <w:t xml:space="preserve">predicting </w:t>
      </w:r>
      <w:r w:rsidR="00BE46AF" w:rsidRPr="0043504D">
        <w:rPr>
          <w:rFonts w:ascii="Times New Roman" w:hAnsi="Times New Roman" w:cs="Times New Roman"/>
          <w:sz w:val="24"/>
          <w:szCs w:val="24"/>
          <w:lang w:val="en-US"/>
        </w:rPr>
        <w:t xml:space="preserve">the experience of sadness than anger. </w:t>
      </w:r>
      <w:r w:rsidR="00E22BA6" w:rsidRPr="0043504D">
        <w:rPr>
          <w:rFonts w:ascii="Times New Roman" w:hAnsi="Times New Roman" w:cs="Times New Roman"/>
          <w:sz w:val="24"/>
          <w:szCs w:val="24"/>
          <w:lang w:val="en-US"/>
        </w:rPr>
        <w:t xml:space="preserve">In </w:t>
      </w:r>
      <w:r w:rsidR="00172D89" w:rsidRPr="0043504D">
        <w:rPr>
          <w:rFonts w:ascii="Times New Roman" w:hAnsi="Times New Roman" w:cs="Times New Roman"/>
          <w:sz w:val="24"/>
          <w:szCs w:val="24"/>
          <w:lang w:val="en-US"/>
        </w:rPr>
        <w:t xml:space="preserve">subsequent </w:t>
      </w:r>
      <w:r w:rsidR="00E22BA6" w:rsidRPr="0043504D">
        <w:rPr>
          <w:rFonts w:ascii="Times New Roman" w:hAnsi="Times New Roman" w:cs="Times New Roman"/>
          <w:sz w:val="24"/>
          <w:szCs w:val="24"/>
          <w:lang w:val="en-US"/>
        </w:rPr>
        <w:t>Level-2 models</w:t>
      </w:r>
      <w:r w:rsidR="00E90084">
        <w:rPr>
          <w:rFonts w:ascii="Times New Roman" w:hAnsi="Times New Roman" w:cs="Times New Roman"/>
          <w:sz w:val="24"/>
          <w:szCs w:val="24"/>
          <w:lang w:val="en-US"/>
        </w:rPr>
        <w:t>,</w:t>
      </w:r>
      <w:r w:rsidR="00E22BA6" w:rsidRPr="0043504D">
        <w:rPr>
          <w:rFonts w:ascii="Times New Roman" w:hAnsi="Times New Roman" w:cs="Times New Roman"/>
          <w:sz w:val="24"/>
          <w:szCs w:val="24"/>
          <w:lang w:val="en-US"/>
        </w:rPr>
        <w:t xml:space="preserve"> we incl</w:t>
      </w:r>
      <w:r w:rsidR="009F11C7">
        <w:rPr>
          <w:rFonts w:ascii="Times New Roman" w:hAnsi="Times New Roman" w:cs="Times New Roman"/>
          <w:sz w:val="24"/>
          <w:szCs w:val="24"/>
          <w:lang w:val="en-US"/>
        </w:rPr>
        <w:t>uded sociodemographic variables</w:t>
      </w:r>
      <w:r w:rsidR="00E22BA6" w:rsidRPr="0043504D">
        <w:rPr>
          <w:rFonts w:ascii="Times New Roman" w:hAnsi="Times New Roman" w:cs="Times New Roman"/>
          <w:sz w:val="24"/>
          <w:szCs w:val="24"/>
          <w:lang w:val="en-US"/>
        </w:rPr>
        <w:t xml:space="preserve"> to </w:t>
      </w:r>
      <w:r w:rsidR="00172D89" w:rsidRPr="0043504D">
        <w:rPr>
          <w:rFonts w:ascii="Times New Roman" w:hAnsi="Times New Roman" w:cs="Times New Roman"/>
          <w:sz w:val="24"/>
          <w:szCs w:val="24"/>
          <w:lang w:val="en-US"/>
        </w:rPr>
        <w:t>explore</w:t>
      </w:r>
      <w:r w:rsidR="00980894" w:rsidRPr="0043504D">
        <w:rPr>
          <w:rFonts w:ascii="Times New Roman" w:hAnsi="Times New Roman" w:cs="Times New Roman"/>
          <w:sz w:val="24"/>
          <w:szCs w:val="24"/>
          <w:lang w:val="en-US"/>
        </w:rPr>
        <w:t xml:space="preserve"> </w:t>
      </w:r>
      <w:r w:rsidR="00E22BA6" w:rsidRPr="0043504D">
        <w:rPr>
          <w:rFonts w:ascii="Times New Roman" w:hAnsi="Times New Roman" w:cs="Times New Roman"/>
          <w:sz w:val="24"/>
          <w:szCs w:val="24"/>
          <w:lang w:val="en-US"/>
        </w:rPr>
        <w:t xml:space="preserve">whether </w:t>
      </w:r>
      <w:r w:rsidR="009F11C7">
        <w:rPr>
          <w:rFonts w:ascii="Times New Roman" w:hAnsi="Times New Roman" w:cs="Times New Roman"/>
          <w:sz w:val="24"/>
          <w:szCs w:val="24"/>
          <w:lang w:val="en-US"/>
        </w:rPr>
        <w:t xml:space="preserve">age (and sex and </w:t>
      </w:r>
      <w:r w:rsidR="009F11C7" w:rsidRPr="0043504D">
        <w:rPr>
          <w:rFonts w:ascii="Times New Roman" w:hAnsi="Times New Roman" w:cs="Times New Roman"/>
          <w:sz w:val="24"/>
          <w:szCs w:val="24"/>
          <w:lang w:val="en-US"/>
        </w:rPr>
        <w:t>SES)</w:t>
      </w:r>
      <w:r w:rsidR="009F11C7">
        <w:rPr>
          <w:rFonts w:ascii="Times New Roman" w:hAnsi="Times New Roman" w:cs="Times New Roman"/>
          <w:sz w:val="24"/>
          <w:szCs w:val="24"/>
          <w:lang w:val="en-US"/>
        </w:rPr>
        <w:t xml:space="preserve"> </w:t>
      </w:r>
      <w:r w:rsidR="00196CBA" w:rsidRPr="0043504D">
        <w:rPr>
          <w:rFonts w:ascii="Times New Roman" w:hAnsi="Times New Roman" w:cs="Times New Roman"/>
          <w:sz w:val="24"/>
          <w:szCs w:val="24"/>
          <w:lang w:val="en-US"/>
        </w:rPr>
        <w:t>w</w:t>
      </w:r>
      <w:r w:rsidR="00E22BA6" w:rsidRPr="0043504D">
        <w:rPr>
          <w:rFonts w:ascii="Times New Roman" w:hAnsi="Times New Roman" w:cs="Times New Roman"/>
          <w:sz w:val="24"/>
          <w:szCs w:val="24"/>
          <w:lang w:val="en-US"/>
        </w:rPr>
        <w:t xml:space="preserve">ould moderate the obtained Level-1 </w:t>
      </w:r>
      <w:r w:rsidR="00CF447B" w:rsidRPr="0043504D">
        <w:rPr>
          <w:rFonts w:ascii="Times New Roman" w:hAnsi="Times New Roman" w:cs="Times New Roman"/>
          <w:sz w:val="24"/>
          <w:szCs w:val="24"/>
          <w:lang w:val="en-US"/>
        </w:rPr>
        <w:t>coefficients</w:t>
      </w:r>
      <w:r w:rsidR="00E22BA6" w:rsidRPr="0043504D">
        <w:rPr>
          <w:rFonts w:ascii="Times New Roman" w:hAnsi="Times New Roman" w:cs="Times New Roman"/>
          <w:sz w:val="24"/>
          <w:szCs w:val="24"/>
          <w:lang w:val="en-US"/>
        </w:rPr>
        <w:t xml:space="preserve">. </w:t>
      </w:r>
      <w:r w:rsidR="00D13D65">
        <w:rPr>
          <w:rFonts w:ascii="Times New Roman" w:hAnsi="Times New Roman" w:cs="Times New Roman"/>
          <w:sz w:val="24"/>
          <w:szCs w:val="24"/>
          <w:lang w:val="en-US"/>
        </w:rPr>
        <w:t xml:space="preserve">The exact models are specified in Table </w:t>
      </w:r>
      <w:proofErr w:type="spellStart"/>
      <w:r w:rsidR="00D13D65">
        <w:rPr>
          <w:rFonts w:ascii="Times New Roman" w:hAnsi="Times New Roman" w:cs="Times New Roman"/>
          <w:sz w:val="24"/>
          <w:szCs w:val="24"/>
          <w:lang w:val="en-US"/>
        </w:rPr>
        <w:t>OSM</w:t>
      </w:r>
      <w:proofErr w:type="spellEnd"/>
      <w:r w:rsidR="00D13D65">
        <w:rPr>
          <w:rFonts w:ascii="Times New Roman" w:hAnsi="Times New Roman" w:cs="Times New Roman"/>
          <w:sz w:val="24"/>
          <w:szCs w:val="24"/>
          <w:lang w:val="en-US"/>
        </w:rPr>
        <w:t xml:space="preserve"> 3. </w:t>
      </w:r>
      <w:r w:rsidR="007C2A18" w:rsidRPr="0043504D">
        <w:rPr>
          <w:rFonts w:ascii="Times New Roman" w:hAnsi="Times New Roman" w:cs="Times New Roman"/>
          <w:sz w:val="24"/>
          <w:szCs w:val="24"/>
          <w:lang w:val="en-US"/>
        </w:rPr>
        <w:t xml:space="preserve">Across </w:t>
      </w:r>
      <w:r w:rsidR="0008188F" w:rsidRPr="0043504D">
        <w:rPr>
          <w:rFonts w:ascii="Times New Roman" w:hAnsi="Times New Roman" w:cs="Times New Roman"/>
          <w:sz w:val="24"/>
          <w:szCs w:val="24"/>
          <w:lang w:val="en-US"/>
        </w:rPr>
        <w:t xml:space="preserve">the different </w:t>
      </w:r>
      <w:proofErr w:type="spellStart"/>
      <w:r w:rsidR="007C2A18" w:rsidRPr="0043504D">
        <w:rPr>
          <w:rFonts w:ascii="Times New Roman" w:hAnsi="Times New Roman" w:cs="Times New Roman"/>
          <w:sz w:val="24"/>
          <w:szCs w:val="24"/>
          <w:lang w:val="en-US"/>
        </w:rPr>
        <w:t>HLM</w:t>
      </w:r>
      <w:proofErr w:type="spellEnd"/>
      <w:r w:rsidR="007C2A18" w:rsidRPr="0043504D">
        <w:rPr>
          <w:rFonts w:ascii="Times New Roman" w:hAnsi="Times New Roman" w:cs="Times New Roman"/>
          <w:sz w:val="24"/>
          <w:szCs w:val="24"/>
          <w:lang w:val="en-US"/>
        </w:rPr>
        <w:t xml:space="preserve"> analyses, Level-2 predictor variables were standardized prior to the analyses, and </w:t>
      </w:r>
      <w:r w:rsidR="00DB3351" w:rsidRPr="0043504D">
        <w:rPr>
          <w:rFonts w:ascii="Times New Roman" w:hAnsi="Times New Roman" w:cs="Times New Roman"/>
          <w:sz w:val="24"/>
          <w:szCs w:val="24"/>
          <w:lang w:val="en-US"/>
        </w:rPr>
        <w:t xml:space="preserve">the reported effects </w:t>
      </w:r>
      <w:r w:rsidR="00530091" w:rsidRPr="0043504D">
        <w:rPr>
          <w:rFonts w:ascii="Times New Roman" w:hAnsi="Times New Roman" w:cs="Times New Roman"/>
          <w:sz w:val="24"/>
          <w:szCs w:val="24"/>
          <w:lang w:val="en-US"/>
        </w:rPr>
        <w:t>were</w:t>
      </w:r>
      <w:r w:rsidR="00DB3351" w:rsidRPr="0043504D">
        <w:rPr>
          <w:rFonts w:ascii="Times New Roman" w:hAnsi="Times New Roman" w:cs="Times New Roman"/>
          <w:sz w:val="24"/>
          <w:szCs w:val="24"/>
          <w:lang w:val="en-US"/>
        </w:rPr>
        <w:t xml:space="preserve"> based on models using restricted maximum likelihood estimation and robust standard errors.</w:t>
      </w:r>
    </w:p>
    <w:p w14:paraId="1183B96B" w14:textId="3715DE6B" w:rsidR="002C00E8" w:rsidRPr="0043504D" w:rsidRDefault="00C808E3" w:rsidP="00EA1149">
      <w:pPr>
        <w:widowControl w:val="0"/>
        <w:spacing w:after="0" w:line="480" w:lineRule="auto"/>
        <w:jc w:val="center"/>
        <w:rPr>
          <w:rFonts w:ascii="Times New Roman" w:hAnsi="Times New Roman" w:cs="Times New Roman"/>
          <w:b/>
          <w:sz w:val="24"/>
          <w:szCs w:val="24"/>
          <w:lang w:val="en-US"/>
        </w:rPr>
      </w:pPr>
      <w:r w:rsidRPr="0043504D">
        <w:rPr>
          <w:rFonts w:ascii="Times New Roman" w:hAnsi="Times New Roman" w:cs="Times New Roman"/>
          <w:b/>
          <w:sz w:val="24"/>
          <w:szCs w:val="24"/>
          <w:lang w:val="en-US"/>
        </w:rPr>
        <w:t>Results</w:t>
      </w:r>
    </w:p>
    <w:p w14:paraId="68D84B64" w14:textId="52294019" w:rsidR="00A273DB" w:rsidRPr="0043504D" w:rsidRDefault="00A273DB" w:rsidP="00EA1149">
      <w:pPr>
        <w:widowControl w:val="0"/>
        <w:spacing w:after="0" w:line="480" w:lineRule="auto"/>
        <w:rPr>
          <w:rFonts w:ascii="Times New Roman" w:hAnsi="Times New Roman" w:cs="Times New Roman"/>
          <w:b/>
          <w:sz w:val="24"/>
          <w:szCs w:val="24"/>
          <w:lang w:val="en-US"/>
        </w:rPr>
      </w:pPr>
      <w:r w:rsidRPr="0043504D">
        <w:rPr>
          <w:rFonts w:ascii="Times New Roman" w:hAnsi="Times New Roman" w:cs="Times New Roman"/>
          <w:b/>
          <w:sz w:val="24"/>
          <w:szCs w:val="24"/>
          <w:lang w:val="en-US"/>
        </w:rPr>
        <w:lastRenderedPageBreak/>
        <w:t>Preliminary</w:t>
      </w:r>
      <w:r w:rsidR="00D67818" w:rsidRPr="0043504D">
        <w:rPr>
          <w:rFonts w:ascii="Times New Roman" w:hAnsi="Times New Roman" w:cs="Times New Roman"/>
          <w:b/>
          <w:sz w:val="24"/>
          <w:szCs w:val="24"/>
          <w:lang w:val="en-US"/>
        </w:rPr>
        <w:t xml:space="preserve"> Analyses</w:t>
      </w:r>
    </w:p>
    <w:p w14:paraId="483E1A4C" w14:textId="33B1538C" w:rsidR="002C00E8" w:rsidRPr="0043504D" w:rsidRDefault="006D60D5" w:rsidP="00EA1149">
      <w:pPr>
        <w:widowControl w:val="0"/>
        <w:spacing w:after="0" w:line="480" w:lineRule="auto"/>
        <w:ind w:firstLine="720"/>
        <w:rPr>
          <w:rFonts w:ascii="Times New Roman" w:hAnsi="Times New Roman" w:cs="Times New Roman"/>
          <w:sz w:val="24"/>
          <w:szCs w:val="24"/>
          <w:lang w:val="en-US"/>
        </w:rPr>
      </w:pPr>
      <w:r w:rsidRPr="0043504D">
        <w:rPr>
          <w:rFonts w:ascii="Times New Roman" w:hAnsi="Times New Roman" w:cs="Times New Roman"/>
          <w:sz w:val="24"/>
          <w:szCs w:val="24"/>
          <w:lang w:val="en-US"/>
        </w:rPr>
        <w:t xml:space="preserve">The results of the correlational </w:t>
      </w:r>
      <w:r w:rsidR="00A85526" w:rsidRPr="0043504D">
        <w:rPr>
          <w:rFonts w:ascii="Times New Roman" w:hAnsi="Times New Roman" w:cs="Times New Roman"/>
          <w:sz w:val="24"/>
          <w:szCs w:val="24"/>
          <w:lang w:val="en-US"/>
        </w:rPr>
        <w:t>analysi</w:t>
      </w:r>
      <w:r w:rsidRPr="0043504D">
        <w:rPr>
          <w:rFonts w:ascii="Times New Roman" w:hAnsi="Times New Roman" w:cs="Times New Roman"/>
          <w:sz w:val="24"/>
          <w:szCs w:val="24"/>
          <w:lang w:val="en-US"/>
        </w:rPr>
        <w:t xml:space="preserve">s </w:t>
      </w:r>
      <w:r w:rsidR="00940DCF" w:rsidRPr="0043504D">
        <w:rPr>
          <w:rFonts w:ascii="Times New Roman" w:hAnsi="Times New Roman" w:cs="Times New Roman"/>
          <w:sz w:val="24"/>
          <w:szCs w:val="24"/>
          <w:lang w:val="en-US"/>
        </w:rPr>
        <w:t xml:space="preserve">of </w:t>
      </w:r>
      <w:r w:rsidR="00533D06">
        <w:rPr>
          <w:rFonts w:ascii="Times New Roman" w:hAnsi="Times New Roman" w:cs="Times New Roman"/>
          <w:sz w:val="24"/>
          <w:szCs w:val="24"/>
          <w:lang w:val="en-US"/>
        </w:rPr>
        <w:t xml:space="preserve">the main study </w:t>
      </w:r>
      <w:r w:rsidR="00940DCF" w:rsidRPr="0043504D">
        <w:rPr>
          <w:rFonts w:ascii="Times New Roman" w:hAnsi="Times New Roman" w:cs="Times New Roman"/>
          <w:sz w:val="24"/>
          <w:szCs w:val="24"/>
          <w:lang w:val="en-US"/>
        </w:rPr>
        <w:t>variables are reported in Table 1.</w:t>
      </w:r>
      <w:r w:rsidR="00A85526" w:rsidRPr="0043504D">
        <w:rPr>
          <w:rFonts w:ascii="Times New Roman" w:hAnsi="Times New Roman" w:cs="Times New Roman"/>
          <w:sz w:val="24"/>
          <w:szCs w:val="24"/>
          <w:lang w:val="en-US"/>
        </w:rPr>
        <w:t xml:space="preserve"> The</w:t>
      </w:r>
      <w:r w:rsidR="005A72AD" w:rsidRPr="0043504D">
        <w:rPr>
          <w:rFonts w:ascii="Times New Roman" w:hAnsi="Times New Roman" w:cs="Times New Roman"/>
          <w:sz w:val="24"/>
          <w:szCs w:val="24"/>
          <w:lang w:val="en-US"/>
        </w:rPr>
        <w:t xml:space="preserve"> analyses showed that the </w:t>
      </w:r>
      <w:r w:rsidR="003B03DE">
        <w:rPr>
          <w:rFonts w:ascii="Times New Roman" w:hAnsi="Times New Roman" w:cs="Times New Roman"/>
          <w:sz w:val="24"/>
          <w:szCs w:val="24"/>
          <w:lang w:val="en-US"/>
        </w:rPr>
        <w:t>average</w:t>
      </w:r>
      <w:r w:rsidR="009409D3">
        <w:rPr>
          <w:rFonts w:ascii="Times New Roman" w:hAnsi="Times New Roman" w:cs="Times New Roman"/>
          <w:sz w:val="24"/>
          <w:szCs w:val="24"/>
          <w:lang w:val="en-US"/>
        </w:rPr>
        <w:t>d</w:t>
      </w:r>
      <w:r w:rsidR="00F36433">
        <w:rPr>
          <w:rFonts w:ascii="Times New Roman" w:hAnsi="Times New Roman" w:cs="Times New Roman"/>
          <w:sz w:val="24"/>
          <w:szCs w:val="24"/>
          <w:lang w:val="en-US"/>
        </w:rPr>
        <w:t xml:space="preserve"> </w:t>
      </w:r>
      <w:r w:rsidR="005A72AD" w:rsidRPr="0043504D">
        <w:rPr>
          <w:rFonts w:ascii="Times New Roman" w:hAnsi="Times New Roman" w:cs="Times New Roman"/>
          <w:sz w:val="24"/>
          <w:szCs w:val="24"/>
          <w:lang w:val="en-US"/>
        </w:rPr>
        <w:t xml:space="preserve">experience of sadness and anger was moderately </w:t>
      </w:r>
      <w:r w:rsidR="006D702B" w:rsidRPr="0043504D">
        <w:rPr>
          <w:rFonts w:ascii="Times New Roman" w:hAnsi="Times New Roman" w:cs="Times New Roman"/>
          <w:sz w:val="24"/>
          <w:szCs w:val="24"/>
          <w:lang w:val="en-US"/>
        </w:rPr>
        <w:t xml:space="preserve">and </w:t>
      </w:r>
      <w:r w:rsidR="005A72AD" w:rsidRPr="0043504D">
        <w:rPr>
          <w:rFonts w:ascii="Times New Roman" w:hAnsi="Times New Roman" w:cs="Times New Roman"/>
          <w:sz w:val="24"/>
          <w:szCs w:val="24"/>
          <w:lang w:val="en-US"/>
        </w:rPr>
        <w:t xml:space="preserve">positively associated with each other. In addition, </w:t>
      </w:r>
      <w:r w:rsidR="00C01F1A" w:rsidRPr="0043504D">
        <w:rPr>
          <w:rFonts w:ascii="Times New Roman" w:hAnsi="Times New Roman" w:cs="Times New Roman"/>
          <w:sz w:val="24"/>
          <w:szCs w:val="24"/>
          <w:lang w:val="en-US"/>
        </w:rPr>
        <w:t xml:space="preserve">participants </w:t>
      </w:r>
      <w:r w:rsidR="005A72AD" w:rsidRPr="0043504D">
        <w:rPr>
          <w:rFonts w:ascii="Times New Roman" w:hAnsi="Times New Roman" w:cs="Times New Roman"/>
          <w:sz w:val="24"/>
          <w:szCs w:val="24"/>
          <w:lang w:val="en-US"/>
        </w:rPr>
        <w:t xml:space="preserve">generally experienced more anger and </w:t>
      </w:r>
      <w:r w:rsidR="000A788C" w:rsidRPr="0043504D">
        <w:rPr>
          <w:rFonts w:ascii="Times New Roman" w:hAnsi="Times New Roman" w:cs="Times New Roman"/>
          <w:sz w:val="24"/>
          <w:szCs w:val="24"/>
          <w:lang w:val="en-US"/>
        </w:rPr>
        <w:t>sadness if they reported lower, as compared to higher,</w:t>
      </w:r>
      <w:r w:rsidR="005A72AD" w:rsidRPr="0043504D">
        <w:rPr>
          <w:rFonts w:ascii="Times New Roman" w:hAnsi="Times New Roman" w:cs="Times New Roman"/>
          <w:sz w:val="24"/>
          <w:szCs w:val="24"/>
          <w:lang w:val="en-US"/>
        </w:rPr>
        <w:t xml:space="preserve"> levels of perceived control across the study period.</w:t>
      </w:r>
      <w:r w:rsidR="00EC682D" w:rsidRPr="0043504D">
        <w:rPr>
          <w:rFonts w:ascii="Times New Roman" w:hAnsi="Times New Roman" w:cs="Times New Roman"/>
          <w:sz w:val="24"/>
          <w:szCs w:val="24"/>
          <w:lang w:val="en-US"/>
        </w:rPr>
        <w:t xml:space="preserve"> </w:t>
      </w:r>
      <w:r w:rsidR="007A6005">
        <w:rPr>
          <w:rFonts w:ascii="Times New Roman" w:hAnsi="Times New Roman" w:cs="Times New Roman"/>
          <w:sz w:val="24"/>
          <w:szCs w:val="24"/>
          <w:lang w:val="en-US"/>
        </w:rPr>
        <w:t>Moreover</w:t>
      </w:r>
      <w:r w:rsidR="00671CC1" w:rsidRPr="0043504D">
        <w:rPr>
          <w:rFonts w:ascii="Times New Roman" w:hAnsi="Times New Roman" w:cs="Times New Roman"/>
          <w:sz w:val="24"/>
          <w:szCs w:val="24"/>
          <w:lang w:val="en-US"/>
        </w:rPr>
        <w:t xml:space="preserve">, </w:t>
      </w:r>
      <w:r w:rsidR="008C05E8">
        <w:rPr>
          <w:rFonts w:ascii="Times New Roman" w:hAnsi="Times New Roman" w:cs="Times New Roman"/>
          <w:sz w:val="24"/>
          <w:szCs w:val="24"/>
          <w:lang w:val="en-US"/>
        </w:rPr>
        <w:t>reductions</w:t>
      </w:r>
      <w:r w:rsidR="00671CC1" w:rsidRPr="0043504D">
        <w:rPr>
          <w:rFonts w:ascii="Times New Roman" w:hAnsi="Times New Roman" w:cs="Times New Roman"/>
          <w:sz w:val="24"/>
          <w:szCs w:val="24"/>
          <w:lang w:val="en-US"/>
        </w:rPr>
        <w:t xml:space="preserve"> in perceived control across the study period </w:t>
      </w:r>
      <w:r w:rsidR="00383F97">
        <w:rPr>
          <w:rFonts w:ascii="Times New Roman" w:hAnsi="Times New Roman" w:cs="Times New Roman"/>
          <w:sz w:val="24"/>
          <w:szCs w:val="24"/>
          <w:lang w:val="en-US"/>
        </w:rPr>
        <w:t>were positively</w:t>
      </w:r>
      <w:r w:rsidR="00671CC1" w:rsidRPr="0043504D">
        <w:rPr>
          <w:rFonts w:ascii="Times New Roman" w:hAnsi="Times New Roman" w:cs="Times New Roman"/>
          <w:sz w:val="24"/>
          <w:szCs w:val="24"/>
          <w:lang w:val="en-US"/>
        </w:rPr>
        <w:t xml:space="preserve"> associated with sadness, but not with anger. F</w:t>
      </w:r>
      <w:r w:rsidR="008D2EBB" w:rsidRPr="0043504D">
        <w:rPr>
          <w:rFonts w:ascii="Times New Roman" w:hAnsi="Times New Roman" w:cs="Times New Roman"/>
          <w:sz w:val="24"/>
          <w:szCs w:val="24"/>
          <w:lang w:val="en-US"/>
        </w:rPr>
        <w:t>inally</w:t>
      </w:r>
      <w:r w:rsidR="00671CC1" w:rsidRPr="0043504D">
        <w:rPr>
          <w:rFonts w:ascii="Times New Roman" w:hAnsi="Times New Roman" w:cs="Times New Roman"/>
          <w:sz w:val="24"/>
          <w:szCs w:val="24"/>
          <w:lang w:val="en-US"/>
        </w:rPr>
        <w:t>,</w:t>
      </w:r>
      <w:r w:rsidR="008003AD" w:rsidRPr="0043504D">
        <w:rPr>
          <w:rFonts w:ascii="Times New Roman" w:hAnsi="Times New Roman" w:cs="Times New Roman"/>
          <w:sz w:val="24"/>
          <w:szCs w:val="24"/>
          <w:lang w:val="en-US"/>
        </w:rPr>
        <w:t xml:space="preserve"> </w:t>
      </w:r>
      <w:r w:rsidR="00631962" w:rsidRPr="0043504D">
        <w:rPr>
          <w:rFonts w:ascii="Times New Roman" w:hAnsi="Times New Roman" w:cs="Times New Roman"/>
          <w:sz w:val="24"/>
          <w:szCs w:val="24"/>
          <w:lang w:val="en-US"/>
        </w:rPr>
        <w:t xml:space="preserve">participants with a lower SES were more likely to </w:t>
      </w:r>
      <w:r w:rsidR="009E31F4">
        <w:rPr>
          <w:rFonts w:ascii="Times New Roman" w:hAnsi="Times New Roman" w:cs="Times New Roman"/>
          <w:sz w:val="24"/>
          <w:szCs w:val="24"/>
          <w:lang w:val="en-US"/>
        </w:rPr>
        <w:t>experience anger</w:t>
      </w:r>
      <w:r w:rsidR="00631962" w:rsidRPr="0043504D">
        <w:rPr>
          <w:rFonts w:ascii="Times New Roman" w:hAnsi="Times New Roman" w:cs="Times New Roman"/>
          <w:sz w:val="24"/>
          <w:szCs w:val="24"/>
          <w:lang w:val="en-US"/>
        </w:rPr>
        <w:t xml:space="preserve"> than their higher SES counterparts.</w:t>
      </w:r>
    </w:p>
    <w:p w14:paraId="1FC91D22" w14:textId="138CE2D1" w:rsidR="00A273DB" w:rsidRPr="0043504D" w:rsidRDefault="00A273DB" w:rsidP="00EA1149">
      <w:pPr>
        <w:widowControl w:val="0"/>
        <w:spacing w:after="0" w:line="480" w:lineRule="auto"/>
        <w:rPr>
          <w:rFonts w:ascii="Times New Roman" w:hAnsi="Times New Roman" w:cs="Times New Roman"/>
          <w:b/>
          <w:sz w:val="24"/>
          <w:szCs w:val="24"/>
          <w:lang w:val="en-US"/>
        </w:rPr>
      </w:pPr>
      <w:r w:rsidRPr="0043504D">
        <w:rPr>
          <w:rFonts w:ascii="Times New Roman" w:hAnsi="Times New Roman" w:cs="Times New Roman"/>
          <w:b/>
          <w:sz w:val="24"/>
          <w:szCs w:val="24"/>
          <w:lang w:val="en-US"/>
        </w:rPr>
        <w:t>Long-Term Longitudinal Changes in Sadness and Anger</w:t>
      </w:r>
      <w:r w:rsidR="004F1CA9" w:rsidRPr="0043504D">
        <w:rPr>
          <w:rFonts w:ascii="Times New Roman" w:hAnsi="Times New Roman" w:cs="Times New Roman"/>
          <w:b/>
          <w:sz w:val="24"/>
          <w:szCs w:val="24"/>
          <w:lang w:val="en-US"/>
        </w:rPr>
        <w:t xml:space="preserve"> </w:t>
      </w:r>
    </w:p>
    <w:p w14:paraId="46E0C35E" w14:textId="3229C236" w:rsidR="00BD7F49" w:rsidRPr="0043504D" w:rsidRDefault="00871B01" w:rsidP="00EA1149">
      <w:pPr>
        <w:widowControl w:val="0"/>
        <w:spacing w:after="0"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ab/>
        <w:t>The Level-1 models</w:t>
      </w:r>
      <w:r w:rsidR="009B799C" w:rsidRPr="0043504D">
        <w:rPr>
          <w:rFonts w:ascii="Times New Roman" w:hAnsi="Times New Roman" w:cs="Times New Roman"/>
          <w:sz w:val="24"/>
          <w:szCs w:val="24"/>
          <w:lang w:val="en-US"/>
        </w:rPr>
        <w:t>,</w:t>
      </w:r>
      <w:r w:rsidRPr="0043504D">
        <w:rPr>
          <w:rFonts w:ascii="Times New Roman" w:hAnsi="Times New Roman" w:cs="Times New Roman"/>
          <w:sz w:val="24"/>
          <w:szCs w:val="24"/>
          <w:lang w:val="en-US"/>
        </w:rPr>
        <w:t xml:space="preserve"> examining</w:t>
      </w:r>
      <w:r w:rsidR="00585471" w:rsidRPr="0043504D">
        <w:rPr>
          <w:rFonts w:ascii="Times New Roman" w:hAnsi="Times New Roman" w:cs="Times New Roman"/>
          <w:sz w:val="24"/>
          <w:szCs w:val="24"/>
          <w:lang w:val="en-US"/>
        </w:rPr>
        <w:t xml:space="preserve"> long-term</w:t>
      </w:r>
      <w:r w:rsidRPr="0043504D">
        <w:rPr>
          <w:rFonts w:ascii="Times New Roman" w:hAnsi="Times New Roman" w:cs="Times New Roman"/>
          <w:sz w:val="24"/>
          <w:szCs w:val="24"/>
          <w:lang w:val="en-US"/>
        </w:rPr>
        <w:t xml:space="preserve"> longitudinal changes in sadness and anger</w:t>
      </w:r>
      <w:r w:rsidR="009B799C" w:rsidRPr="0043504D">
        <w:rPr>
          <w:rFonts w:ascii="Times New Roman" w:hAnsi="Times New Roman" w:cs="Times New Roman"/>
          <w:sz w:val="24"/>
          <w:szCs w:val="24"/>
          <w:lang w:val="en-US"/>
        </w:rPr>
        <w:t>,</w:t>
      </w:r>
      <w:r w:rsidRPr="0043504D">
        <w:rPr>
          <w:rFonts w:ascii="Times New Roman" w:hAnsi="Times New Roman" w:cs="Times New Roman"/>
          <w:sz w:val="24"/>
          <w:szCs w:val="24"/>
          <w:lang w:val="en-US"/>
        </w:rPr>
        <w:t xml:space="preserve"> are r</w:t>
      </w:r>
      <w:r w:rsidR="0030322A" w:rsidRPr="0043504D">
        <w:rPr>
          <w:rFonts w:ascii="Times New Roman" w:hAnsi="Times New Roman" w:cs="Times New Roman"/>
          <w:sz w:val="24"/>
          <w:szCs w:val="24"/>
          <w:lang w:val="en-US"/>
        </w:rPr>
        <w:t xml:space="preserve">eported in Table </w:t>
      </w:r>
      <w:r w:rsidR="00896F8D" w:rsidRPr="0043504D">
        <w:rPr>
          <w:rFonts w:ascii="Times New Roman" w:hAnsi="Times New Roman" w:cs="Times New Roman"/>
          <w:sz w:val="24"/>
          <w:szCs w:val="24"/>
          <w:lang w:val="en-US"/>
        </w:rPr>
        <w:t>2</w:t>
      </w:r>
      <w:r w:rsidR="0030322A" w:rsidRPr="0043504D">
        <w:rPr>
          <w:rFonts w:ascii="Times New Roman" w:hAnsi="Times New Roman" w:cs="Times New Roman"/>
          <w:sz w:val="24"/>
          <w:szCs w:val="24"/>
          <w:lang w:val="en-US"/>
        </w:rPr>
        <w:t>. The results show</w:t>
      </w:r>
      <w:r w:rsidR="00822B4F">
        <w:rPr>
          <w:rFonts w:ascii="Times New Roman" w:hAnsi="Times New Roman" w:cs="Times New Roman"/>
          <w:sz w:val="24"/>
          <w:szCs w:val="24"/>
          <w:lang w:val="en-US"/>
        </w:rPr>
        <w:t>ed</w:t>
      </w:r>
      <w:r w:rsidR="0030322A" w:rsidRPr="0043504D">
        <w:rPr>
          <w:rFonts w:ascii="Times New Roman" w:hAnsi="Times New Roman" w:cs="Times New Roman"/>
          <w:sz w:val="24"/>
          <w:szCs w:val="24"/>
          <w:lang w:val="en-US"/>
        </w:rPr>
        <w:t xml:space="preserve"> </w:t>
      </w:r>
      <w:r w:rsidRPr="0043504D">
        <w:rPr>
          <w:rFonts w:ascii="Times New Roman" w:hAnsi="Times New Roman" w:cs="Times New Roman"/>
          <w:sz w:val="24"/>
          <w:szCs w:val="24"/>
          <w:lang w:val="en-US"/>
        </w:rPr>
        <w:t xml:space="preserve">that </w:t>
      </w:r>
      <w:r w:rsidR="00A41831" w:rsidRPr="0043504D">
        <w:rPr>
          <w:rFonts w:ascii="Times New Roman" w:hAnsi="Times New Roman" w:cs="Times New Roman"/>
          <w:sz w:val="24"/>
          <w:szCs w:val="24"/>
          <w:lang w:val="en-US"/>
        </w:rPr>
        <w:t>average</w:t>
      </w:r>
      <w:r w:rsidRPr="0043504D">
        <w:rPr>
          <w:rFonts w:ascii="Times New Roman" w:hAnsi="Times New Roman" w:cs="Times New Roman"/>
          <w:sz w:val="24"/>
          <w:szCs w:val="24"/>
          <w:lang w:val="en-US"/>
        </w:rPr>
        <w:t xml:space="preserve"> levels of both emotions were significantly different from zero (see </w:t>
      </w:r>
      <w:r w:rsidR="00E767C5" w:rsidRPr="0043504D">
        <w:rPr>
          <w:rFonts w:ascii="Times New Roman" w:hAnsi="Times New Roman" w:cs="Times New Roman"/>
          <w:sz w:val="24"/>
          <w:szCs w:val="24"/>
          <w:lang w:val="en-US"/>
        </w:rPr>
        <w:t xml:space="preserve">significant </w:t>
      </w:r>
      <w:r w:rsidRPr="0043504D">
        <w:rPr>
          <w:rFonts w:ascii="Times New Roman" w:hAnsi="Times New Roman" w:cs="Times New Roman"/>
          <w:sz w:val="24"/>
          <w:szCs w:val="24"/>
          <w:lang w:val="en-US"/>
        </w:rPr>
        <w:t xml:space="preserve">intercept </w:t>
      </w:r>
      <w:r w:rsidR="008774F0" w:rsidRPr="0043504D">
        <w:rPr>
          <w:rFonts w:ascii="Times New Roman" w:hAnsi="Times New Roman" w:cs="Times New Roman"/>
          <w:sz w:val="24"/>
          <w:szCs w:val="24"/>
          <w:lang w:val="en-US"/>
        </w:rPr>
        <w:t>coefficients</w:t>
      </w:r>
      <w:r w:rsidRPr="0043504D">
        <w:rPr>
          <w:rFonts w:ascii="Times New Roman" w:hAnsi="Times New Roman" w:cs="Times New Roman"/>
          <w:sz w:val="24"/>
          <w:szCs w:val="24"/>
          <w:lang w:val="en-US"/>
        </w:rPr>
        <w:t xml:space="preserve">). </w:t>
      </w:r>
      <w:r w:rsidR="00BB0D01" w:rsidRPr="0043504D">
        <w:rPr>
          <w:rFonts w:ascii="Times New Roman" w:hAnsi="Times New Roman" w:cs="Times New Roman"/>
          <w:sz w:val="24"/>
          <w:szCs w:val="24"/>
          <w:lang w:val="en-US"/>
        </w:rPr>
        <w:t>In addition, the</w:t>
      </w:r>
      <w:r w:rsidR="00B26156" w:rsidRPr="0043504D">
        <w:rPr>
          <w:rFonts w:ascii="Times New Roman" w:hAnsi="Times New Roman" w:cs="Times New Roman"/>
          <w:sz w:val="24"/>
          <w:szCs w:val="24"/>
          <w:lang w:val="en-US"/>
        </w:rPr>
        <w:t xml:space="preserve"> models demonstrated a significant slope effect </w:t>
      </w:r>
      <w:r w:rsidR="00BF03EF" w:rsidRPr="0043504D">
        <w:rPr>
          <w:rFonts w:ascii="Times New Roman" w:hAnsi="Times New Roman" w:cs="Times New Roman"/>
          <w:sz w:val="24"/>
          <w:szCs w:val="24"/>
          <w:lang w:val="en-US"/>
        </w:rPr>
        <w:t xml:space="preserve">of time </w:t>
      </w:r>
      <w:r w:rsidR="00B26156" w:rsidRPr="0043504D">
        <w:rPr>
          <w:rFonts w:ascii="Times New Roman" w:hAnsi="Times New Roman" w:cs="Times New Roman"/>
          <w:sz w:val="24"/>
          <w:szCs w:val="24"/>
          <w:lang w:val="en-US"/>
        </w:rPr>
        <w:t xml:space="preserve">for the experience of sadness, but not anger. As depicted in Figure 1, sadness significantly increased over the 10-year period, while anger remained stable at a </w:t>
      </w:r>
      <w:r w:rsidR="008F2CF6">
        <w:rPr>
          <w:rFonts w:ascii="Times New Roman" w:hAnsi="Times New Roman" w:cs="Times New Roman"/>
          <w:sz w:val="24"/>
          <w:szCs w:val="24"/>
          <w:lang w:val="en-US"/>
        </w:rPr>
        <w:t xml:space="preserve">relatively </w:t>
      </w:r>
      <w:r w:rsidR="00B26156" w:rsidRPr="0043504D">
        <w:rPr>
          <w:rFonts w:ascii="Times New Roman" w:hAnsi="Times New Roman" w:cs="Times New Roman"/>
          <w:sz w:val="24"/>
          <w:szCs w:val="24"/>
          <w:lang w:val="en-US"/>
        </w:rPr>
        <w:t>low</w:t>
      </w:r>
      <w:r w:rsidR="00363DFD">
        <w:rPr>
          <w:rFonts w:ascii="Times New Roman" w:hAnsi="Times New Roman" w:cs="Times New Roman"/>
          <w:sz w:val="24"/>
          <w:szCs w:val="24"/>
          <w:lang w:val="en-US"/>
        </w:rPr>
        <w:t>er</w:t>
      </w:r>
      <w:r w:rsidR="00B26156" w:rsidRPr="0043504D">
        <w:rPr>
          <w:rFonts w:ascii="Times New Roman" w:hAnsi="Times New Roman" w:cs="Times New Roman"/>
          <w:sz w:val="24"/>
          <w:szCs w:val="24"/>
          <w:lang w:val="en-US"/>
        </w:rPr>
        <w:t xml:space="preserve"> level.</w:t>
      </w:r>
      <w:r w:rsidR="00C77A16" w:rsidRPr="0043504D">
        <w:rPr>
          <w:rFonts w:ascii="Times New Roman" w:hAnsi="Times New Roman" w:cs="Times New Roman"/>
          <w:sz w:val="24"/>
          <w:szCs w:val="24"/>
          <w:lang w:val="en-US"/>
        </w:rPr>
        <w:t xml:space="preserve"> </w:t>
      </w:r>
      <w:r w:rsidR="008F0F34" w:rsidRPr="0043504D">
        <w:rPr>
          <w:rFonts w:ascii="Times New Roman" w:hAnsi="Times New Roman" w:cs="Times New Roman"/>
          <w:sz w:val="24"/>
          <w:szCs w:val="24"/>
          <w:lang w:val="en-US"/>
        </w:rPr>
        <w:t xml:space="preserve">Follow-up Z-tests, using the obtained coefficients and standard errors, showed that changes in sadness were significantly different from changes in anger, </w:t>
      </w:r>
      <w:r w:rsidR="008F0F34" w:rsidRPr="0043504D">
        <w:rPr>
          <w:rFonts w:ascii="Times New Roman" w:hAnsi="Times New Roman" w:cs="Times New Roman"/>
          <w:i/>
          <w:sz w:val="24"/>
          <w:szCs w:val="24"/>
          <w:lang w:val="en-US"/>
        </w:rPr>
        <w:t>Z</w:t>
      </w:r>
      <w:r w:rsidR="008F0F34" w:rsidRPr="0043504D">
        <w:rPr>
          <w:rFonts w:ascii="Times New Roman" w:hAnsi="Times New Roman" w:cs="Times New Roman"/>
          <w:sz w:val="24"/>
          <w:szCs w:val="24"/>
          <w:lang w:val="en-US"/>
        </w:rPr>
        <w:t xml:space="preserve"> = 2.</w:t>
      </w:r>
      <w:r w:rsidR="008278ED" w:rsidRPr="0043504D">
        <w:rPr>
          <w:rFonts w:ascii="Times New Roman" w:hAnsi="Times New Roman" w:cs="Times New Roman"/>
          <w:sz w:val="24"/>
          <w:szCs w:val="24"/>
          <w:lang w:val="en-US"/>
        </w:rPr>
        <w:t>62</w:t>
      </w:r>
      <w:r w:rsidR="008F0F34" w:rsidRPr="0043504D">
        <w:rPr>
          <w:rFonts w:ascii="Times New Roman" w:hAnsi="Times New Roman" w:cs="Times New Roman"/>
          <w:sz w:val="24"/>
          <w:szCs w:val="24"/>
          <w:lang w:val="en-US"/>
        </w:rPr>
        <w:t xml:space="preserve">, </w:t>
      </w:r>
      <w:r w:rsidR="008F0F34" w:rsidRPr="0043504D">
        <w:rPr>
          <w:rFonts w:ascii="Times New Roman" w:hAnsi="Times New Roman" w:cs="Times New Roman"/>
          <w:i/>
          <w:sz w:val="24"/>
          <w:szCs w:val="24"/>
          <w:lang w:val="en-US"/>
        </w:rPr>
        <w:t>p</w:t>
      </w:r>
      <w:r w:rsidR="008F0F34" w:rsidRPr="0043504D">
        <w:rPr>
          <w:rFonts w:ascii="Times New Roman" w:hAnsi="Times New Roman" w:cs="Times New Roman"/>
          <w:sz w:val="24"/>
          <w:szCs w:val="24"/>
          <w:lang w:val="en-US"/>
        </w:rPr>
        <w:t xml:space="preserve"> &lt; .01. </w:t>
      </w:r>
      <w:r w:rsidR="00C77A16" w:rsidRPr="0043504D">
        <w:rPr>
          <w:rFonts w:ascii="Times New Roman" w:hAnsi="Times New Roman" w:cs="Times New Roman"/>
          <w:sz w:val="24"/>
          <w:szCs w:val="24"/>
          <w:lang w:val="en-US"/>
        </w:rPr>
        <w:t xml:space="preserve">The inclusion of time into the model explained </w:t>
      </w:r>
      <w:r w:rsidR="00B8218A" w:rsidRPr="0043504D">
        <w:rPr>
          <w:rFonts w:ascii="Times New Roman" w:hAnsi="Times New Roman" w:cs="Times New Roman"/>
          <w:sz w:val="24"/>
          <w:szCs w:val="24"/>
          <w:lang w:val="en-US"/>
        </w:rPr>
        <w:t>9.31</w:t>
      </w:r>
      <w:r w:rsidR="00C77A16" w:rsidRPr="0043504D">
        <w:rPr>
          <w:rFonts w:ascii="Times New Roman" w:hAnsi="Times New Roman" w:cs="Times New Roman"/>
          <w:sz w:val="24"/>
          <w:szCs w:val="24"/>
          <w:lang w:val="en-US"/>
        </w:rPr>
        <w:t>% of the overall variability in participants’ sadness experiences.</w:t>
      </w:r>
      <w:r w:rsidR="00680B2F" w:rsidRPr="0043504D">
        <w:rPr>
          <w:rFonts w:ascii="Times New Roman" w:hAnsi="Times New Roman" w:cs="Times New Roman"/>
          <w:sz w:val="24"/>
          <w:szCs w:val="24"/>
          <w:lang w:val="en-US"/>
        </w:rPr>
        <w:t xml:space="preserve"> </w:t>
      </w:r>
      <w:r w:rsidR="00BD7F49" w:rsidRPr="0043504D">
        <w:rPr>
          <w:rFonts w:ascii="Times New Roman" w:hAnsi="Times New Roman" w:cs="Times New Roman"/>
          <w:sz w:val="24"/>
          <w:szCs w:val="24"/>
          <w:lang w:val="en-US"/>
        </w:rPr>
        <w:t>In addition, there was considerable variability around the average Level-1 intercepts (</w:t>
      </w:r>
      <w:r w:rsidR="00BD7F49" w:rsidRPr="0043504D">
        <w:rPr>
          <w:rFonts w:ascii="Symbol" w:hAnsi="Symbol" w:cs="Times New Roman"/>
          <w:sz w:val="24"/>
          <w:szCs w:val="24"/>
          <w:lang w:val="en-US"/>
        </w:rPr>
        <w:t></w:t>
      </w:r>
      <w:r w:rsidR="00BD7F49" w:rsidRPr="0043504D">
        <w:rPr>
          <w:rFonts w:ascii="Times New Roman" w:hAnsi="Times New Roman" w:cs="Times New Roman"/>
          <w:sz w:val="24"/>
          <w:szCs w:val="24"/>
          <w:vertAlign w:val="superscript"/>
          <w:lang w:val="en-US"/>
        </w:rPr>
        <w:t>2</w:t>
      </w:r>
      <w:r w:rsidR="00BD7F49" w:rsidRPr="0043504D">
        <w:rPr>
          <w:rFonts w:ascii="Times New Roman" w:hAnsi="Times New Roman" w:cs="Times New Roman"/>
          <w:sz w:val="24"/>
          <w:szCs w:val="24"/>
          <w:lang w:val="en-US"/>
        </w:rPr>
        <w:t xml:space="preserve">s = </w:t>
      </w:r>
      <w:r w:rsidR="000B2656" w:rsidRPr="0043504D">
        <w:rPr>
          <w:rFonts w:ascii="Times New Roman" w:hAnsi="Times New Roman" w:cs="Times New Roman"/>
          <w:sz w:val="24"/>
          <w:szCs w:val="24"/>
          <w:lang w:val="en-US"/>
        </w:rPr>
        <w:t>490.04 and 656.54</w:t>
      </w:r>
      <w:r w:rsidR="00BD7F49" w:rsidRPr="0043504D">
        <w:rPr>
          <w:rFonts w:ascii="Times New Roman" w:hAnsi="Times New Roman" w:cs="Times New Roman"/>
          <w:sz w:val="24"/>
          <w:szCs w:val="24"/>
          <w:lang w:val="en-US"/>
        </w:rPr>
        <w:t xml:space="preserve">, </w:t>
      </w:r>
      <w:proofErr w:type="spellStart"/>
      <w:r w:rsidR="00BD7F49" w:rsidRPr="0043504D">
        <w:rPr>
          <w:rFonts w:ascii="Times New Roman" w:hAnsi="Times New Roman" w:cs="Times New Roman"/>
          <w:i/>
          <w:sz w:val="24"/>
          <w:szCs w:val="24"/>
          <w:lang w:val="en-US"/>
        </w:rPr>
        <w:t>p</w:t>
      </w:r>
      <w:r w:rsidR="00BD7F49" w:rsidRPr="0043504D">
        <w:rPr>
          <w:rFonts w:ascii="Times New Roman" w:hAnsi="Times New Roman" w:cs="Times New Roman"/>
          <w:sz w:val="24"/>
          <w:szCs w:val="24"/>
          <w:lang w:val="en-US"/>
        </w:rPr>
        <w:t>s</w:t>
      </w:r>
      <w:proofErr w:type="spellEnd"/>
      <w:r w:rsidR="00BD7F49" w:rsidRPr="0043504D">
        <w:rPr>
          <w:rFonts w:ascii="Times New Roman" w:hAnsi="Times New Roman" w:cs="Times New Roman"/>
          <w:sz w:val="24"/>
          <w:szCs w:val="24"/>
          <w:lang w:val="en-US"/>
        </w:rPr>
        <w:t xml:space="preserve"> &lt; .0</w:t>
      </w:r>
      <w:r w:rsidR="000B2656" w:rsidRPr="0043504D">
        <w:rPr>
          <w:rFonts w:ascii="Times New Roman" w:hAnsi="Times New Roman" w:cs="Times New Roman"/>
          <w:sz w:val="24"/>
          <w:szCs w:val="24"/>
          <w:lang w:val="en-US"/>
        </w:rPr>
        <w:t>1</w:t>
      </w:r>
      <w:r w:rsidR="00BD7F49" w:rsidRPr="0043504D">
        <w:rPr>
          <w:rFonts w:ascii="Times New Roman" w:hAnsi="Times New Roman" w:cs="Times New Roman"/>
          <w:sz w:val="24"/>
          <w:szCs w:val="24"/>
          <w:lang w:val="en-US"/>
        </w:rPr>
        <w:t>) and slopes (</w:t>
      </w:r>
      <w:r w:rsidR="00BD7F49" w:rsidRPr="0043504D">
        <w:rPr>
          <w:rFonts w:ascii="Symbol" w:hAnsi="Symbol" w:cs="Times New Roman"/>
          <w:sz w:val="24"/>
          <w:szCs w:val="24"/>
          <w:lang w:val="en-US"/>
        </w:rPr>
        <w:t></w:t>
      </w:r>
      <w:r w:rsidR="00BD7F49" w:rsidRPr="0043504D">
        <w:rPr>
          <w:rFonts w:ascii="Times New Roman" w:hAnsi="Times New Roman" w:cs="Times New Roman"/>
          <w:sz w:val="24"/>
          <w:szCs w:val="24"/>
          <w:vertAlign w:val="superscript"/>
          <w:lang w:val="en-US"/>
        </w:rPr>
        <w:t>2</w:t>
      </w:r>
      <w:r w:rsidR="00BD7F49" w:rsidRPr="0043504D">
        <w:rPr>
          <w:rFonts w:ascii="Times New Roman" w:hAnsi="Times New Roman" w:cs="Times New Roman"/>
          <w:sz w:val="24"/>
          <w:szCs w:val="24"/>
          <w:lang w:val="en-US"/>
        </w:rPr>
        <w:t xml:space="preserve">s = </w:t>
      </w:r>
      <w:r w:rsidR="000B2656" w:rsidRPr="0043504D">
        <w:rPr>
          <w:rFonts w:ascii="Times New Roman" w:hAnsi="Times New Roman" w:cs="Times New Roman"/>
          <w:sz w:val="24"/>
          <w:szCs w:val="24"/>
          <w:lang w:val="en-US"/>
        </w:rPr>
        <w:t>204.06 and</w:t>
      </w:r>
      <w:r w:rsidR="00BD7F49" w:rsidRPr="0043504D">
        <w:rPr>
          <w:rFonts w:ascii="Times New Roman" w:hAnsi="Times New Roman" w:cs="Times New Roman"/>
          <w:sz w:val="24"/>
          <w:szCs w:val="24"/>
          <w:lang w:val="en-US"/>
        </w:rPr>
        <w:t xml:space="preserve"> </w:t>
      </w:r>
      <w:r w:rsidR="000B2656" w:rsidRPr="0043504D">
        <w:rPr>
          <w:rFonts w:ascii="Times New Roman" w:hAnsi="Times New Roman" w:cs="Times New Roman"/>
          <w:sz w:val="24"/>
          <w:szCs w:val="24"/>
          <w:lang w:val="en-US"/>
        </w:rPr>
        <w:t>249.10</w:t>
      </w:r>
      <w:r w:rsidR="00BD7F49" w:rsidRPr="0043504D">
        <w:rPr>
          <w:rFonts w:ascii="Times New Roman" w:hAnsi="Times New Roman" w:cs="Times New Roman"/>
          <w:sz w:val="24"/>
          <w:szCs w:val="24"/>
          <w:lang w:val="en-US"/>
        </w:rPr>
        <w:t xml:space="preserve">, </w:t>
      </w:r>
      <w:proofErr w:type="spellStart"/>
      <w:r w:rsidR="00BD7F49" w:rsidRPr="0043504D">
        <w:rPr>
          <w:rFonts w:ascii="Times New Roman" w:hAnsi="Times New Roman" w:cs="Times New Roman"/>
          <w:i/>
          <w:sz w:val="24"/>
          <w:szCs w:val="24"/>
          <w:lang w:val="en-US"/>
        </w:rPr>
        <w:t>p</w:t>
      </w:r>
      <w:r w:rsidR="00BD7F49" w:rsidRPr="0043504D">
        <w:rPr>
          <w:rFonts w:ascii="Times New Roman" w:hAnsi="Times New Roman" w:cs="Times New Roman"/>
          <w:sz w:val="24"/>
          <w:szCs w:val="24"/>
          <w:lang w:val="en-US"/>
        </w:rPr>
        <w:t>s</w:t>
      </w:r>
      <w:proofErr w:type="spellEnd"/>
      <w:r w:rsidR="00BD7F49" w:rsidRPr="0043504D">
        <w:rPr>
          <w:rFonts w:ascii="Times New Roman" w:hAnsi="Times New Roman" w:cs="Times New Roman"/>
          <w:sz w:val="24"/>
          <w:szCs w:val="24"/>
          <w:lang w:val="en-US"/>
        </w:rPr>
        <w:t xml:space="preserve"> </w:t>
      </w:r>
      <w:r w:rsidR="00AF2153" w:rsidRPr="0043504D">
        <w:rPr>
          <w:rFonts w:ascii="Times New Roman" w:hAnsi="Times New Roman" w:cs="Times New Roman"/>
          <w:sz w:val="24"/>
          <w:szCs w:val="24"/>
          <w:lang w:val="en-US"/>
        </w:rPr>
        <w:t>= .</w:t>
      </w:r>
      <w:r w:rsidR="00CB6122" w:rsidRPr="0043504D">
        <w:rPr>
          <w:rFonts w:ascii="Times New Roman" w:hAnsi="Times New Roman" w:cs="Times New Roman"/>
          <w:sz w:val="24"/>
          <w:szCs w:val="24"/>
          <w:lang w:val="en-US"/>
        </w:rPr>
        <w:t>1</w:t>
      </w:r>
      <w:r w:rsidR="000B2656" w:rsidRPr="0043504D">
        <w:rPr>
          <w:rFonts w:ascii="Times New Roman" w:hAnsi="Times New Roman" w:cs="Times New Roman"/>
          <w:sz w:val="24"/>
          <w:szCs w:val="24"/>
          <w:lang w:val="en-US"/>
        </w:rPr>
        <w:t>7</w:t>
      </w:r>
      <w:r w:rsidR="00CB6122" w:rsidRPr="0043504D">
        <w:rPr>
          <w:rFonts w:ascii="Times New Roman" w:hAnsi="Times New Roman" w:cs="Times New Roman"/>
          <w:sz w:val="24"/>
          <w:szCs w:val="24"/>
          <w:lang w:val="en-US"/>
        </w:rPr>
        <w:t xml:space="preserve"> </w:t>
      </w:r>
      <w:r w:rsidR="000B2656" w:rsidRPr="0043504D">
        <w:rPr>
          <w:rFonts w:ascii="Times New Roman" w:hAnsi="Times New Roman" w:cs="Times New Roman"/>
          <w:sz w:val="24"/>
          <w:szCs w:val="24"/>
          <w:lang w:val="en-US"/>
        </w:rPr>
        <w:t>and</w:t>
      </w:r>
      <w:r w:rsidR="00BD7F49" w:rsidRPr="0043504D">
        <w:rPr>
          <w:rFonts w:ascii="Times New Roman" w:hAnsi="Times New Roman" w:cs="Times New Roman"/>
          <w:sz w:val="24"/>
          <w:szCs w:val="24"/>
          <w:lang w:val="en-US"/>
        </w:rPr>
        <w:t xml:space="preserve"> &lt; .01)</w:t>
      </w:r>
      <w:r w:rsidR="00CB6122" w:rsidRPr="0043504D">
        <w:rPr>
          <w:rFonts w:ascii="Times New Roman" w:hAnsi="Times New Roman" w:cs="Times New Roman"/>
          <w:sz w:val="24"/>
          <w:szCs w:val="24"/>
          <w:lang w:val="en-US"/>
        </w:rPr>
        <w:t xml:space="preserve"> </w:t>
      </w:r>
      <w:r w:rsidR="000A788C" w:rsidRPr="0043504D">
        <w:rPr>
          <w:rFonts w:ascii="Times New Roman" w:hAnsi="Times New Roman" w:cs="Times New Roman"/>
          <w:sz w:val="24"/>
          <w:szCs w:val="24"/>
          <w:lang w:val="en-US"/>
        </w:rPr>
        <w:t>in</w:t>
      </w:r>
      <w:r w:rsidR="00CB6122" w:rsidRPr="0043504D">
        <w:rPr>
          <w:rFonts w:ascii="Times New Roman" w:hAnsi="Times New Roman" w:cs="Times New Roman"/>
          <w:sz w:val="24"/>
          <w:szCs w:val="24"/>
          <w:lang w:val="en-US"/>
        </w:rPr>
        <w:t xml:space="preserve"> both models</w:t>
      </w:r>
      <w:r w:rsidR="00BD7F49" w:rsidRPr="0043504D">
        <w:rPr>
          <w:rFonts w:ascii="Times New Roman" w:hAnsi="Times New Roman" w:cs="Times New Roman"/>
          <w:sz w:val="24"/>
          <w:szCs w:val="24"/>
          <w:lang w:val="en-US"/>
        </w:rPr>
        <w:t xml:space="preserve">. </w:t>
      </w:r>
    </w:p>
    <w:p w14:paraId="6649F6DC" w14:textId="0B130E83" w:rsidR="001249D6" w:rsidRPr="0043504D" w:rsidRDefault="00007F2A" w:rsidP="00EA1149">
      <w:pPr>
        <w:widowControl w:val="0"/>
        <w:spacing w:after="0"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ab/>
        <w:t xml:space="preserve">To explain the observed variability in </w:t>
      </w:r>
      <w:r w:rsidR="00A41831" w:rsidRPr="0043504D">
        <w:rPr>
          <w:rFonts w:ascii="Times New Roman" w:hAnsi="Times New Roman" w:cs="Times New Roman"/>
          <w:sz w:val="24"/>
          <w:szCs w:val="24"/>
          <w:lang w:val="en-US"/>
        </w:rPr>
        <w:t>average</w:t>
      </w:r>
      <w:r w:rsidRPr="0043504D">
        <w:rPr>
          <w:rFonts w:ascii="Times New Roman" w:hAnsi="Times New Roman" w:cs="Times New Roman"/>
          <w:sz w:val="24"/>
          <w:szCs w:val="24"/>
          <w:lang w:val="en-US"/>
        </w:rPr>
        <w:t xml:space="preserve"> levels </w:t>
      </w:r>
      <w:r w:rsidR="008F2CF6">
        <w:rPr>
          <w:rFonts w:ascii="Times New Roman" w:hAnsi="Times New Roman" w:cs="Times New Roman"/>
          <w:sz w:val="24"/>
          <w:szCs w:val="24"/>
          <w:lang w:val="en-US"/>
        </w:rPr>
        <w:t xml:space="preserve">of, </w:t>
      </w:r>
      <w:r w:rsidRPr="0043504D">
        <w:rPr>
          <w:rFonts w:ascii="Times New Roman" w:hAnsi="Times New Roman" w:cs="Times New Roman"/>
          <w:sz w:val="24"/>
          <w:szCs w:val="24"/>
          <w:lang w:val="en-US"/>
        </w:rPr>
        <w:t xml:space="preserve">and longitudinal changes </w:t>
      </w:r>
      <w:r w:rsidR="008F2CF6">
        <w:rPr>
          <w:rFonts w:ascii="Times New Roman" w:hAnsi="Times New Roman" w:cs="Times New Roman"/>
          <w:sz w:val="24"/>
          <w:szCs w:val="24"/>
          <w:lang w:val="en-US"/>
        </w:rPr>
        <w:t>in,</w:t>
      </w:r>
      <w:r w:rsidRPr="0043504D">
        <w:rPr>
          <w:rFonts w:ascii="Times New Roman" w:hAnsi="Times New Roman" w:cs="Times New Roman"/>
          <w:sz w:val="24"/>
          <w:szCs w:val="24"/>
          <w:lang w:val="en-US"/>
        </w:rPr>
        <w:t xml:space="preserve"> sadness and anger, </w:t>
      </w:r>
      <w:r w:rsidR="00A14DA0" w:rsidRPr="0043504D">
        <w:rPr>
          <w:rFonts w:ascii="Times New Roman" w:hAnsi="Times New Roman" w:cs="Times New Roman"/>
          <w:sz w:val="24"/>
          <w:szCs w:val="24"/>
          <w:lang w:val="en-US"/>
        </w:rPr>
        <w:t xml:space="preserve">a Level-2 </w:t>
      </w:r>
      <w:r w:rsidR="009154F6">
        <w:rPr>
          <w:rFonts w:ascii="Times New Roman" w:hAnsi="Times New Roman" w:cs="Times New Roman"/>
          <w:sz w:val="24"/>
          <w:szCs w:val="24"/>
          <w:lang w:val="en-US"/>
        </w:rPr>
        <w:t xml:space="preserve">main effect </w:t>
      </w:r>
      <w:r w:rsidR="00A14DA0" w:rsidRPr="0043504D">
        <w:rPr>
          <w:rFonts w:ascii="Times New Roman" w:hAnsi="Times New Roman" w:cs="Times New Roman"/>
          <w:sz w:val="24"/>
          <w:szCs w:val="24"/>
          <w:lang w:val="en-US"/>
        </w:rPr>
        <w:t>model</w:t>
      </w:r>
      <w:r w:rsidR="00EF2791" w:rsidRPr="0043504D">
        <w:rPr>
          <w:rFonts w:ascii="Times New Roman" w:hAnsi="Times New Roman" w:cs="Times New Roman"/>
          <w:sz w:val="24"/>
          <w:szCs w:val="24"/>
          <w:lang w:val="en-US"/>
        </w:rPr>
        <w:t xml:space="preserve"> </w:t>
      </w:r>
      <w:r w:rsidR="00A14DA0" w:rsidRPr="0043504D">
        <w:rPr>
          <w:rFonts w:ascii="Times New Roman" w:hAnsi="Times New Roman" w:cs="Times New Roman"/>
          <w:sz w:val="24"/>
          <w:szCs w:val="24"/>
          <w:lang w:val="en-US"/>
        </w:rPr>
        <w:t>was</w:t>
      </w:r>
      <w:r w:rsidR="00EF2791" w:rsidRPr="0043504D">
        <w:rPr>
          <w:rFonts w:ascii="Times New Roman" w:hAnsi="Times New Roman" w:cs="Times New Roman"/>
          <w:sz w:val="24"/>
          <w:szCs w:val="24"/>
          <w:lang w:val="en-US"/>
        </w:rPr>
        <w:t xml:space="preserve"> conducted, incorporating averaged levels</w:t>
      </w:r>
      <w:r w:rsidR="00DE4BFB" w:rsidRPr="0043504D">
        <w:rPr>
          <w:rFonts w:ascii="Times New Roman" w:hAnsi="Times New Roman" w:cs="Times New Roman"/>
          <w:sz w:val="24"/>
          <w:szCs w:val="24"/>
          <w:lang w:val="en-US"/>
        </w:rPr>
        <w:t xml:space="preserve"> of, and changes in,</w:t>
      </w:r>
      <w:r w:rsidR="00EF2791" w:rsidRPr="0043504D">
        <w:rPr>
          <w:rFonts w:ascii="Times New Roman" w:hAnsi="Times New Roman" w:cs="Times New Roman"/>
          <w:sz w:val="24"/>
          <w:szCs w:val="24"/>
          <w:lang w:val="en-US"/>
        </w:rPr>
        <w:t xml:space="preserve"> perceived control and sociodemographic variables</w:t>
      </w:r>
      <w:r w:rsidR="00A14DA0" w:rsidRPr="0043504D">
        <w:rPr>
          <w:rFonts w:ascii="Times New Roman" w:hAnsi="Times New Roman" w:cs="Times New Roman"/>
          <w:sz w:val="24"/>
          <w:szCs w:val="24"/>
          <w:lang w:val="en-US"/>
        </w:rPr>
        <w:t>.</w:t>
      </w:r>
      <w:r w:rsidR="00EF2791" w:rsidRPr="0043504D">
        <w:rPr>
          <w:rFonts w:ascii="Times New Roman" w:hAnsi="Times New Roman" w:cs="Times New Roman"/>
          <w:sz w:val="24"/>
          <w:szCs w:val="24"/>
          <w:lang w:val="en-US"/>
        </w:rPr>
        <w:t xml:space="preserve"> The results of these models are reported in Table </w:t>
      </w:r>
      <w:r w:rsidR="001260DD" w:rsidRPr="0043504D">
        <w:rPr>
          <w:rFonts w:ascii="Times New Roman" w:hAnsi="Times New Roman" w:cs="Times New Roman"/>
          <w:sz w:val="24"/>
          <w:szCs w:val="24"/>
          <w:lang w:val="en-US"/>
        </w:rPr>
        <w:t>2</w:t>
      </w:r>
      <w:r w:rsidR="00EF2791" w:rsidRPr="0043504D">
        <w:rPr>
          <w:rFonts w:ascii="Times New Roman" w:hAnsi="Times New Roman" w:cs="Times New Roman"/>
          <w:sz w:val="24"/>
          <w:szCs w:val="24"/>
          <w:lang w:val="en-US"/>
        </w:rPr>
        <w:t xml:space="preserve"> </w:t>
      </w:r>
      <w:r w:rsidR="001260DD" w:rsidRPr="0043504D">
        <w:rPr>
          <w:rFonts w:ascii="Times New Roman" w:hAnsi="Times New Roman" w:cs="Times New Roman"/>
          <w:sz w:val="24"/>
          <w:szCs w:val="24"/>
          <w:lang w:val="en-US"/>
        </w:rPr>
        <w:t xml:space="preserve">and showed that </w:t>
      </w:r>
      <w:r w:rsidR="00791FC3" w:rsidRPr="0043504D">
        <w:rPr>
          <w:rFonts w:ascii="Times New Roman" w:hAnsi="Times New Roman" w:cs="Times New Roman"/>
          <w:sz w:val="24"/>
          <w:szCs w:val="24"/>
          <w:lang w:val="en-US"/>
        </w:rPr>
        <w:t xml:space="preserve">no significant effects </w:t>
      </w:r>
      <w:r w:rsidR="005D0B11">
        <w:rPr>
          <w:rFonts w:ascii="Times New Roman" w:hAnsi="Times New Roman" w:cs="Times New Roman"/>
          <w:sz w:val="24"/>
          <w:szCs w:val="24"/>
          <w:lang w:val="en-US"/>
        </w:rPr>
        <w:t>of sociodemographic variables</w:t>
      </w:r>
      <w:r w:rsidR="005D0B11" w:rsidRPr="0043504D">
        <w:rPr>
          <w:rFonts w:ascii="Times New Roman" w:hAnsi="Times New Roman" w:cs="Times New Roman"/>
          <w:sz w:val="24"/>
          <w:szCs w:val="24"/>
          <w:lang w:val="en-US"/>
        </w:rPr>
        <w:t xml:space="preserve"> </w:t>
      </w:r>
      <w:r w:rsidR="00791FC3" w:rsidRPr="0043504D">
        <w:rPr>
          <w:rFonts w:ascii="Times New Roman" w:hAnsi="Times New Roman" w:cs="Times New Roman"/>
          <w:sz w:val="24"/>
          <w:szCs w:val="24"/>
          <w:lang w:val="en-US"/>
        </w:rPr>
        <w:t xml:space="preserve">were </w:t>
      </w:r>
      <w:r w:rsidR="00791FC3" w:rsidRPr="0043504D">
        <w:rPr>
          <w:rFonts w:ascii="Times New Roman" w:hAnsi="Times New Roman" w:cs="Times New Roman"/>
          <w:sz w:val="24"/>
          <w:szCs w:val="24"/>
          <w:lang w:val="en-US"/>
        </w:rPr>
        <w:lastRenderedPageBreak/>
        <w:t xml:space="preserve">obtained on </w:t>
      </w:r>
      <w:r w:rsidR="007A7F6B" w:rsidRPr="0043504D">
        <w:rPr>
          <w:rFonts w:ascii="Times New Roman" w:hAnsi="Times New Roman" w:cs="Times New Roman"/>
          <w:sz w:val="24"/>
          <w:szCs w:val="24"/>
          <w:lang w:val="en-US"/>
        </w:rPr>
        <w:t xml:space="preserve">average levels of, and longitudinal changes in, </w:t>
      </w:r>
      <w:r w:rsidR="00791FC3" w:rsidRPr="0043504D">
        <w:rPr>
          <w:rFonts w:ascii="Times New Roman" w:hAnsi="Times New Roman" w:cs="Times New Roman"/>
          <w:sz w:val="24"/>
          <w:szCs w:val="24"/>
          <w:lang w:val="en-US"/>
        </w:rPr>
        <w:t>sadness and anger (see slope coefficients)</w:t>
      </w:r>
      <w:r w:rsidR="004848C5" w:rsidRPr="0043504D">
        <w:rPr>
          <w:rFonts w:ascii="Times New Roman" w:hAnsi="Times New Roman" w:cs="Times New Roman"/>
          <w:sz w:val="24"/>
          <w:szCs w:val="24"/>
          <w:lang w:val="en-US"/>
        </w:rPr>
        <w:t>.</w:t>
      </w:r>
      <w:r w:rsidR="00A53BFE">
        <w:rPr>
          <w:rStyle w:val="EndnoteReference"/>
          <w:rFonts w:ascii="Times New Roman" w:hAnsi="Times New Roman" w:cs="Times New Roman"/>
          <w:sz w:val="24"/>
          <w:szCs w:val="24"/>
          <w:lang w:val="en-US"/>
        </w:rPr>
        <w:endnoteReference w:id="4"/>
      </w:r>
      <w:r w:rsidR="00791FC3" w:rsidRPr="0043504D">
        <w:rPr>
          <w:rFonts w:ascii="Times New Roman" w:hAnsi="Times New Roman" w:cs="Times New Roman"/>
          <w:sz w:val="24"/>
          <w:szCs w:val="24"/>
          <w:lang w:val="en-US"/>
        </w:rPr>
        <w:t xml:space="preserve"> </w:t>
      </w:r>
      <w:r w:rsidR="002966BA" w:rsidRPr="0043504D">
        <w:rPr>
          <w:rFonts w:ascii="Times New Roman" w:hAnsi="Times New Roman" w:cs="Times New Roman"/>
          <w:sz w:val="24"/>
          <w:szCs w:val="24"/>
          <w:lang w:val="en-US"/>
        </w:rPr>
        <w:t xml:space="preserve">In addition, the Level-2 models </w:t>
      </w:r>
      <w:r w:rsidR="003C0921" w:rsidRPr="0043504D">
        <w:rPr>
          <w:rFonts w:ascii="Times New Roman" w:hAnsi="Times New Roman" w:cs="Times New Roman"/>
          <w:sz w:val="24"/>
          <w:szCs w:val="24"/>
          <w:lang w:val="en-US"/>
        </w:rPr>
        <w:t xml:space="preserve">showed </w:t>
      </w:r>
      <w:r w:rsidR="002966BA" w:rsidRPr="0043504D">
        <w:rPr>
          <w:rFonts w:ascii="Times New Roman" w:hAnsi="Times New Roman" w:cs="Times New Roman"/>
          <w:sz w:val="24"/>
          <w:szCs w:val="24"/>
          <w:lang w:val="en-US"/>
        </w:rPr>
        <w:t xml:space="preserve">that averaged levels of perceived control predicted levels </w:t>
      </w:r>
      <w:r w:rsidR="00C84542" w:rsidRPr="0043504D">
        <w:rPr>
          <w:rFonts w:ascii="Times New Roman" w:hAnsi="Times New Roman" w:cs="Times New Roman"/>
          <w:sz w:val="24"/>
          <w:szCs w:val="24"/>
          <w:lang w:val="en-US"/>
        </w:rPr>
        <w:t>of</w:t>
      </w:r>
      <w:r w:rsidR="002966BA" w:rsidRPr="0043504D">
        <w:rPr>
          <w:rFonts w:ascii="Times New Roman" w:hAnsi="Times New Roman" w:cs="Times New Roman"/>
          <w:sz w:val="24"/>
          <w:szCs w:val="24"/>
          <w:lang w:val="en-US"/>
        </w:rPr>
        <w:t xml:space="preserve"> </w:t>
      </w:r>
      <w:r w:rsidR="00A32CF9" w:rsidRPr="0043504D">
        <w:rPr>
          <w:rFonts w:ascii="Times New Roman" w:hAnsi="Times New Roman" w:cs="Times New Roman"/>
          <w:sz w:val="24"/>
          <w:szCs w:val="24"/>
          <w:lang w:val="en-US"/>
        </w:rPr>
        <w:t xml:space="preserve">both, </w:t>
      </w:r>
      <w:r w:rsidR="002966BA" w:rsidRPr="0043504D">
        <w:rPr>
          <w:rFonts w:ascii="Times New Roman" w:hAnsi="Times New Roman" w:cs="Times New Roman"/>
          <w:sz w:val="24"/>
          <w:szCs w:val="24"/>
          <w:lang w:val="en-US"/>
        </w:rPr>
        <w:t>sadness</w:t>
      </w:r>
      <w:r w:rsidR="00C84542" w:rsidRPr="0043504D">
        <w:rPr>
          <w:rFonts w:ascii="Times New Roman" w:hAnsi="Times New Roman" w:cs="Times New Roman"/>
          <w:sz w:val="24"/>
          <w:szCs w:val="24"/>
          <w:lang w:val="en-US"/>
        </w:rPr>
        <w:t xml:space="preserve"> and anger </w:t>
      </w:r>
      <w:r w:rsidR="002966BA" w:rsidRPr="0043504D">
        <w:rPr>
          <w:rFonts w:ascii="Times New Roman" w:hAnsi="Times New Roman" w:cs="Times New Roman"/>
          <w:sz w:val="24"/>
          <w:szCs w:val="24"/>
          <w:lang w:val="en-US"/>
        </w:rPr>
        <w:t>(see Table</w:t>
      </w:r>
      <w:r w:rsidR="002A4C83">
        <w:rPr>
          <w:rFonts w:ascii="Times New Roman" w:hAnsi="Times New Roman" w:cs="Times New Roman"/>
          <w:sz w:val="24"/>
          <w:szCs w:val="24"/>
          <w:lang w:val="en-US"/>
        </w:rPr>
        <w:t xml:space="preserve"> 2</w:t>
      </w:r>
      <w:r w:rsidR="002966BA" w:rsidRPr="0043504D">
        <w:rPr>
          <w:rFonts w:ascii="Times New Roman" w:hAnsi="Times New Roman" w:cs="Times New Roman"/>
          <w:sz w:val="24"/>
          <w:szCs w:val="24"/>
          <w:lang w:val="en-US"/>
        </w:rPr>
        <w:t>).</w:t>
      </w:r>
      <w:r w:rsidR="00105970" w:rsidRPr="0043504D">
        <w:rPr>
          <w:rFonts w:ascii="Times New Roman" w:hAnsi="Times New Roman" w:cs="Times New Roman"/>
          <w:sz w:val="24"/>
          <w:szCs w:val="24"/>
          <w:lang w:val="en-US"/>
        </w:rPr>
        <w:t xml:space="preserve"> </w:t>
      </w:r>
      <w:r w:rsidR="00C84542" w:rsidRPr="0043504D">
        <w:rPr>
          <w:rFonts w:ascii="Times New Roman" w:hAnsi="Times New Roman" w:cs="Times New Roman"/>
          <w:sz w:val="24"/>
          <w:szCs w:val="24"/>
          <w:lang w:val="en-US"/>
        </w:rPr>
        <w:t>P</w:t>
      </w:r>
      <w:r w:rsidR="00105970" w:rsidRPr="0043504D">
        <w:rPr>
          <w:rFonts w:ascii="Times New Roman" w:hAnsi="Times New Roman" w:cs="Times New Roman"/>
          <w:sz w:val="24"/>
          <w:szCs w:val="24"/>
          <w:lang w:val="en-US"/>
        </w:rPr>
        <w:t xml:space="preserve">articipants who </w:t>
      </w:r>
      <w:r w:rsidR="00A53083">
        <w:rPr>
          <w:rFonts w:ascii="Times New Roman" w:hAnsi="Times New Roman" w:cs="Times New Roman"/>
          <w:sz w:val="24"/>
          <w:szCs w:val="24"/>
          <w:lang w:val="en-US"/>
        </w:rPr>
        <w:t xml:space="preserve">generally </w:t>
      </w:r>
      <w:r w:rsidR="00105970" w:rsidRPr="0043504D">
        <w:rPr>
          <w:rFonts w:ascii="Times New Roman" w:hAnsi="Times New Roman" w:cs="Times New Roman"/>
          <w:sz w:val="24"/>
          <w:szCs w:val="24"/>
          <w:lang w:val="en-US"/>
        </w:rPr>
        <w:t>perceived lower</w:t>
      </w:r>
      <w:r w:rsidR="000B3732">
        <w:rPr>
          <w:rFonts w:ascii="Times New Roman" w:hAnsi="Times New Roman" w:cs="Times New Roman"/>
          <w:sz w:val="24"/>
          <w:szCs w:val="24"/>
          <w:lang w:val="en-US"/>
        </w:rPr>
        <w:t>, as compared to higher,</w:t>
      </w:r>
      <w:r w:rsidR="00105970" w:rsidRPr="0043504D">
        <w:rPr>
          <w:rFonts w:ascii="Times New Roman" w:hAnsi="Times New Roman" w:cs="Times New Roman"/>
          <w:sz w:val="24"/>
          <w:szCs w:val="24"/>
          <w:lang w:val="en-US"/>
        </w:rPr>
        <w:t xml:space="preserve"> levels of control reported </w:t>
      </w:r>
      <w:r w:rsidR="007A7F6B" w:rsidRPr="0043504D">
        <w:rPr>
          <w:rFonts w:ascii="Times New Roman" w:hAnsi="Times New Roman" w:cs="Times New Roman"/>
          <w:sz w:val="24"/>
          <w:szCs w:val="24"/>
          <w:lang w:val="en-US"/>
        </w:rPr>
        <w:t>higher average</w:t>
      </w:r>
      <w:r w:rsidR="00105970" w:rsidRPr="0043504D">
        <w:rPr>
          <w:rFonts w:ascii="Times New Roman" w:hAnsi="Times New Roman" w:cs="Times New Roman"/>
          <w:sz w:val="24"/>
          <w:szCs w:val="24"/>
          <w:lang w:val="en-US"/>
        </w:rPr>
        <w:t xml:space="preserve"> levels of sadness</w:t>
      </w:r>
      <w:r w:rsidR="00B42048" w:rsidRPr="0043504D">
        <w:rPr>
          <w:rFonts w:ascii="Times New Roman" w:hAnsi="Times New Roman" w:cs="Times New Roman"/>
          <w:sz w:val="24"/>
          <w:szCs w:val="24"/>
          <w:lang w:val="en-US"/>
        </w:rPr>
        <w:t xml:space="preserve"> and anger</w:t>
      </w:r>
      <w:r w:rsidR="00105970" w:rsidRPr="0043504D">
        <w:rPr>
          <w:rFonts w:ascii="Times New Roman" w:hAnsi="Times New Roman" w:cs="Times New Roman"/>
          <w:sz w:val="24"/>
          <w:szCs w:val="24"/>
          <w:lang w:val="en-US"/>
        </w:rPr>
        <w:t>.</w:t>
      </w:r>
      <w:r w:rsidR="003C0921" w:rsidRPr="0043504D">
        <w:rPr>
          <w:rFonts w:ascii="Times New Roman" w:hAnsi="Times New Roman" w:cs="Times New Roman"/>
          <w:sz w:val="24"/>
          <w:szCs w:val="24"/>
          <w:lang w:val="en-US"/>
        </w:rPr>
        <w:t xml:space="preserve"> </w:t>
      </w:r>
      <w:r w:rsidR="002366F6" w:rsidRPr="0043504D">
        <w:rPr>
          <w:rFonts w:ascii="Times New Roman" w:hAnsi="Times New Roman" w:cs="Times New Roman"/>
          <w:sz w:val="24"/>
          <w:szCs w:val="24"/>
          <w:lang w:val="en-US"/>
        </w:rPr>
        <w:t>Of importance</w:t>
      </w:r>
      <w:r w:rsidR="00C5686D" w:rsidRPr="0043504D">
        <w:rPr>
          <w:rFonts w:ascii="Times New Roman" w:hAnsi="Times New Roman" w:cs="Times New Roman"/>
          <w:sz w:val="24"/>
          <w:szCs w:val="24"/>
          <w:lang w:val="en-US"/>
        </w:rPr>
        <w:t>,</w:t>
      </w:r>
      <w:r w:rsidR="003C0921" w:rsidRPr="0043504D">
        <w:rPr>
          <w:rFonts w:ascii="Times New Roman" w:hAnsi="Times New Roman" w:cs="Times New Roman"/>
          <w:sz w:val="24"/>
          <w:szCs w:val="24"/>
          <w:lang w:val="en-US"/>
        </w:rPr>
        <w:t xml:space="preserve"> the results</w:t>
      </w:r>
      <w:r w:rsidR="002366F6" w:rsidRPr="0043504D">
        <w:rPr>
          <w:rFonts w:ascii="Times New Roman" w:hAnsi="Times New Roman" w:cs="Times New Roman"/>
          <w:sz w:val="24"/>
          <w:szCs w:val="24"/>
          <w:lang w:val="en-US"/>
        </w:rPr>
        <w:t xml:space="preserve"> further </w:t>
      </w:r>
      <w:r w:rsidR="003C0921" w:rsidRPr="0043504D">
        <w:rPr>
          <w:rFonts w:ascii="Times New Roman" w:hAnsi="Times New Roman" w:cs="Times New Roman"/>
          <w:sz w:val="24"/>
          <w:szCs w:val="24"/>
          <w:lang w:val="en-US"/>
        </w:rPr>
        <w:t>demonstrated that levels of</w:t>
      </w:r>
      <w:r w:rsidR="007A7F6B" w:rsidRPr="0043504D">
        <w:rPr>
          <w:rFonts w:ascii="Times New Roman" w:hAnsi="Times New Roman" w:cs="Times New Roman"/>
          <w:sz w:val="24"/>
          <w:szCs w:val="24"/>
          <w:lang w:val="en-US"/>
        </w:rPr>
        <w:t>, and changes in,</w:t>
      </w:r>
      <w:r w:rsidR="003C0921" w:rsidRPr="0043504D">
        <w:rPr>
          <w:rFonts w:ascii="Times New Roman" w:hAnsi="Times New Roman" w:cs="Times New Roman"/>
          <w:sz w:val="24"/>
          <w:szCs w:val="24"/>
          <w:lang w:val="en-US"/>
        </w:rPr>
        <w:t xml:space="preserve"> perceived control</w:t>
      </w:r>
      <w:r w:rsidR="007A7F6B" w:rsidRPr="0043504D">
        <w:rPr>
          <w:rFonts w:ascii="Times New Roman" w:hAnsi="Times New Roman" w:cs="Times New Roman"/>
          <w:sz w:val="24"/>
          <w:szCs w:val="24"/>
          <w:lang w:val="en-US"/>
        </w:rPr>
        <w:t xml:space="preserve"> both</w:t>
      </w:r>
      <w:r w:rsidR="003C0921" w:rsidRPr="0043504D">
        <w:rPr>
          <w:rFonts w:ascii="Times New Roman" w:hAnsi="Times New Roman" w:cs="Times New Roman"/>
          <w:sz w:val="24"/>
          <w:szCs w:val="24"/>
          <w:lang w:val="en-US"/>
        </w:rPr>
        <w:t xml:space="preserve"> predicted longitudinal changes in sadness, but not in anger (see Table </w:t>
      </w:r>
      <w:r w:rsidR="00C7791E" w:rsidRPr="0043504D">
        <w:rPr>
          <w:rFonts w:ascii="Times New Roman" w:hAnsi="Times New Roman" w:cs="Times New Roman"/>
          <w:sz w:val="24"/>
          <w:szCs w:val="24"/>
          <w:lang w:val="en-US"/>
        </w:rPr>
        <w:t>2</w:t>
      </w:r>
      <w:r w:rsidR="003C0921" w:rsidRPr="0043504D">
        <w:rPr>
          <w:rFonts w:ascii="Times New Roman" w:hAnsi="Times New Roman" w:cs="Times New Roman"/>
          <w:sz w:val="24"/>
          <w:szCs w:val="24"/>
          <w:lang w:val="en-US"/>
        </w:rPr>
        <w:t>).</w:t>
      </w:r>
      <w:r w:rsidR="00286593" w:rsidRPr="0043504D">
        <w:rPr>
          <w:rFonts w:ascii="Times New Roman" w:hAnsi="Times New Roman" w:cs="Times New Roman"/>
          <w:sz w:val="24"/>
          <w:szCs w:val="24"/>
          <w:lang w:val="en-US"/>
        </w:rPr>
        <w:t xml:space="preserve"> </w:t>
      </w:r>
      <w:r w:rsidR="000413EE">
        <w:rPr>
          <w:rFonts w:ascii="Times New Roman" w:hAnsi="Times New Roman" w:cs="Times New Roman"/>
          <w:sz w:val="24"/>
          <w:szCs w:val="24"/>
          <w:lang w:val="en-US"/>
        </w:rPr>
        <w:t xml:space="preserve">Finally, the subsequent </w:t>
      </w:r>
      <w:r w:rsidR="005258A7">
        <w:rPr>
          <w:rFonts w:ascii="Times New Roman" w:hAnsi="Times New Roman" w:cs="Times New Roman"/>
          <w:sz w:val="24"/>
          <w:szCs w:val="24"/>
          <w:lang w:val="en-US"/>
        </w:rPr>
        <w:t xml:space="preserve">examination of </w:t>
      </w:r>
      <w:r w:rsidR="00C33568">
        <w:rPr>
          <w:rFonts w:ascii="Times New Roman" w:hAnsi="Times New Roman" w:cs="Times New Roman"/>
          <w:sz w:val="24"/>
          <w:szCs w:val="24"/>
          <w:lang w:val="en-US"/>
        </w:rPr>
        <w:t>potential Level-2 two-way interactions showed that baseline age did not significantly interact with levels or changes in perceived control in predicting levels or changes in sadness or anger</w:t>
      </w:r>
      <w:r w:rsidR="005A282D">
        <w:rPr>
          <w:rFonts w:ascii="Times New Roman" w:hAnsi="Times New Roman" w:cs="Times New Roman"/>
          <w:sz w:val="24"/>
          <w:szCs w:val="24"/>
          <w:lang w:val="en-US"/>
        </w:rPr>
        <w:t xml:space="preserve"> (see Table 2)</w:t>
      </w:r>
      <w:r w:rsidR="00C33568">
        <w:rPr>
          <w:rFonts w:ascii="Times New Roman" w:hAnsi="Times New Roman" w:cs="Times New Roman"/>
          <w:sz w:val="24"/>
          <w:szCs w:val="24"/>
          <w:lang w:val="en-US"/>
        </w:rPr>
        <w:t xml:space="preserve">. </w:t>
      </w:r>
      <w:r w:rsidR="001249D6" w:rsidRPr="0043504D">
        <w:rPr>
          <w:rFonts w:ascii="Times New Roman" w:hAnsi="Times New Roman" w:cs="Times New Roman"/>
          <w:sz w:val="24"/>
          <w:szCs w:val="24"/>
          <w:lang w:val="en-US"/>
        </w:rPr>
        <w:t>After controlling for sociodemographic variation, averaged levels of</w:t>
      </w:r>
      <w:r w:rsidR="00884BF7" w:rsidRPr="0043504D">
        <w:rPr>
          <w:rFonts w:ascii="Times New Roman" w:hAnsi="Times New Roman" w:cs="Times New Roman"/>
          <w:sz w:val="24"/>
          <w:szCs w:val="24"/>
          <w:lang w:val="en-US"/>
        </w:rPr>
        <w:t>, and changes in,</w:t>
      </w:r>
      <w:r w:rsidR="001249D6" w:rsidRPr="0043504D">
        <w:rPr>
          <w:rFonts w:ascii="Times New Roman" w:hAnsi="Times New Roman" w:cs="Times New Roman"/>
          <w:sz w:val="24"/>
          <w:szCs w:val="24"/>
          <w:lang w:val="en-US"/>
        </w:rPr>
        <w:t xml:space="preserve"> perceived control explained </w:t>
      </w:r>
      <w:r w:rsidR="00884BF7" w:rsidRPr="0043504D">
        <w:rPr>
          <w:rFonts w:ascii="Times New Roman" w:hAnsi="Times New Roman" w:cs="Times New Roman"/>
          <w:sz w:val="24"/>
          <w:szCs w:val="24"/>
          <w:lang w:val="en-US"/>
        </w:rPr>
        <w:t>together 16.84</w:t>
      </w:r>
      <w:r w:rsidR="001249D6" w:rsidRPr="0043504D">
        <w:rPr>
          <w:rFonts w:ascii="Times New Roman" w:hAnsi="Times New Roman" w:cs="Times New Roman"/>
          <w:sz w:val="24"/>
          <w:szCs w:val="24"/>
          <w:lang w:val="en-US"/>
        </w:rPr>
        <w:t>%</w:t>
      </w:r>
      <w:r w:rsidR="007A7F6B" w:rsidRPr="0043504D">
        <w:rPr>
          <w:rFonts w:ascii="Times New Roman" w:hAnsi="Times New Roman" w:cs="Times New Roman"/>
          <w:sz w:val="24"/>
          <w:szCs w:val="24"/>
          <w:lang w:val="en-US"/>
        </w:rPr>
        <w:t xml:space="preserve">, </w:t>
      </w:r>
      <w:r w:rsidR="001249D6" w:rsidRPr="0043504D">
        <w:rPr>
          <w:rFonts w:ascii="Times New Roman" w:hAnsi="Times New Roman" w:cs="Times New Roman"/>
          <w:sz w:val="24"/>
          <w:szCs w:val="24"/>
          <w:lang w:val="en-US"/>
        </w:rPr>
        <w:t>of the variability in participants</w:t>
      </w:r>
      <w:r w:rsidR="00612E52" w:rsidRPr="0043504D">
        <w:rPr>
          <w:rFonts w:ascii="Times New Roman" w:hAnsi="Times New Roman" w:cs="Times New Roman"/>
          <w:sz w:val="24"/>
          <w:szCs w:val="24"/>
          <w:lang w:val="en-US"/>
        </w:rPr>
        <w:t>’</w:t>
      </w:r>
      <w:r w:rsidR="00406E69" w:rsidRPr="0043504D">
        <w:rPr>
          <w:rFonts w:ascii="Times New Roman" w:hAnsi="Times New Roman" w:cs="Times New Roman"/>
          <w:sz w:val="24"/>
          <w:szCs w:val="24"/>
          <w:lang w:val="en-US"/>
        </w:rPr>
        <w:t xml:space="preserve"> long-term longitudinal changes in sadness.</w:t>
      </w:r>
    </w:p>
    <w:p w14:paraId="69B8892F" w14:textId="48495E28" w:rsidR="00A273DB" w:rsidRPr="0043504D" w:rsidRDefault="00C5686D" w:rsidP="009D6EFC">
      <w:pPr>
        <w:widowControl w:val="0"/>
        <w:spacing w:after="0" w:line="480" w:lineRule="auto"/>
        <w:ind w:firstLine="720"/>
        <w:rPr>
          <w:rFonts w:ascii="Times New Roman" w:hAnsi="Times New Roman" w:cs="Times New Roman"/>
          <w:sz w:val="24"/>
          <w:szCs w:val="24"/>
          <w:lang w:val="en-US"/>
        </w:rPr>
      </w:pPr>
      <w:r w:rsidRPr="0043504D">
        <w:rPr>
          <w:rFonts w:ascii="Times New Roman" w:hAnsi="Times New Roman" w:cs="Times New Roman"/>
          <w:sz w:val="24"/>
          <w:szCs w:val="24"/>
          <w:lang w:val="en-US"/>
        </w:rPr>
        <w:t xml:space="preserve">We plotted </w:t>
      </w:r>
      <w:r w:rsidR="000722DD" w:rsidRPr="0043504D">
        <w:rPr>
          <w:rFonts w:ascii="Times New Roman" w:hAnsi="Times New Roman" w:cs="Times New Roman"/>
          <w:sz w:val="24"/>
          <w:szCs w:val="24"/>
          <w:lang w:val="en-US"/>
        </w:rPr>
        <w:t xml:space="preserve">in Figure 2 </w:t>
      </w:r>
      <w:r w:rsidRPr="0043504D">
        <w:rPr>
          <w:rFonts w:ascii="Times New Roman" w:hAnsi="Times New Roman" w:cs="Times New Roman"/>
          <w:sz w:val="24"/>
          <w:szCs w:val="24"/>
          <w:lang w:val="en-US"/>
        </w:rPr>
        <w:t xml:space="preserve">the significant cross-level interactions by illustrating the </w:t>
      </w:r>
      <w:r w:rsidR="00996220" w:rsidRPr="0043504D">
        <w:rPr>
          <w:rFonts w:ascii="Times New Roman" w:hAnsi="Times New Roman" w:cs="Times New Roman"/>
          <w:sz w:val="24"/>
          <w:szCs w:val="24"/>
          <w:lang w:val="en-US"/>
        </w:rPr>
        <w:t>long-term</w:t>
      </w:r>
      <w:r w:rsidRPr="0043504D">
        <w:rPr>
          <w:rFonts w:ascii="Times New Roman" w:hAnsi="Times New Roman" w:cs="Times New Roman"/>
          <w:sz w:val="24"/>
          <w:szCs w:val="24"/>
          <w:lang w:val="en-US"/>
        </w:rPr>
        <w:t xml:space="preserve"> trajectories of sadness separately for participants who perceived high versus low levels of control</w:t>
      </w:r>
      <w:r w:rsidR="00F5183E" w:rsidRPr="0043504D">
        <w:rPr>
          <w:rFonts w:ascii="Times New Roman" w:hAnsi="Times New Roman" w:cs="Times New Roman"/>
          <w:sz w:val="24"/>
          <w:szCs w:val="24"/>
          <w:lang w:val="en-US"/>
        </w:rPr>
        <w:t xml:space="preserve"> (upper pane</w:t>
      </w:r>
      <w:r w:rsidR="008E62A1" w:rsidRPr="0043504D">
        <w:rPr>
          <w:rFonts w:ascii="Times New Roman" w:hAnsi="Times New Roman" w:cs="Times New Roman"/>
          <w:sz w:val="24"/>
          <w:szCs w:val="24"/>
          <w:lang w:val="en-US"/>
        </w:rPr>
        <w:t>l</w:t>
      </w:r>
      <w:r w:rsidR="00F5183E" w:rsidRPr="0043504D">
        <w:rPr>
          <w:rFonts w:ascii="Times New Roman" w:hAnsi="Times New Roman" w:cs="Times New Roman"/>
          <w:sz w:val="24"/>
          <w:szCs w:val="24"/>
          <w:lang w:val="en-US"/>
        </w:rPr>
        <w:t xml:space="preserve">), and who perceived increases versus declines in perceived control (lower panel). The </w:t>
      </w:r>
      <w:r w:rsidR="00CF4703" w:rsidRPr="0043504D">
        <w:rPr>
          <w:rFonts w:ascii="Times New Roman" w:hAnsi="Times New Roman" w:cs="Times New Roman"/>
          <w:sz w:val="24"/>
          <w:szCs w:val="24"/>
          <w:lang w:val="en-US"/>
        </w:rPr>
        <w:t>interactions</w:t>
      </w:r>
      <w:r w:rsidR="00F5183E" w:rsidRPr="0043504D">
        <w:rPr>
          <w:rFonts w:ascii="Times New Roman" w:hAnsi="Times New Roman" w:cs="Times New Roman"/>
          <w:sz w:val="24"/>
          <w:szCs w:val="24"/>
          <w:lang w:val="en-US"/>
        </w:rPr>
        <w:t xml:space="preserve"> </w:t>
      </w:r>
      <w:r w:rsidR="00166F3C">
        <w:rPr>
          <w:rFonts w:ascii="Times New Roman" w:hAnsi="Times New Roman" w:cs="Times New Roman"/>
          <w:sz w:val="24"/>
          <w:szCs w:val="24"/>
          <w:lang w:val="en-US"/>
        </w:rPr>
        <w:t>were</w:t>
      </w:r>
      <w:r w:rsidR="00F5183E" w:rsidRPr="0043504D">
        <w:rPr>
          <w:rFonts w:ascii="Times New Roman" w:hAnsi="Times New Roman" w:cs="Times New Roman"/>
          <w:sz w:val="24"/>
          <w:szCs w:val="24"/>
          <w:lang w:val="en-US"/>
        </w:rPr>
        <w:t xml:space="preserve"> plotted</w:t>
      </w:r>
      <w:r w:rsidRPr="0043504D">
        <w:rPr>
          <w:rFonts w:ascii="Times New Roman" w:hAnsi="Times New Roman" w:cs="Times New Roman"/>
          <w:sz w:val="24"/>
          <w:szCs w:val="24"/>
          <w:lang w:val="en-US"/>
        </w:rPr>
        <w:t xml:space="preserve">, using </w:t>
      </w:r>
      <w:r w:rsidR="00F5183E" w:rsidRPr="0043504D">
        <w:rPr>
          <w:rFonts w:ascii="Times New Roman" w:hAnsi="Times New Roman" w:cs="Times New Roman"/>
          <w:sz w:val="24"/>
          <w:szCs w:val="24"/>
          <w:lang w:val="en-US"/>
        </w:rPr>
        <w:t xml:space="preserve">the averaged upper and lower quartiles </w:t>
      </w:r>
      <w:r w:rsidR="007F7C1A" w:rsidRPr="0043504D">
        <w:rPr>
          <w:rFonts w:ascii="Times New Roman" w:hAnsi="Times New Roman" w:cs="Times New Roman"/>
          <w:sz w:val="24"/>
          <w:szCs w:val="24"/>
          <w:lang w:val="en-US"/>
        </w:rPr>
        <w:t>of the moderator variables</w:t>
      </w:r>
      <w:r w:rsidRPr="0043504D">
        <w:rPr>
          <w:rFonts w:ascii="Times New Roman" w:hAnsi="Times New Roman" w:cs="Times New Roman"/>
          <w:sz w:val="24"/>
          <w:szCs w:val="24"/>
          <w:lang w:val="en-US"/>
        </w:rPr>
        <w:t xml:space="preserve"> as reference points.</w:t>
      </w:r>
      <w:r w:rsidR="00032805">
        <w:rPr>
          <w:rStyle w:val="EndnoteReference"/>
          <w:rFonts w:ascii="Times New Roman" w:hAnsi="Times New Roman" w:cs="Times New Roman"/>
          <w:sz w:val="24"/>
          <w:szCs w:val="24"/>
          <w:lang w:val="en-US"/>
        </w:rPr>
        <w:endnoteReference w:id="5"/>
      </w:r>
      <w:r w:rsidR="001145C5" w:rsidRPr="0043504D">
        <w:rPr>
          <w:rFonts w:ascii="Times New Roman" w:hAnsi="Times New Roman" w:cs="Times New Roman"/>
          <w:sz w:val="24"/>
          <w:szCs w:val="24"/>
          <w:lang w:val="en-US"/>
        </w:rPr>
        <w:t xml:space="preserve"> </w:t>
      </w:r>
      <w:r w:rsidR="00C74E6C">
        <w:rPr>
          <w:rFonts w:ascii="Times New Roman" w:hAnsi="Times New Roman" w:cs="Times New Roman"/>
          <w:sz w:val="24"/>
          <w:szCs w:val="24"/>
          <w:lang w:val="en-US"/>
        </w:rPr>
        <w:t xml:space="preserve"> </w:t>
      </w:r>
      <w:r w:rsidR="001145C5" w:rsidRPr="0043504D">
        <w:rPr>
          <w:rFonts w:ascii="Times New Roman" w:hAnsi="Times New Roman" w:cs="Times New Roman"/>
          <w:sz w:val="24"/>
          <w:szCs w:val="24"/>
          <w:lang w:val="en-US"/>
        </w:rPr>
        <w:t xml:space="preserve">The obtained pattern of results showed </w:t>
      </w:r>
      <w:r w:rsidR="009D6EFC" w:rsidRPr="0043504D">
        <w:rPr>
          <w:rFonts w:ascii="Times New Roman" w:hAnsi="Times New Roman" w:cs="Times New Roman"/>
          <w:sz w:val="24"/>
          <w:szCs w:val="24"/>
          <w:lang w:val="en-US"/>
        </w:rPr>
        <w:t xml:space="preserve">that after 10 years of study, particularly high levels of sadness were observed among participants who reported low levels of, or </w:t>
      </w:r>
      <w:r w:rsidR="000B3732">
        <w:rPr>
          <w:rFonts w:ascii="Times New Roman" w:hAnsi="Times New Roman" w:cs="Times New Roman"/>
          <w:sz w:val="24"/>
          <w:szCs w:val="24"/>
          <w:lang w:val="en-US"/>
        </w:rPr>
        <w:t xml:space="preserve">relative </w:t>
      </w:r>
      <w:r w:rsidR="009D6EFC" w:rsidRPr="0043504D">
        <w:rPr>
          <w:rFonts w:ascii="Times New Roman" w:hAnsi="Times New Roman" w:cs="Times New Roman"/>
          <w:sz w:val="24"/>
          <w:szCs w:val="24"/>
          <w:lang w:val="en-US"/>
        </w:rPr>
        <w:t xml:space="preserve">declines in, perceived control. Simple slope analyses supported this interpretation </w:t>
      </w:r>
      <w:r w:rsidR="00FD2CED" w:rsidRPr="0043504D">
        <w:rPr>
          <w:rFonts w:ascii="Times New Roman" w:hAnsi="Times New Roman" w:cs="Times New Roman"/>
          <w:sz w:val="24"/>
          <w:szCs w:val="24"/>
          <w:lang w:val="en-US"/>
        </w:rPr>
        <w:t xml:space="preserve">of the data </w:t>
      </w:r>
      <w:r w:rsidR="009D6EFC" w:rsidRPr="0043504D">
        <w:rPr>
          <w:rFonts w:ascii="Times New Roman" w:hAnsi="Times New Roman" w:cs="Times New Roman"/>
          <w:sz w:val="24"/>
          <w:szCs w:val="24"/>
          <w:lang w:val="en-US"/>
        </w:rPr>
        <w:t xml:space="preserve">by documenting </w:t>
      </w:r>
      <w:r w:rsidR="001145C5" w:rsidRPr="0043504D">
        <w:rPr>
          <w:rFonts w:ascii="Times New Roman" w:hAnsi="Times New Roman" w:cs="Times New Roman"/>
          <w:sz w:val="24"/>
          <w:szCs w:val="24"/>
          <w:lang w:val="en-US"/>
        </w:rPr>
        <w:t xml:space="preserve">that sadness increased only among participants who </w:t>
      </w:r>
      <w:r w:rsidR="008F2CF6">
        <w:rPr>
          <w:rFonts w:ascii="Times New Roman" w:hAnsi="Times New Roman" w:cs="Times New Roman"/>
          <w:sz w:val="24"/>
          <w:szCs w:val="24"/>
          <w:lang w:val="en-US"/>
        </w:rPr>
        <w:t>experienced</w:t>
      </w:r>
      <w:r w:rsidR="001145C5" w:rsidRPr="0043504D">
        <w:rPr>
          <w:rFonts w:ascii="Times New Roman" w:hAnsi="Times New Roman" w:cs="Times New Roman"/>
          <w:sz w:val="24"/>
          <w:szCs w:val="24"/>
          <w:lang w:val="en-US"/>
        </w:rPr>
        <w:t xml:space="preserve"> </w:t>
      </w:r>
      <w:r w:rsidR="00817C8B" w:rsidRPr="0043504D">
        <w:rPr>
          <w:rFonts w:ascii="Times New Roman" w:hAnsi="Times New Roman" w:cs="Times New Roman"/>
          <w:sz w:val="24"/>
          <w:szCs w:val="24"/>
          <w:lang w:val="en-US"/>
        </w:rPr>
        <w:t xml:space="preserve">either </w:t>
      </w:r>
      <w:r w:rsidR="001145C5" w:rsidRPr="0043504D">
        <w:rPr>
          <w:rFonts w:ascii="Times New Roman" w:hAnsi="Times New Roman" w:cs="Times New Roman"/>
          <w:sz w:val="24"/>
          <w:szCs w:val="24"/>
          <w:lang w:val="en-US"/>
        </w:rPr>
        <w:t xml:space="preserve">low levels of </w:t>
      </w:r>
      <w:r w:rsidR="008F2CF6">
        <w:rPr>
          <w:rFonts w:ascii="Times New Roman" w:hAnsi="Times New Roman" w:cs="Times New Roman"/>
          <w:sz w:val="24"/>
          <w:szCs w:val="24"/>
          <w:lang w:val="en-US"/>
        </w:rPr>
        <w:t xml:space="preserve">perceived control </w:t>
      </w:r>
      <w:r w:rsidR="00BD7A2E" w:rsidRPr="0043504D">
        <w:rPr>
          <w:rFonts w:ascii="Times New Roman" w:hAnsi="Times New Roman" w:cs="Times New Roman"/>
          <w:sz w:val="24"/>
          <w:szCs w:val="24"/>
          <w:lang w:val="en-US"/>
        </w:rPr>
        <w:t>(</w:t>
      </w:r>
      <w:r w:rsidR="00BD7A2E" w:rsidRPr="0043504D">
        <w:rPr>
          <w:rFonts w:ascii="Times New Roman" w:hAnsi="Times New Roman" w:cs="Times New Roman"/>
          <w:i/>
          <w:sz w:val="24"/>
          <w:szCs w:val="24"/>
          <w:lang w:val="en-US"/>
        </w:rPr>
        <w:t>coefficient</w:t>
      </w:r>
      <w:r w:rsidR="00BD7A2E" w:rsidRPr="0043504D">
        <w:rPr>
          <w:rFonts w:ascii="Times New Roman" w:hAnsi="Times New Roman" w:cs="Times New Roman"/>
          <w:sz w:val="24"/>
          <w:szCs w:val="24"/>
          <w:lang w:val="en-US"/>
        </w:rPr>
        <w:t xml:space="preserve"> = .1</w:t>
      </w:r>
      <w:r w:rsidR="00710532" w:rsidRPr="0043504D">
        <w:rPr>
          <w:rFonts w:ascii="Times New Roman" w:hAnsi="Times New Roman" w:cs="Times New Roman"/>
          <w:sz w:val="24"/>
          <w:szCs w:val="24"/>
          <w:lang w:val="en-US"/>
        </w:rPr>
        <w:t>3</w:t>
      </w:r>
      <w:r w:rsidR="00BD7A2E" w:rsidRPr="0043504D">
        <w:rPr>
          <w:rFonts w:ascii="Times New Roman" w:hAnsi="Times New Roman" w:cs="Times New Roman"/>
          <w:sz w:val="24"/>
          <w:szCs w:val="24"/>
          <w:lang w:val="en-US"/>
        </w:rPr>
        <w:t xml:space="preserve">, </w:t>
      </w:r>
      <w:r w:rsidR="00BD7A2E" w:rsidRPr="0043504D">
        <w:rPr>
          <w:rFonts w:ascii="Times New Roman" w:hAnsi="Times New Roman" w:cs="Times New Roman"/>
          <w:i/>
          <w:sz w:val="24"/>
          <w:szCs w:val="24"/>
          <w:lang w:val="en-US"/>
        </w:rPr>
        <w:t>SE</w:t>
      </w:r>
      <w:r w:rsidR="00BD7A2E" w:rsidRPr="0043504D">
        <w:rPr>
          <w:rFonts w:ascii="Times New Roman" w:hAnsi="Times New Roman" w:cs="Times New Roman"/>
          <w:sz w:val="24"/>
          <w:szCs w:val="24"/>
          <w:lang w:val="en-US"/>
        </w:rPr>
        <w:t xml:space="preserve"> = .0</w:t>
      </w:r>
      <w:r w:rsidR="00607266" w:rsidRPr="0043504D">
        <w:rPr>
          <w:rFonts w:ascii="Times New Roman" w:hAnsi="Times New Roman" w:cs="Times New Roman"/>
          <w:sz w:val="24"/>
          <w:szCs w:val="24"/>
          <w:lang w:val="en-US"/>
        </w:rPr>
        <w:t>4</w:t>
      </w:r>
      <w:r w:rsidR="00BD7A2E" w:rsidRPr="0043504D">
        <w:rPr>
          <w:rFonts w:ascii="Times New Roman" w:hAnsi="Times New Roman" w:cs="Times New Roman"/>
          <w:sz w:val="24"/>
          <w:szCs w:val="24"/>
          <w:lang w:val="en-US"/>
        </w:rPr>
        <w:t xml:space="preserve">, </w:t>
      </w:r>
      <w:r w:rsidR="00BD7A2E" w:rsidRPr="0043504D">
        <w:rPr>
          <w:rFonts w:ascii="Times New Roman" w:hAnsi="Times New Roman" w:cs="Times New Roman"/>
          <w:i/>
          <w:sz w:val="24"/>
          <w:szCs w:val="24"/>
          <w:lang w:val="en-US"/>
        </w:rPr>
        <w:t>p</w:t>
      </w:r>
      <w:r w:rsidR="00BD7A2E" w:rsidRPr="0043504D">
        <w:rPr>
          <w:rFonts w:ascii="Times New Roman" w:hAnsi="Times New Roman" w:cs="Times New Roman"/>
          <w:sz w:val="24"/>
          <w:szCs w:val="24"/>
          <w:lang w:val="en-US"/>
        </w:rPr>
        <w:t xml:space="preserve"> &lt; .01)</w:t>
      </w:r>
      <w:r w:rsidR="001842C5" w:rsidRPr="0043504D">
        <w:rPr>
          <w:rFonts w:ascii="Times New Roman" w:hAnsi="Times New Roman" w:cs="Times New Roman"/>
          <w:sz w:val="24"/>
          <w:szCs w:val="24"/>
          <w:lang w:val="en-US"/>
        </w:rPr>
        <w:t xml:space="preserve">, or </w:t>
      </w:r>
      <w:r w:rsidR="00642321">
        <w:rPr>
          <w:rFonts w:ascii="Times New Roman" w:hAnsi="Times New Roman" w:cs="Times New Roman"/>
          <w:sz w:val="24"/>
          <w:szCs w:val="24"/>
          <w:lang w:val="en-US"/>
        </w:rPr>
        <w:t xml:space="preserve">relative </w:t>
      </w:r>
      <w:r w:rsidR="001842C5" w:rsidRPr="0043504D">
        <w:rPr>
          <w:rFonts w:ascii="Times New Roman" w:hAnsi="Times New Roman" w:cs="Times New Roman"/>
          <w:sz w:val="24"/>
          <w:szCs w:val="24"/>
          <w:lang w:val="en-US"/>
        </w:rPr>
        <w:t>declines in</w:t>
      </w:r>
      <w:r w:rsidR="008F2CF6">
        <w:rPr>
          <w:rFonts w:ascii="Times New Roman" w:hAnsi="Times New Roman" w:cs="Times New Roman"/>
          <w:sz w:val="24"/>
          <w:szCs w:val="24"/>
          <w:lang w:val="en-US"/>
        </w:rPr>
        <w:t xml:space="preserve"> perceived control</w:t>
      </w:r>
      <w:r w:rsidR="00BD7A2E" w:rsidRPr="0043504D">
        <w:rPr>
          <w:rFonts w:ascii="Times New Roman" w:hAnsi="Times New Roman" w:cs="Times New Roman"/>
          <w:sz w:val="24"/>
          <w:szCs w:val="24"/>
          <w:lang w:val="en-US"/>
        </w:rPr>
        <w:t xml:space="preserve"> (</w:t>
      </w:r>
      <w:r w:rsidR="00BD7A2E" w:rsidRPr="0043504D">
        <w:rPr>
          <w:rFonts w:ascii="Times New Roman" w:hAnsi="Times New Roman" w:cs="Times New Roman"/>
          <w:i/>
          <w:sz w:val="24"/>
          <w:szCs w:val="24"/>
          <w:lang w:val="en-US"/>
        </w:rPr>
        <w:t>coefficient</w:t>
      </w:r>
      <w:r w:rsidR="00BD7A2E" w:rsidRPr="0043504D">
        <w:rPr>
          <w:rFonts w:ascii="Times New Roman" w:hAnsi="Times New Roman" w:cs="Times New Roman"/>
          <w:sz w:val="24"/>
          <w:szCs w:val="24"/>
          <w:lang w:val="en-US"/>
        </w:rPr>
        <w:t xml:space="preserve"> = .</w:t>
      </w:r>
      <w:r w:rsidR="002A7D61" w:rsidRPr="0043504D">
        <w:rPr>
          <w:rFonts w:ascii="Times New Roman" w:hAnsi="Times New Roman" w:cs="Times New Roman"/>
          <w:sz w:val="24"/>
          <w:szCs w:val="24"/>
          <w:lang w:val="en-US"/>
        </w:rPr>
        <w:t>21</w:t>
      </w:r>
      <w:r w:rsidR="00BD7A2E" w:rsidRPr="0043504D">
        <w:rPr>
          <w:rFonts w:ascii="Times New Roman" w:hAnsi="Times New Roman" w:cs="Times New Roman"/>
          <w:sz w:val="24"/>
          <w:szCs w:val="24"/>
          <w:lang w:val="en-US"/>
        </w:rPr>
        <w:t xml:space="preserve">, </w:t>
      </w:r>
      <w:r w:rsidR="00BD7A2E" w:rsidRPr="0043504D">
        <w:rPr>
          <w:rFonts w:ascii="Times New Roman" w:hAnsi="Times New Roman" w:cs="Times New Roman"/>
          <w:i/>
          <w:sz w:val="24"/>
          <w:szCs w:val="24"/>
          <w:lang w:val="en-US"/>
        </w:rPr>
        <w:t>SE</w:t>
      </w:r>
      <w:r w:rsidR="00BD7A2E" w:rsidRPr="0043504D">
        <w:rPr>
          <w:rFonts w:ascii="Times New Roman" w:hAnsi="Times New Roman" w:cs="Times New Roman"/>
          <w:sz w:val="24"/>
          <w:szCs w:val="24"/>
          <w:lang w:val="en-US"/>
        </w:rPr>
        <w:t xml:space="preserve"> = .0</w:t>
      </w:r>
      <w:r w:rsidR="002A7D61" w:rsidRPr="0043504D">
        <w:rPr>
          <w:rFonts w:ascii="Times New Roman" w:hAnsi="Times New Roman" w:cs="Times New Roman"/>
          <w:sz w:val="24"/>
          <w:szCs w:val="24"/>
          <w:lang w:val="en-US"/>
        </w:rPr>
        <w:t>5</w:t>
      </w:r>
      <w:r w:rsidR="00BD7A2E" w:rsidRPr="0043504D">
        <w:rPr>
          <w:rFonts w:ascii="Times New Roman" w:hAnsi="Times New Roman" w:cs="Times New Roman"/>
          <w:sz w:val="24"/>
          <w:szCs w:val="24"/>
          <w:lang w:val="en-US"/>
        </w:rPr>
        <w:t xml:space="preserve">, </w:t>
      </w:r>
      <w:r w:rsidR="00BD7A2E" w:rsidRPr="0043504D">
        <w:rPr>
          <w:rFonts w:ascii="Times New Roman" w:hAnsi="Times New Roman" w:cs="Times New Roman"/>
          <w:i/>
          <w:sz w:val="24"/>
          <w:szCs w:val="24"/>
          <w:lang w:val="en-US"/>
        </w:rPr>
        <w:t>p</w:t>
      </w:r>
      <w:r w:rsidR="00BD7A2E" w:rsidRPr="0043504D">
        <w:rPr>
          <w:rFonts w:ascii="Times New Roman" w:hAnsi="Times New Roman" w:cs="Times New Roman"/>
          <w:sz w:val="24"/>
          <w:szCs w:val="24"/>
          <w:lang w:val="en-US"/>
        </w:rPr>
        <w:t xml:space="preserve"> &lt; .01)</w:t>
      </w:r>
      <w:r w:rsidR="001842C5" w:rsidRPr="0043504D">
        <w:rPr>
          <w:rFonts w:ascii="Times New Roman" w:hAnsi="Times New Roman" w:cs="Times New Roman"/>
          <w:sz w:val="24"/>
          <w:szCs w:val="24"/>
          <w:lang w:val="en-US"/>
        </w:rPr>
        <w:t xml:space="preserve">. By contrast, </w:t>
      </w:r>
      <w:r w:rsidR="00F9560E" w:rsidRPr="0043504D">
        <w:rPr>
          <w:rFonts w:ascii="Times New Roman" w:hAnsi="Times New Roman" w:cs="Times New Roman"/>
          <w:sz w:val="24"/>
          <w:szCs w:val="24"/>
          <w:lang w:val="en-US"/>
        </w:rPr>
        <w:t>sadne</w:t>
      </w:r>
      <w:r w:rsidR="006470C0" w:rsidRPr="0043504D">
        <w:rPr>
          <w:rFonts w:ascii="Times New Roman" w:hAnsi="Times New Roman" w:cs="Times New Roman"/>
          <w:sz w:val="24"/>
          <w:szCs w:val="24"/>
          <w:lang w:val="en-US"/>
        </w:rPr>
        <w:t>ss did not significantly change over time</w:t>
      </w:r>
      <w:r w:rsidR="001842C5" w:rsidRPr="0043504D">
        <w:rPr>
          <w:rFonts w:ascii="Times New Roman" w:hAnsi="Times New Roman" w:cs="Times New Roman"/>
          <w:sz w:val="24"/>
          <w:szCs w:val="24"/>
          <w:lang w:val="en-US"/>
        </w:rPr>
        <w:t xml:space="preserve"> among their counterparts who </w:t>
      </w:r>
      <w:r w:rsidR="007D11E8" w:rsidRPr="0043504D">
        <w:rPr>
          <w:rFonts w:ascii="Times New Roman" w:hAnsi="Times New Roman" w:cs="Times New Roman"/>
          <w:sz w:val="24"/>
          <w:szCs w:val="24"/>
          <w:lang w:val="en-US"/>
        </w:rPr>
        <w:t>experienced</w:t>
      </w:r>
      <w:r w:rsidR="001842C5" w:rsidRPr="0043504D">
        <w:rPr>
          <w:rFonts w:ascii="Times New Roman" w:hAnsi="Times New Roman" w:cs="Times New Roman"/>
          <w:sz w:val="24"/>
          <w:szCs w:val="24"/>
          <w:lang w:val="en-US"/>
        </w:rPr>
        <w:t xml:space="preserve"> </w:t>
      </w:r>
      <w:r w:rsidR="00240388" w:rsidRPr="0043504D">
        <w:rPr>
          <w:rFonts w:ascii="Times New Roman" w:hAnsi="Times New Roman" w:cs="Times New Roman"/>
          <w:sz w:val="24"/>
          <w:szCs w:val="24"/>
          <w:lang w:val="en-US"/>
        </w:rPr>
        <w:t xml:space="preserve">either </w:t>
      </w:r>
      <w:r w:rsidR="001842C5" w:rsidRPr="0043504D">
        <w:rPr>
          <w:rFonts w:ascii="Times New Roman" w:hAnsi="Times New Roman" w:cs="Times New Roman"/>
          <w:sz w:val="24"/>
          <w:szCs w:val="24"/>
          <w:lang w:val="en-US"/>
        </w:rPr>
        <w:t>high levels</w:t>
      </w:r>
      <w:r w:rsidR="009D6EFC" w:rsidRPr="0043504D">
        <w:rPr>
          <w:rFonts w:ascii="Times New Roman" w:hAnsi="Times New Roman" w:cs="Times New Roman"/>
          <w:sz w:val="24"/>
          <w:szCs w:val="24"/>
          <w:lang w:val="en-US"/>
        </w:rPr>
        <w:t xml:space="preserve"> (</w:t>
      </w:r>
      <w:r w:rsidR="009D6EFC" w:rsidRPr="0043504D">
        <w:rPr>
          <w:rFonts w:ascii="Times New Roman" w:hAnsi="Times New Roman" w:cs="Times New Roman"/>
          <w:i/>
          <w:sz w:val="24"/>
          <w:szCs w:val="24"/>
          <w:lang w:val="en-US"/>
        </w:rPr>
        <w:t>coefficient</w:t>
      </w:r>
      <w:r w:rsidR="009D6EFC" w:rsidRPr="0043504D">
        <w:rPr>
          <w:rFonts w:ascii="Times New Roman" w:hAnsi="Times New Roman" w:cs="Times New Roman"/>
          <w:sz w:val="24"/>
          <w:szCs w:val="24"/>
          <w:lang w:val="en-US"/>
        </w:rPr>
        <w:t xml:space="preserve"> = .0</w:t>
      </w:r>
      <w:r w:rsidR="00B73CB4" w:rsidRPr="0043504D">
        <w:rPr>
          <w:rFonts w:ascii="Times New Roman" w:hAnsi="Times New Roman" w:cs="Times New Roman"/>
          <w:sz w:val="24"/>
          <w:szCs w:val="24"/>
          <w:lang w:val="en-US"/>
        </w:rPr>
        <w:t>3</w:t>
      </w:r>
      <w:r w:rsidR="009D6EFC" w:rsidRPr="0043504D">
        <w:rPr>
          <w:rFonts w:ascii="Times New Roman" w:hAnsi="Times New Roman" w:cs="Times New Roman"/>
          <w:sz w:val="24"/>
          <w:szCs w:val="24"/>
          <w:lang w:val="en-US"/>
        </w:rPr>
        <w:t xml:space="preserve">, </w:t>
      </w:r>
      <w:r w:rsidR="009D6EFC" w:rsidRPr="0043504D">
        <w:rPr>
          <w:rFonts w:ascii="Times New Roman" w:hAnsi="Times New Roman" w:cs="Times New Roman"/>
          <w:i/>
          <w:sz w:val="24"/>
          <w:szCs w:val="24"/>
          <w:lang w:val="en-US"/>
        </w:rPr>
        <w:t>SE</w:t>
      </w:r>
      <w:r w:rsidR="009D6EFC" w:rsidRPr="0043504D">
        <w:rPr>
          <w:rFonts w:ascii="Times New Roman" w:hAnsi="Times New Roman" w:cs="Times New Roman"/>
          <w:sz w:val="24"/>
          <w:szCs w:val="24"/>
          <w:lang w:val="en-US"/>
        </w:rPr>
        <w:t xml:space="preserve"> = .02, </w:t>
      </w:r>
      <w:r w:rsidR="009D6EFC" w:rsidRPr="0043504D">
        <w:rPr>
          <w:rFonts w:ascii="Times New Roman" w:hAnsi="Times New Roman" w:cs="Times New Roman"/>
          <w:i/>
          <w:sz w:val="24"/>
          <w:szCs w:val="24"/>
          <w:lang w:val="en-US"/>
        </w:rPr>
        <w:t>p</w:t>
      </w:r>
      <w:r w:rsidR="009D6EFC" w:rsidRPr="0043504D">
        <w:rPr>
          <w:rFonts w:ascii="Times New Roman" w:hAnsi="Times New Roman" w:cs="Times New Roman"/>
          <w:sz w:val="24"/>
          <w:szCs w:val="24"/>
          <w:lang w:val="en-US"/>
        </w:rPr>
        <w:t xml:space="preserve"> = .</w:t>
      </w:r>
      <w:r w:rsidR="008F77BD" w:rsidRPr="0043504D">
        <w:rPr>
          <w:rFonts w:ascii="Times New Roman" w:hAnsi="Times New Roman" w:cs="Times New Roman"/>
          <w:sz w:val="24"/>
          <w:szCs w:val="24"/>
          <w:lang w:val="en-US"/>
        </w:rPr>
        <w:t>10</w:t>
      </w:r>
      <w:r w:rsidR="009D6EFC" w:rsidRPr="0043504D">
        <w:rPr>
          <w:rFonts w:ascii="Times New Roman" w:hAnsi="Times New Roman" w:cs="Times New Roman"/>
          <w:sz w:val="24"/>
          <w:szCs w:val="24"/>
          <w:lang w:val="en-US"/>
        </w:rPr>
        <w:t xml:space="preserve">), or </w:t>
      </w:r>
      <w:r w:rsidR="00642321">
        <w:rPr>
          <w:rFonts w:ascii="Times New Roman" w:hAnsi="Times New Roman" w:cs="Times New Roman"/>
          <w:sz w:val="24"/>
          <w:szCs w:val="24"/>
          <w:lang w:val="en-US"/>
        </w:rPr>
        <w:t xml:space="preserve">relative </w:t>
      </w:r>
      <w:r w:rsidR="009D6EFC" w:rsidRPr="0043504D">
        <w:rPr>
          <w:rFonts w:ascii="Times New Roman" w:hAnsi="Times New Roman" w:cs="Times New Roman"/>
          <w:sz w:val="24"/>
          <w:szCs w:val="24"/>
          <w:lang w:val="en-US"/>
        </w:rPr>
        <w:t>increases</w:t>
      </w:r>
      <w:r w:rsidR="001842C5" w:rsidRPr="0043504D">
        <w:rPr>
          <w:rFonts w:ascii="Times New Roman" w:hAnsi="Times New Roman" w:cs="Times New Roman"/>
          <w:sz w:val="24"/>
          <w:szCs w:val="24"/>
          <w:lang w:val="en-US"/>
        </w:rPr>
        <w:t xml:space="preserve"> in</w:t>
      </w:r>
      <w:r w:rsidR="009D6EFC" w:rsidRPr="0043504D">
        <w:rPr>
          <w:rFonts w:ascii="Times New Roman" w:hAnsi="Times New Roman" w:cs="Times New Roman"/>
          <w:sz w:val="24"/>
          <w:szCs w:val="24"/>
          <w:lang w:val="en-US"/>
        </w:rPr>
        <w:t xml:space="preserve"> (</w:t>
      </w:r>
      <w:r w:rsidR="009D6EFC" w:rsidRPr="0043504D">
        <w:rPr>
          <w:rFonts w:ascii="Times New Roman" w:hAnsi="Times New Roman" w:cs="Times New Roman"/>
          <w:i/>
          <w:sz w:val="24"/>
          <w:szCs w:val="24"/>
          <w:lang w:val="en-US"/>
        </w:rPr>
        <w:t>coefficient</w:t>
      </w:r>
      <w:r w:rsidR="009D6EFC" w:rsidRPr="0043504D">
        <w:rPr>
          <w:rFonts w:ascii="Times New Roman" w:hAnsi="Times New Roman" w:cs="Times New Roman"/>
          <w:sz w:val="24"/>
          <w:szCs w:val="24"/>
          <w:lang w:val="en-US"/>
        </w:rPr>
        <w:t xml:space="preserve"> = </w:t>
      </w:r>
      <w:r w:rsidR="00FA53D3" w:rsidRPr="0043504D">
        <w:rPr>
          <w:rFonts w:ascii="Times New Roman" w:hAnsi="Times New Roman" w:cs="Times New Roman"/>
          <w:sz w:val="24"/>
          <w:szCs w:val="24"/>
          <w:lang w:val="en-US"/>
        </w:rPr>
        <w:t>-.04</w:t>
      </w:r>
      <w:r w:rsidR="009D6EFC" w:rsidRPr="0043504D">
        <w:rPr>
          <w:rFonts w:ascii="Times New Roman" w:hAnsi="Times New Roman" w:cs="Times New Roman"/>
          <w:sz w:val="24"/>
          <w:szCs w:val="24"/>
          <w:lang w:val="en-US"/>
        </w:rPr>
        <w:t xml:space="preserve">, </w:t>
      </w:r>
      <w:r w:rsidR="009D6EFC" w:rsidRPr="0043504D">
        <w:rPr>
          <w:rFonts w:ascii="Times New Roman" w:hAnsi="Times New Roman" w:cs="Times New Roman"/>
          <w:i/>
          <w:sz w:val="24"/>
          <w:szCs w:val="24"/>
          <w:lang w:val="en-US"/>
        </w:rPr>
        <w:t>SE</w:t>
      </w:r>
      <w:r w:rsidR="009D6EFC" w:rsidRPr="0043504D">
        <w:rPr>
          <w:rFonts w:ascii="Times New Roman" w:hAnsi="Times New Roman" w:cs="Times New Roman"/>
          <w:sz w:val="24"/>
          <w:szCs w:val="24"/>
          <w:lang w:val="en-US"/>
        </w:rPr>
        <w:t xml:space="preserve"> = .0</w:t>
      </w:r>
      <w:r w:rsidR="00FA53D3" w:rsidRPr="0043504D">
        <w:rPr>
          <w:rFonts w:ascii="Times New Roman" w:hAnsi="Times New Roman" w:cs="Times New Roman"/>
          <w:sz w:val="24"/>
          <w:szCs w:val="24"/>
          <w:lang w:val="en-US"/>
        </w:rPr>
        <w:t>5</w:t>
      </w:r>
      <w:r w:rsidR="009D6EFC" w:rsidRPr="0043504D">
        <w:rPr>
          <w:rFonts w:ascii="Times New Roman" w:hAnsi="Times New Roman" w:cs="Times New Roman"/>
          <w:sz w:val="24"/>
          <w:szCs w:val="24"/>
          <w:lang w:val="en-US"/>
        </w:rPr>
        <w:t xml:space="preserve">, </w:t>
      </w:r>
      <w:r w:rsidR="009D6EFC" w:rsidRPr="0043504D">
        <w:rPr>
          <w:rFonts w:ascii="Times New Roman" w:hAnsi="Times New Roman" w:cs="Times New Roman"/>
          <w:i/>
          <w:sz w:val="24"/>
          <w:szCs w:val="24"/>
          <w:lang w:val="en-US"/>
        </w:rPr>
        <w:t>p</w:t>
      </w:r>
      <w:r w:rsidR="009D6EFC" w:rsidRPr="0043504D">
        <w:rPr>
          <w:rFonts w:ascii="Times New Roman" w:hAnsi="Times New Roman" w:cs="Times New Roman"/>
          <w:sz w:val="24"/>
          <w:szCs w:val="24"/>
          <w:lang w:val="en-US"/>
        </w:rPr>
        <w:t xml:space="preserve"> = .</w:t>
      </w:r>
      <w:r w:rsidR="007B1C87" w:rsidRPr="0043504D">
        <w:rPr>
          <w:rFonts w:ascii="Times New Roman" w:hAnsi="Times New Roman" w:cs="Times New Roman"/>
          <w:sz w:val="24"/>
          <w:szCs w:val="24"/>
          <w:lang w:val="en-US"/>
        </w:rPr>
        <w:t>41</w:t>
      </w:r>
      <w:r w:rsidR="009D6EFC" w:rsidRPr="0043504D">
        <w:rPr>
          <w:rFonts w:ascii="Times New Roman" w:hAnsi="Times New Roman" w:cs="Times New Roman"/>
          <w:sz w:val="24"/>
          <w:szCs w:val="24"/>
          <w:lang w:val="en-US"/>
        </w:rPr>
        <w:t>),</w:t>
      </w:r>
      <w:r w:rsidR="001842C5" w:rsidRPr="0043504D">
        <w:rPr>
          <w:rFonts w:ascii="Times New Roman" w:hAnsi="Times New Roman" w:cs="Times New Roman"/>
          <w:sz w:val="24"/>
          <w:szCs w:val="24"/>
          <w:lang w:val="en-US"/>
        </w:rPr>
        <w:t xml:space="preserve"> </w:t>
      </w:r>
      <w:r w:rsidR="007D11E8" w:rsidRPr="0043504D">
        <w:rPr>
          <w:rFonts w:ascii="Times New Roman" w:hAnsi="Times New Roman" w:cs="Times New Roman"/>
          <w:sz w:val="24"/>
          <w:szCs w:val="24"/>
          <w:lang w:val="en-US"/>
        </w:rPr>
        <w:t xml:space="preserve">perceived </w:t>
      </w:r>
      <w:r w:rsidR="001842C5" w:rsidRPr="0043504D">
        <w:rPr>
          <w:rFonts w:ascii="Times New Roman" w:hAnsi="Times New Roman" w:cs="Times New Roman"/>
          <w:sz w:val="24"/>
          <w:szCs w:val="24"/>
          <w:lang w:val="en-US"/>
        </w:rPr>
        <w:t xml:space="preserve">control. </w:t>
      </w:r>
    </w:p>
    <w:p w14:paraId="44617736" w14:textId="29685846" w:rsidR="004F1CA9" w:rsidRPr="0043504D" w:rsidRDefault="004F1CA9" w:rsidP="00EA1149">
      <w:pPr>
        <w:widowControl w:val="0"/>
        <w:spacing w:after="0" w:line="480" w:lineRule="auto"/>
        <w:rPr>
          <w:rFonts w:ascii="Times New Roman" w:hAnsi="Times New Roman" w:cs="Times New Roman"/>
          <w:b/>
          <w:sz w:val="24"/>
          <w:szCs w:val="24"/>
          <w:lang w:val="en-US"/>
        </w:rPr>
      </w:pPr>
      <w:r w:rsidRPr="0043504D">
        <w:rPr>
          <w:rFonts w:ascii="Times New Roman" w:hAnsi="Times New Roman" w:cs="Times New Roman"/>
          <w:b/>
          <w:sz w:val="24"/>
          <w:szCs w:val="24"/>
          <w:lang w:val="en-US"/>
        </w:rPr>
        <w:t>Within-Pers</w:t>
      </w:r>
      <w:r w:rsidR="00D67818" w:rsidRPr="0043504D">
        <w:rPr>
          <w:rFonts w:ascii="Times New Roman" w:hAnsi="Times New Roman" w:cs="Times New Roman"/>
          <w:b/>
          <w:sz w:val="24"/>
          <w:szCs w:val="24"/>
          <w:lang w:val="en-US"/>
        </w:rPr>
        <w:t xml:space="preserve">on </w:t>
      </w:r>
      <w:r w:rsidR="00483E7F" w:rsidRPr="0043504D">
        <w:rPr>
          <w:rFonts w:ascii="Times New Roman" w:hAnsi="Times New Roman" w:cs="Times New Roman"/>
          <w:b/>
          <w:sz w:val="24"/>
          <w:szCs w:val="24"/>
          <w:lang w:val="en-US"/>
        </w:rPr>
        <w:t>Variation</w:t>
      </w:r>
      <w:r w:rsidR="00D67818" w:rsidRPr="0043504D">
        <w:rPr>
          <w:rFonts w:ascii="Times New Roman" w:hAnsi="Times New Roman" w:cs="Times New Roman"/>
          <w:b/>
          <w:sz w:val="24"/>
          <w:szCs w:val="24"/>
          <w:lang w:val="en-US"/>
        </w:rPr>
        <w:t xml:space="preserve"> in Sadness and Anger</w:t>
      </w:r>
      <w:r w:rsidRPr="0043504D">
        <w:rPr>
          <w:rFonts w:ascii="Times New Roman" w:hAnsi="Times New Roman" w:cs="Times New Roman"/>
          <w:b/>
          <w:sz w:val="24"/>
          <w:szCs w:val="24"/>
          <w:lang w:val="en-US"/>
        </w:rPr>
        <w:t xml:space="preserve"> </w:t>
      </w:r>
    </w:p>
    <w:p w14:paraId="7E10C9F8" w14:textId="6F59506F" w:rsidR="00553A0F" w:rsidRPr="0043504D" w:rsidRDefault="00931E29" w:rsidP="00EA1149">
      <w:pPr>
        <w:widowControl w:val="0"/>
        <w:spacing w:after="0" w:line="480" w:lineRule="auto"/>
        <w:ind w:firstLine="720"/>
        <w:rPr>
          <w:rFonts w:ascii="Times New Roman" w:hAnsi="Times New Roman" w:cs="Times New Roman"/>
          <w:sz w:val="24"/>
          <w:szCs w:val="24"/>
          <w:lang w:val="en-US"/>
        </w:rPr>
      </w:pPr>
      <w:r w:rsidRPr="0043504D">
        <w:rPr>
          <w:rFonts w:ascii="Times New Roman" w:hAnsi="Times New Roman" w:cs="Times New Roman"/>
          <w:sz w:val="24"/>
          <w:szCs w:val="24"/>
          <w:lang w:val="en-US"/>
        </w:rPr>
        <w:lastRenderedPageBreak/>
        <w:t xml:space="preserve">The results of the within-person analyses examining whether time-related fluctuations in perceived control </w:t>
      </w:r>
      <w:r w:rsidR="007510F5" w:rsidRPr="0043504D">
        <w:rPr>
          <w:rFonts w:ascii="Times New Roman" w:hAnsi="Times New Roman" w:cs="Times New Roman"/>
          <w:sz w:val="24"/>
          <w:szCs w:val="24"/>
          <w:lang w:val="en-US"/>
        </w:rPr>
        <w:t>were</w:t>
      </w:r>
      <w:r w:rsidRPr="0043504D">
        <w:rPr>
          <w:rFonts w:ascii="Times New Roman" w:hAnsi="Times New Roman" w:cs="Times New Roman"/>
          <w:sz w:val="24"/>
          <w:szCs w:val="24"/>
          <w:lang w:val="en-US"/>
        </w:rPr>
        <w:t xml:space="preserve"> </w:t>
      </w:r>
      <w:r w:rsidR="005E74AE" w:rsidRPr="0043504D">
        <w:rPr>
          <w:rFonts w:ascii="Times New Roman" w:hAnsi="Times New Roman" w:cs="Times New Roman"/>
          <w:sz w:val="24"/>
          <w:szCs w:val="24"/>
          <w:lang w:val="en-US"/>
        </w:rPr>
        <w:t xml:space="preserve">also </w:t>
      </w:r>
      <w:r w:rsidRPr="0043504D">
        <w:rPr>
          <w:rFonts w:ascii="Times New Roman" w:hAnsi="Times New Roman" w:cs="Times New Roman"/>
          <w:sz w:val="24"/>
          <w:szCs w:val="24"/>
          <w:lang w:val="en-US"/>
        </w:rPr>
        <w:t xml:space="preserve">associated with participants’ experience of sadness and anger are reported in Table </w:t>
      </w:r>
      <w:r w:rsidR="00C7791E" w:rsidRPr="0043504D">
        <w:rPr>
          <w:rFonts w:ascii="Times New Roman" w:hAnsi="Times New Roman" w:cs="Times New Roman"/>
          <w:sz w:val="24"/>
          <w:szCs w:val="24"/>
          <w:lang w:val="en-US"/>
        </w:rPr>
        <w:t>3</w:t>
      </w:r>
      <w:r w:rsidRPr="0043504D">
        <w:rPr>
          <w:rFonts w:ascii="Times New Roman" w:hAnsi="Times New Roman" w:cs="Times New Roman"/>
          <w:sz w:val="24"/>
          <w:szCs w:val="24"/>
          <w:lang w:val="en-US"/>
        </w:rPr>
        <w:t>.</w:t>
      </w:r>
      <w:r w:rsidR="00832807" w:rsidRPr="0043504D">
        <w:rPr>
          <w:rFonts w:ascii="Times New Roman" w:hAnsi="Times New Roman" w:cs="Times New Roman"/>
          <w:sz w:val="24"/>
          <w:szCs w:val="24"/>
          <w:lang w:val="en-US"/>
        </w:rPr>
        <w:t xml:space="preserve"> The obtained Level-1 results</w:t>
      </w:r>
      <w:r w:rsidR="00AC48CD" w:rsidRPr="0043504D">
        <w:rPr>
          <w:rFonts w:ascii="Times New Roman" w:hAnsi="Times New Roman" w:cs="Times New Roman"/>
          <w:sz w:val="24"/>
          <w:szCs w:val="24"/>
          <w:lang w:val="en-US"/>
        </w:rPr>
        <w:t>,</w:t>
      </w:r>
      <w:r w:rsidR="00832807" w:rsidRPr="0043504D">
        <w:rPr>
          <w:rFonts w:ascii="Times New Roman" w:hAnsi="Times New Roman" w:cs="Times New Roman"/>
          <w:sz w:val="24"/>
          <w:szCs w:val="24"/>
          <w:lang w:val="en-US"/>
        </w:rPr>
        <w:t xml:space="preserve"> examining averaged levels (i.e., intercept) and within-person changes (i.e. slopes) in sadness and anger</w:t>
      </w:r>
      <w:r w:rsidR="00AC48CD" w:rsidRPr="0043504D">
        <w:rPr>
          <w:rFonts w:ascii="Times New Roman" w:hAnsi="Times New Roman" w:cs="Times New Roman"/>
          <w:sz w:val="24"/>
          <w:szCs w:val="24"/>
          <w:lang w:val="en-US"/>
        </w:rPr>
        <w:t>,</w:t>
      </w:r>
      <w:r w:rsidR="00832807" w:rsidRPr="0043504D">
        <w:rPr>
          <w:rFonts w:ascii="Times New Roman" w:hAnsi="Times New Roman" w:cs="Times New Roman"/>
          <w:sz w:val="24"/>
          <w:szCs w:val="24"/>
          <w:lang w:val="en-US"/>
        </w:rPr>
        <w:t xml:space="preserve"> showed significant intercept coefficients, indicating that average levels of sadness and anger </w:t>
      </w:r>
      <w:r w:rsidR="00455FE4">
        <w:rPr>
          <w:rFonts w:ascii="Times New Roman" w:hAnsi="Times New Roman" w:cs="Times New Roman"/>
          <w:sz w:val="24"/>
          <w:szCs w:val="24"/>
          <w:lang w:val="en-US"/>
        </w:rPr>
        <w:t xml:space="preserve">across the sample </w:t>
      </w:r>
      <w:r w:rsidR="00832807" w:rsidRPr="0043504D">
        <w:rPr>
          <w:rFonts w:ascii="Times New Roman" w:hAnsi="Times New Roman" w:cs="Times New Roman"/>
          <w:sz w:val="24"/>
          <w:szCs w:val="24"/>
          <w:lang w:val="en-US"/>
        </w:rPr>
        <w:t xml:space="preserve">were significantly different from zero. </w:t>
      </w:r>
      <w:r w:rsidR="004567A3" w:rsidRPr="0043504D">
        <w:rPr>
          <w:rFonts w:ascii="Times New Roman" w:hAnsi="Times New Roman" w:cs="Times New Roman"/>
          <w:sz w:val="24"/>
          <w:szCs w:val="24"/>
          <w:lang w:val="en-US"/>
        </w:rPr>
        <w:t>More importantly</w:t>
      </w:r>
      <w:r w:rsidR="006A65FE" w:rsidRPr="0043504D">
        <w:rPr>
          <w:rFonts w:ascii="Times New Roman" w:hAnsi="Times New Roman" w:cs="Times New Roman"/>
          <w:sz w:val="24"/>
          <w:szCs w:val="24"/>
          <w:lang w:val="en-US"/>
        </w:rPr>
        <w:t xml:space="preserve">, the Level-1 models </w:t>
      </w:r>
      <w:r w:rsidR="00B4146C" w:rsidRPr="0043504D">
        <w:rPr>
          <w:rFonts w:ascii="Times New Roman" w:hAnsi="Times New Roman" w:cs="Times New Roman"/>
          <w:sz w:val="24"/>
          <w:szCs w:val="24"/>
          <w:lang w:val="en-US"/>
        </w:rPr>
        <w:t xml:space="preserve">further </w:t>
      </w:r>
      <w:r w:rsidR="006A65FE" w:rsidRPr="0043504D">
        <w:rPr>
          <w:rFonts w:ascii="Times New Roman" w:hAnsi="Times New Roman" w:cs="Times New Roman"/>
          <w:sz w:val="24"/>
          <w:szCs w:val="24"/>
          <w:lang w:val="en-US"/>
        </w:rPr>
        <w:t xml:space="preserve">demonstrated that within-person variation in perceived control </w:t>
      </w:r>
      <w:r w:rsidR="00174A76">
        <w:rPr>
          <w:rFonts w:ascii="Times New Roman" w:hAnsi="Times New Roman" w:cs="Times New Roman"/>
          <w:sz w:val="24"/>
          <w:szCs w:val="24"/>
          <w:lang w:val="en-US"/>
        </w:rPr>
        <w:t>was</w:t>
      </w:r>
      <w:r w:rsidR="006A65FE" w:rsidRPr="0043504D">
        <w:rPr>
          <w:rFonts w:ascii="Times New Roman" w:hAnsi="Times New Roman" w:cs="Times New Roman"/>
          <w:sz w:val="24"/>
          <w:szCs w:val="24"/>
          <w:lang w:val="en-US"/>
        </w:rPr>
        <w:t xml:space="preserve"> significantly associated with participants’ </w:t>
      </w:r>
      <w:r w:rsidR="00D715D0" w:rsidRPr="0043504D">
        <w:rPr>
          <w:rFonts w:ascii="Times New Roman" w:hAnsi="Times New Roman" w:cs="Times New Roman"/>
          <w:sz w:val="24"/>
          <w:szCs w:val="24"/>
          <w:lang w:val="en-US"/>
        </w:rPr>
        <w:t xml:space="preserve">experience of </w:t>
      </w:r>
      <w:r w:rsidR="006A65FE" w:rsidRPr="0043504D">
        <w:rPr>
          <w:rFonts w:ascii="Times New Roman" w:hAnsi="Times New Roman" w:cs="Times New Roman"/>
          <w:sz w:val="24"/>
          <w:szCs w:val="24"/>
          <w:lang w:val="en-US"/>
        </w:rPr>
        <w:t xml:space="preserve">sadness and anger (see Table </w:t>
      </w:r>
      <w:r w:rsidR="00907CB9" w:rsidRPr="0043504D">
        <w:rPr>
          <w:rFonts w:ascii="Times New Roman" w:hAnsi="Times New Roman" w:cs="Times New Roman"/>
          <w:sz w:val="24"/>
          <w:szCs w:val="24"/>
          <w:lang w:val="en-US"/>
        </w:rPr>
        <w:t>3</w:t>
      </w:r>
      <w:r w:rsidR="006A65FE" w:rsidRPr="0043504D">
        <w:rPr>
          <w:rFonts w:ascii="Times New Roman" w:hAnsi="Times New Roman" w:cs="Times New Roman"/>
          <w:sz w:val="24"/>
          <w:szCs w:val="24"/>
          <w:lang w:val="en-US"/>
        </w:rPr>
        <w:t>).</w:t>
      </w:r>
      <w:r w:rsidR="00334013" w:rsidRPr="0043504D">
        <w:rPr>
          <w:rFonts w:ascii="Times New Roman" w:hAnsi="Times New Roman" w:cs="Times New Roman"/>
          <w:sz w:val="24"/>
          <w:szCs w:val="24"/>
          <w:lang w:val="en-US"/>
        </w:rPr>
        <w:t xml:space="preserve"> </w:t>
      </w:r>
    </w:p>
    <w:p w14:paraId="665F3DFF" w14:textId="0B53C761" w:rsidR="00D01EC7" w:rsidRPr="0043504D" w:rsidRDefault="0073216F" w:rsidP="00EA1149">
      <w:pPr>
        <w:widowControl w:val="0"/>
        <w:spacing w:after="0" w:line="480" w:lineRule="auto"/>
        <w:ind w:firstLine="720"/>
        <w:rPr>
          <w:rFonts w:ascii="Times New Roman" w:hAnsi="Times New Roman" w:cs="Times New Roman"/>
          <w:sz w:val="24"/>
          <w:szCs w:val="24"/>
          <w:lang w:val="en-US"/>
        </w:rPr>
      </w:pPr>
      <w:r w:rsidRPr="0043504D">
        <w:rPr>
          <w:rFonts w:ascii="Times New Roman" w:hAnsi="Times New Roman" w:cs="Times New Roman"/>
          <w:sz w:val="24"/>
          <w:szCs w:val="24"/>
          <w:lang w:val="en-US"/>
        </w:rPr>
        <w:t>Figure 3 displays t</w:t>
      </w:r>
      <w:r w:rsidR="00844FD0" w:rsidRPr="0043504D">
        <w:rPr>
          <w:rFonts w:ascii="Times New Roman" w:hAnsi="Times New Roman" w:cs="Times New Roman"/>
          <w:sz w:val="24"/>
          <w:szCs w:val="24"/>
          <w:lang w:val="en-US"/>
        </w:rPr>
        <w:t xml:space="preserve">he within-person associations </w:t>
      </w:r>
      <w:r w:rsidRPr="0043504D">
        <w:rPr>
          <w:rFonts w:ascii="Times New Roman" w:hAnsi="Times New Roman" w:cs="Times New Roman"/>
          <w:sz w:val="24"/>
          <w:szCs w:val="24"/>
          <w:lang w:val="en-US"/>
        </w:rPr>
        <w:t xml:space="preserve">between perceived control </w:t>
      </w:r>
      <w:r w:rsidR="006B4E1C" w:rsidRPr="0043504D">
        <w:rPr>
          <w:rFonts w:ascii="Times New Roman" w:hAnsi="Times New Roman" w:cs="Times New Roman"/>
          <w:sz w:val="24"/>
          <w:szCs w:val="24"/>
          <w:lang w:val="en-US"/>
        </w:rPr>
        <w:t>and</w:t>
      </w:r>
      <w:r w:rsidRPr="0043504D">
        <w:rPr>
          <w:rFonts w:ascii="Times New Roman" w:hAnsi="Times New Roman" w:cs="Times New Roman"/>
          <w:sz w:val="24"/>
          <w:szCs w:val="24"/>
          <w:lang w:val="en-US"/>
        </w:rPr>
        <w:t xml:space="preserve"> the experi</w:t>
      </w:r>
      <w:r w:rsidR="0081502C" w:rsidRPr="0043504D">
        <w:rPr>
          <w:rFonts w:ascii="Times New Roman" w:hAnsi="Times New Roman" w:cs="Times New Roman"/>
          <w:sz w:val="24"/>
          <w:szCs w:val="24"/>
          <w:lang w:val="en-US"/>
        </w:rPr>
        <w:t>ence of sadness and anger</w:t>
      </w:r>
      <w:r w:rsidR="00597FCB" w:rsidRPr="0043504D">
        <w:rPr>
          <w:rFonts w:ascii="Times New Roman" w:hAnsi="Times New Roman" w:cs="Times New Roman"/>
          <w:sz w:val="24"/>
          <w:szCs w:val="24"/>
          <w:lang w:val="en-US"/>
        </w:rPr>
        <w:t xml:space="preserve">, plotted for the averaged upper and lower quartiles of </w:t>
      </w:r>
      <w:r w:rsidR="00951259" w:rsidRPr="0043504D">
        <w:rPr>
          <w:rFonts w:ascii="Times New Roman" w:hAnsi="Times New Roman" w:cs="Times New Roman"/>
          <w:sz w:val="24"/>
          <w:szCs w:val="24"/>
          <w:lang w:val="en-US"/>
        </w:rPr>
        <w:t>the within-person distribution of perceived control</w:t>
      </w:r>
      <w:r w:rsidR="0081502C" w:rsidRPr="0043504D">
        <w:rPr>
          <w:rFonts w:ascii="Times New Roman" w:hAnsi="Times New Roman" w:cs="Times New Roman"/>
          <w:sz w:val="24"/>
          <w:szCs w:val="24"/>
          <w:lang w:val="en-US"/>
        </w:rPr>
        <w:t>. The</w:t>
      </w:r>
      <w:r w:rsidRPr="0043504D">
        <w:rPr>
          <w:rFonts w:ascii="Times New Roman" w:hAnsi="Times New Roman" w:cs="Times New Roman"/>
          <w:sz w:val="24"/>
          <w:szCs w:val="24"/>
          <w:lang w:val="en-US"/>
        </w:rPr>
        <w:t xml:space="preserve"> findings indicate that </w:t>
      </w:r>
      <w:r w:rsidR="00AC48CD" w:rsidRPr="0043504D">
        <w:rPr>
          <w:rFonts w:ascii="Times New Roman" w:hAnsi="Times New Roman" w:cs="Times New Roman"/>
          <w:sz w:val="24"/>
          <w:szCs w:val="24"/>
          <w:lang w:val="en-US"/>
        </w:rPr>
        <w:t>in waves</w:t>
      </w:r>
      <w:r w:rsidRPr="0043504D">
        <w:rPr>
          <w:rFonts w:ascii="Times New Roman" w:hAnsi="Times New Roman" w:cs="Times New Roman"/>
          <w:sz w:val="24"/>
          <w:szCs w:val="24"/>
          <w:lang w:val="en-US"/>
        </w:rPr>
        <w:t xml:space="preserve"> participants perceived lower </w:t>
      </w:r>
      <w:r w:rsidR="004A34BC" w:rsidRPr="0043504D">
        <w:rPr>
          <w:rFonts w:ascii="Times New Roman" w:hAnsi="Times New Roman" w:cs="Times New Roman"/>
          <w:sz w:val="24"/>
          <w:szCs w:val="24"/>
          <w:lang w:val="en-US"/>
        </w:rPr>
        <w:t xml:space="preserve">levels of </w:t>
      </w:r>
      <w:r w:rsidRPr="0043504D">
        <w:rPr>
          <w:rFonts w:ascii="Times New Roman" w:hAnsi="Times New Roman" w:cs="Times New Roman"/>
          <w:sz w:val="24"/>
          <w:szCs w:val="24"/>
          <w:lang w:val="en-US"/>
        </w:rPr>
        <w:t>control than their average levels, they also experience</w:t>
      </w:r>
      <w:r w:rsidR="003F216F" w:rsidRPr="0043504D">
        <w:rPr>
          <w:rFonts w:ascii="Times New Roman" w:hAnsi="Times New Roman" w:cs="Times New Roman"/>
          <w:sz w:val="24"/>
          <w:szCs w:val="24"/>
          <w:lang w:val="en-US"/>
        </w:rPr>
        <w:t>d</w:t>
      </w:r>
      <w:r w:rsidRPr="0043504D">
        <w:rPr>
          <w:rFonts w:ascii="Times New Roman" w:hAnsi="Times New Roman" w:cs="Times New Roman"/>
          <w:sz w:val="24"/>
          <w:szCs w:val="24"/>
          <w:lang w:val="en-US"/>
        </w:rPr>
        <w:t xml:space="preserve"> higher levels of sadness and anger. </w:t>
      </w:r>
      <w:r w:rsidR="00E36A0A" w:rsidRPr="0043504D">
        <w:rPr>
          <w:rFonts w:ascii="Times New Roman" w:hAnsi="Times New Roman" w:cs="Times New Roman"/>
          <w:sz w:val="24"/>
          <w:szCs w:val="24"/>
          <w:lang w:val="en-US"/>
        </w:rPr>
        <w:t>In addition</w:t>
      </w:r>
      <w:r w:rsidR="009D08E2" w:rsidRPr="0043504D">
        <w:rPr>
          <w:rFonts w:ascii="Times New Roman" w:hAnsi="Times New Roman" w:cs="Times New Roman"/>
          <w:sz w:val="24"/>
          <w:szCs w:val="24"/>
          <w:lang w:val="en-US"/>
        </w:rPr>
        <w:t>, the obtained patterns suggest</w:t>
      </w:r>
      <w:r w:rsidR="00E36A0A" w:rsidRPr="0043504D">
        <w:rPr>
          <w:rFonts w:ascii="Times New Roman" w:hAnsi="Times New Roman" w:cs="Times New Roman"/>
          <w:sz w:val="24"/>
          <w:szCs w:val="24"/>
          <w:lang w:val="en-US"/>
        </w:rPr>
        <w:t xml:space="preserve"> that the within-person</w:t>
      </w:r>
      <w:r w:rsidR="00687FC0">
        <w:rPr>
          <w:rFonts w:ascii="Times New Roman" w:hAnsi="Times New Roman" w:cs="Times New Roman"/>
          <w:sz w:val="24"/>
          <w:szCs w:val="24"/>
          <w:lang w:val="en-US"/>
        </w:rPr>
        <w:t xml:space="preserve"> slope</w:t>
      </w:r>
      <w:r w:rsidR="00E36A0A" w:rsidRPr="0043504D">
        <w:rPr>
          <w:rFonts w:ascii="Times New Roman" w:hAnsi="Times New Roman" w:cs="Times New Roman"/>
          <w:sz w:val="24"/>
          <w:szCs w:val="24"/>
          <w:lang w:val="en-US"/>
        </w:rPr>
        <w:t xml:space="preserve"> </w:t>
      </w:r>
      <w:r w:rsidR="00687FC0">
        <w:rPr>
          <w:rFonts w:ascii="Times New Roman" w:hAnsi="Times New Roman" w:cs="Times New Roman"/>
          <w:sz w:val="24"/>
          <w:szCs w:val="24"/>
          <w:lang w:val="en-US"/>
        </w:rPr>
        <w:t>was</w:t>
      </w:r>
      <w:r w:rsidR="00E36A0A" w:rsidRPr="0043504D">
        <w:rPr>
          <w:rFonts w:ascii="Times New Roman" w:hAnsi="Times New Roman" w:cs="Times New Roman"/>
          <w:sz w:val="24"/>
          <w:szCs w:val="24"/>
          <w:lang w:val="en-US"/>
        </w:rPr>
        <w:t xml:space="preserve"> </w:t>
      </w:r>
      <w:r w:rsidR="009D08E2" w:rsidRPr="0043504D">
        <w:rPr>
          <w:rFonts w:ascii="Times New Roman" w:hAnsi="Times New Roman" w:cs="Times New Roman"/>
          <w:sz w:val="24"/>
          <w:szCs w:val="24"/>
          <w:lang w:val="en-US"/>
        </w:rPr>
        <w:t xml:space="preserve">somewhat </w:t>
      </w:r>
      <w:r w:rsidR="00E36A0A" w:rsidRPr="0043504D">
        <w:rPr>
          <w:rFonts w:ascii="Times New Roman" w:hAnsi="Times New Roman" w:cs="Times New Roman"/>
          <w:sz w:val="24"/>
          <w:szCs w:val="24"/>
          <w:lang w:val="en-US"/>
        </w:rPr>
        <w:t>steeper for the pr</w:t>
      </w:r>
      <w:r w:rsidR="006B4E1C" w:rsidRPr="0043504D">
        <w:rPr>
          <w:rFonts w:ascii="Times New Roman" w:hAnsi="Times New Roman" w:cs="Times New Roman"/>
          <w:sz w:val="24"/>
          <w:szCs w:val="24"/>
          <w:lang w:val="en-US"/>
        </w:rPr>
        <w:t>ediction of sadness than anger. However, p</w:t>
      </w:r>
      <w:r w:rsidR="003D20A3" w:rsidRPr="0043504D">
        <w:rPr>
          <w:rFonts w:ascii="Times New Roman" w:hAnsi="Times New Roman" w:cs="Times New Roman"/>
          <w:sz w:val="24"/>
          <w:szCs w:val="24"/>
          <w:lang w:val="en-US"/>
        </w:rPr>
        <w:t xml:space="preserve">ost-hoc </w:t>
      </w:r>
      <w:r w:rsidR="003D20A3" w:rsidRPr="0043504D">
        <w:rPr>
          <w:rFonts w:ascii="Times New Roman" w:hAnsi="Times New Roman" w:cs="Times New Roman"/>
          <w:i/>
          <w:sz w:val="24"/>
          <w:szCs w:val="24"/>
          <w:lang w:val="en-US"/>
        </w:rPr>
        <w:t>Z</w:t>
      </w:r>
      <w:r w:rsidR="003D20A3" w:rsidRPr="0043504D">
        <w:rPr>
          <w:rFonts w:ascii="Times New Roman" w:hAnsi="Times New Roman" w:cs="Times New Roman"/>
          <w:sz w:val="24"/>
          <w:szCs w:val="24"/>
          <w:lang w:val="en-US"/>
        </w:rPr>
        <w:t xml:space="preserve">-tests, examining potential differences </w:t>
      </w:r>
      <w:r w:rsidR="00510053" w:rsidRPr="0043504D">
        <w:rPr>
          <w:rFonts w:ascii="Times New Roman" w:hAnsi="Times New Roman" w:cs="Times New Roman"/>
          <w:sz w:val="24"/>
          <w:szCs w:val="24"/>
          <w:lang w:val="en-US"/>
        </w:rPr>
        <w:t>between</w:t>
      </w:r>
      <w:r w:rsidR="003D20A3" w:rsidRPr="0043504D">
        <w:rPr>
          <w:rFonts w:ascii="Times New Roman" w:hAnsi="Times New Roman" w:cs="Times New Roman"/>
          <w:sz w:val="24"/>
          <w:szCs w:val="24"/>
          <w:lang w:val="en-US"/>
        </w:rPr>
        <w:t xml:space="preserve"> the within-person slopes </w:t>
      </w:r>
      <w:r w:rsidR="00A12BE8" w:rsidRPr="0043504D">
        <w:rPr>
          <w:rFonts w:ascii="Times New Roman" w:hAnsi="Times New Roman" w:cs="Times New Roman"/>
          <w:sz w:val="24"/>
          <w:szCs w:val="24"/>
          <w:lang w:val="en-US"/>
        </w:rPr>
        <w:t>of</w:t>
      </w:r>
      <w:r w:rsidR="00552004" w:rsidRPr="0043504D">
        <w:rPr>
          <w:rFonts w:ascii="Times New Roman" w:hAnsi="Times New Roman" w:cs="Times New Roman"/>
          <w:sz w:val="24"/>
          <w:szCs w:val="24"/>
          <w:lang w:val="en-US"/>
        </w:rPr>
        <w:t xml:space="preserve"> perceived control </w:t>
      </w:r>
      <w:r w:rsidR="006B4E1C" w:rsidRPr="0043504D">
        <w:rPr>
          <w:rFonts w:ascii="Times New Roman" w:hAnsi="Times New Roman" w:cs="Times New Roman"/>
          <w:sz w:val="24"/>
          <w:szCs w:val="24"/>
          <w:lang w:val="en-US"/>
        </w:rPr>
        <w:t>in</w:t>
      </w:r>
      <w:r w:rsidR="00552004" w:rsidRPr="0043504D">
        <w:rPr>
          <w:rFonts w:ascii="Times New Roman" w:hAnsi="Times New Roman" w:cs="Times New Roman"/>
          <w:sz w:val="24"/>
          <w:szCs w:val="24"/>
          <w:lang w:val="en-US"/>
        </w:rPr>
        <w:t xml:space="preserve"> </w:t>
      </w:r>
      <w:r w:rsidR="00A12BE8" w:rsidRPr="0043504D">
        <w:rPr>
          <w:rFonts w:ascii="Times New Roman" w:hAnsi="Times New Roman" w:cs="Times New Roman"/>
          <w:sz w:val="24"/>
          <w:szCs w:val="24"/>
          <w:lang w:val="en-US"/>
        </w:rPr>
        <w:t>predicting</w:t>
      </w:r>
      <w:r w:rsidR="006B5BBE" w:rsidRPr="0043504D">
        <w:rPr>
          <w:rFonts w:ascii="Times New Roman" w:hAnsi="Times New Roman" w:cs="Times New Roman"/>
          <w:sz w:val="24"/>
          <w:szCs w:val="24"/>
          <w:lang w:val="en-US"/>
        </w:rPr>
        <w:t xml:space="preserve"> sadness and anger </w:t>
      </w:r>
      <w:r w:rsidR="006B4E1C" w:rsidRPr="0043504D">
        <w:rPr>
          <w:rFonts w:ascii="Times New Roman" w:hAnsi="Times New Roman" w:cs="Times New Roman"/>
          <w:sz w:val="24"/>
          <w:szCs w:val="24"/>
          <w:lang w:val="en-US"/>
        </w:rPr>
        <w:t xml:space="preserve">suggested that </w:t>
      </w:r>
      <w:r w:rsidR="00F624F2" w:rsidRPr="0043504D">
        <w:rPr>
          <w:rFonts w:ascii="Times New Roman" w:hAnsi="Times New Roman" w:cs="Times New Roman"/>
          <w:sz w:val="24"/>
          <w:szCs w:val="24"/>
          <w:lang w:val="en-US"/>
        </w:rPr>
        <w:t>this</w:t>
      </w:r>
      <w:r w:rsidR="006B4E1C" w:rsidRPr="0043504D">
        <w:rPr>
          <w:rFonts w:ascii="Times New Roman" w:hAnsi="Times New Roman" w:cs="Times New Roman"/>
          <w:sz w:val="24"/>
          <w:szCs w:val="24"/>
          <w:lang w:val="en-US"/>
        </w:rPr>
        <w:t xml:space="preserve"> difference</w:t>
      </w:r>
      <w:r w:rsidR="00F624F2" w:rsidRPr="0043504D">
        <w:rPr>
          <w:rFonts w:ascii="Times New Roman" w:hAnsi="Times New Roman" w:cs="Times New Roman"/>
          <w:sz w:val="24"/>
          <w:szCs w:val="24"/>
          <w:lang w:val="en-US"/>
        </w:rPr>
        <w:t xml:space="preserve"> was not significant</w:t>
      </w:r>
      <w:r w:rsidR="006B5BBE" w:rsidRPr="0043504D">
        <w:rPr>
          <w:rFonts w:ascii="Times New Roman" w:hAnsi="Times New Roman" w:cs="Times New Roman"/>
          <w:sz w:val="24"/>
          <w:szCs w:val="24"/>
          <w:lang w:val="en-US"/>
        </w:rPr>
        <w:t xml:space="preserve">, </w:t>
      </w:r>
      <w:r w:rsidR="006B5BBE" w:rsidRPr="0043504D">
        <w:rPr>
          <w:rFonts w:ascii="Times New Roman" w:hAnsi="Times New Roman" w:cs="Times New Roman"/>
          <w:i/>
          <w:sz w:val="24"/>
          <w:szCs w:val="24"/>
          <w:lang w:val="en-US"/>
        </w:rPr>
        <w:t>Z</w:t>
      </w:r>
      <w:r w:rsidR="006B5BBE" w:rsidRPr="0043504D">
        <w:rPr>
          <w:rFonts w:ascii="Times New Roman" w:hAnsi="Times New Roman" w:cs="Times New Roman"/>
          <w:sz w:val="24"/>
          <w:szCs w:val="24"/>
          <w:lang w:val="en-US"/>
        </w:rPr>
        <w:t xml:space="preserve"> = .9</w:t>
      </w:r>
      <w:r w:rsidR="008E7A5F" w:rsidRPr="0043504D">
        <w:rPr>
          <w:rFonts w:ascii="Times New Roman" w:hAnsi="Times New Roman" w:cs="Times New Roman"/>
          <w:sz w:val="24"/>
          <w:szCs w:val="24"/>
          <w:lang w:val="en-US"/>
        </w:rPr>
        <w:t>8</w:t>
      </w:r>
      <w:r w:rsidR="006B5BBE" w:rsidRPr="0043504D">
        <w:rPr>
          <w:rFonts w:ascii="Times New Roman" w:hAnsi="Times New Roman" w:cs="Times New Roman"/>
          <w:sz w:val="24"/>
          <w:szCs w:val="24"/>
          <w:lang w:val="en-US"/>
        </w:rPr>
        <w:t xml:space="preserve">, </w:t>
      </w:r>
      <w:r w:rsidR="006B5BBE" w:rsidRPr="0043504D">
        <w:rPr>
          <w:rFonts w:ascii="Times New Roman" w:hAnsi="Times New Roman" w:cs="Times New Roman"/>
          <w:i/>
          <w:sz w:val="24"/>
          <w:szCs w:val="24"/>
          <w:lang w:val="en-US"/>
        </w:rPr>
        <w:t>p</w:t>
      </w:r>
      <w:r w:rsidR="006B5BBE" w:rsidRPr="0043504D">
        <w:rPr>
          <w:rFonts w:ascii="Times New Roman" w:hAnsi="Times New Roman" w:cs="Times New Roman"/>
          <w:sz w:val="24"/>
          <w:szCs w:val="24"/>
          <w:lang w:val="en-US"/>
        </w:rPr>
        <w:t xml:space="preserve"> </w:t>
      </w:r>
      <w:r w:rsidR="009E1320" w:rsidRPr="0043504D">
        <w:rPr>
          <w:rFonts w:ascii="Times New Roman" w:hAnsi="Times New Roman" w:cs="Times New Roman"/>
          <w:sz w:val="24"/>
          <w:szCs w:val="24"/>
          <w:lang w:val="en-US"/>
        </w:rPr>
        <w:t>= .3</w:t>
      </w:r>
      <w:r w:rsidR="000353C7" w:rsidRPr="0043504D">
        <w:rPr>
          <w:rFonts w:ascii="Times New Roman" w:hAnsi="Times New Roman" w:cs="Times New Roman"/>
          <w:sz w:val="24"/>
          <w:szCs w:val="24"/>
          <w:lang w:val="en-US"/>
        </w:rPr>
        <w:t>3</w:t>
      </w:r>
      <w:r w:rsidR="006B5BBE" w:rsidRPr="0043504D">
        <w:rPr>
          <w:rFonts w:ascii="Times New Roman" w:hAnsi="Times New Roman" w:cs="Times New Roman"/>
          <w:sz w:val="24"/>
          <w:szCs w:val="24"/>
          <w:lang w:val="en-US"/>
        </w:rPr>
        <w:t xml:space="preserve">. </w:t>
      </w:r>
      <w:r w:rsidR="00BD6C6D" w:rsidRPr="0043504D">
        <w:rPr>
          <w:rFonts w:ascii="Times New Roman" w:hAnsi="Times New Roman" w:cs="Times New Roman"/>
          <w:sz w:val="24"/>
          <w:szCs w:val="24"/>
          <w:lang w:val="en-US"/>
        </w:rPr>
        <w:t xml:space="preserve">Within-person variation in perceived control explained 6.42% and </w:t>
      </w:r>
      <w:r w:rsidR="00B213BC" w:rsidRPr="0043504D">
        <w:rPr>
          <w:rFonts w:ascii="Times New Roman" w:hAnsi="Times New Roman" w:cs="Times New Roman"/>
          <w:sz w:val="24"/>
          <w:szCs w:val="24"/>
          <w:lang w:val="en-US"/>
        </w:rPr>
        <w:t>10.82</w:t>
      </w:r>
      <w:r w:rsidR="00BD6C6D" w:rsidRPr="0043504D">
        <w:rPr>
          <w:rFonts w:ascii="Times New Roman" w:hAnsi="Times New Roman" w:cs="Times New Roman"/>
          <w:sz w:val="24"/>
          <w:szCs w:val="24"/>
          <w:lang w:val="en-US"/>
        </w:rPr>
        <w:t>% of the v</w:t>
      </w:r>
      <w:r w:rsidR="006B4E1C" w:rsidRPr="0043504D">
        <w:rPr>
          <w:rFonts w:ascii="Times New Roman" w:hAnsi="Times New Roman" w:cs="Times New Roman"/>
          <w:sz w:val="24"/>
          <w:szCs w:val="24"/>
          <w:lang w:val="en-US"/>
        </w:rPr>
        <w:t>ariability in sadness and anger</w:t>
      </w:r>
      <w:r w:rsidR="00921626" w:rsidRPr="0043504D">
        <w:rPr>
          <w:rFonts w:ascii="Times New Roman" w:hAnsi="Times New Roman" w:cs="Times New Roman"/>
          <w:sz w:val="24"/>
          <w:szCs w:val="24"/>
          <w:lang w:val="en-US"/>
        </w:rPr>
        <w:t>.</w:t>
      </w:r>
      <w:r w:rsidR="005063EB" w:rsidRPr="0043504D">
        <w:rPr>
          <w:rFonts w:ascii="Times New Roman" w:hAnsi="Times New Roman" w:cs="Times New Roman"/>
          <w:sz w:val="24"/>
          <w:szCs w:val="24"/>
          <w:lang w:val="en-US"/>
        </w:rPr>
        <w:t xml:space="preserve"> In addition, there was </w:t>
      </w:r>
      <w:r w:rsidR="00403F44" w:rsidRPr="0043504D">
        <w:rPr>
          <w:rFonts w:ascii="Times New Roman" w:hAnsi="Times New Roman" w:cs="Times New Roman"/>
          <w:sz w:val="24"/>
          <w:szCs w:val="24"/>
          <w:lang w:val="en-US"/>
        </w:rPr>
        <w:t>considerable</w:t>
      </w:r>
      <w:r w:rsidR="005063EB" w:rsidRPr="0043504D">
        <w:rPr>
          <w:rFonts w:ascii="Times New Roman" w:hAnsi="Times New Roman" w:cs="Times New Roman"/>
          <w:sz w:val="24"/>
          <w:szCs w:val="24"/>
          <w:lang w:val="en-US"/>
        </w:rPr>
        <w:t xml:space="preserve"> variability around the average Level-1 intercepts </w:t>
      </w:r>
      <w:r w:rsidR="00403F44" w:rsidRPr="0043504D">
        <w:rPr>
          <w:rFonts w:ascii="Times New Roman" w:hAnsi="Times New Roman" w:cs="Times New Roman"/>
          <w:sz w:val="24"/>
          <w:szCs w:val="24"/>
          <w:lang w:val="en-US"/>
        </w:rPr>
        <w:t>(</w:t>
      </w:r>
      <w:r w:rsidR="00403F44" w:rsidRPr="0043504D">
        <w:rPr>
          <w:rFonts w:ascii="Symbol" w:hAnsi="Symbol" w:cs="Times New Roman"/>
          <w:sz w:val="24"/>
          <w:szCs w:val="24"/>
          <w:lang w:val="en-US"/>
        </w:rPr>
        <w:t></w:t>
      </w:r>
      <w:r w:rsidR="00403F44" w:rsidRPr="0043504D">
        <w:rPr>
          <w:rFonts w:ascii="Times New Roman" w:hAnsi="Times New Roman" w:cs="Times New Roman"/>
          <w:sz w:val="24"/>
          <w:szCs w:val="24"/>
          <w:vertAlign w:val="superscript"/>
          <w:lang w:val="en-US"/>
        </w:rPr>
        <w:t>2</w:t>
      </w:r>
      <w:r w:rsidR="00403F44" w:rsidRPr="0043504D">
        <w:rPr>
          <w:rFonts w:ascii="Times New Roman" w:hAnsi="Times New Roman" w:cs="Times New Roman"/>
          <w:sz w:val="24"/>
          <w:szCs w:val="24"/>
          <w:lang w:val="en-US"/>
        </w:rPr>
        <w:t xml:space="preserve">s = </w:t>
      </w:r>
      <w:r w:rsidR="008B6369" w:rsidRPr="0043504D">
        <w:rPr>
          <w:rFonts w:ascii="Times New Roman" w:hAnsi="Times New Roman" w:cs="Times New Roman"/>
          <w:sz w:val="24"/>
          <w:szCs w:val="24"/>
          <w:lang w:val="en-US"/>
        </w:rPr>
        <w:t>484.20</w:t>
      </w:r>
      <w:r w:rsidR="00403F44" w:rsidRPr="0043504D">
        <w:rPr>
          <w:rFonts w:ascii="Times New Roman" w:hAnsi="Times New Roman" w:cs="Times New Roman"/>
          <w:sz w:val="24"/>
          <w:szCs w:val="24"/>
          <w:lang w:val="en-US"/>
        </w:rPr>
        <w:t xml:space="preserve"> to </w:t>
      </w:r>
      <w:r w:rsidR="00D953F9" w:rsidRPr="0043504D">
        <w:rPr>
          <w:rFonts w:ascii="Times New Roman" w:hAnsi="Times New Roman" w:cs="Times New Roman"/>
          <w:sz w:val="24"/>
          <w:szCs w:val="24"/>
          <w:lang w:val="en-US"/>
        </w:rPr>
        <w:t>615.02</w:t>
      </w:r>
      <w:r w:rsidR="00403F44" w:rsidRPr="0043504D">
        <w:rPr>
          <w:rFonts w:ascii="Times New Roman" w:hAnsi="Times New Roman" w:cs="Times New Roman"/>
          <w:sz w:val="24"/>
          <w:szCs w:val="24"/>
          <w:lang w:val="en-US"/>
        </w:rPr>
        <w:t xml:space="preserve">, </w:t>
      </w:r>
      <w:proofErr w:type="spellStart"/>
      <w:r w:rsidR="00403F44" w:rsidRPr="0043504D">
        <w:rPr>
          <w:rFonts w:ascii="Times New Roman" w:hAnsi="Times New Roman" w:cs="Times New Roman"/>
          <w:i/>
          <w:sz w:val="24"/>
          <w:szCs w:val="24"/>
          <w:lang w:val="en-US"/>
        </w:rPr>
        <w:t>p</w:t>
      </w:r>
      <w:r w:rsidR="00403F44" w:rsidRPr="0043504D">
        <w:rPr>
          <w:rFonts w:ascii="Times New Roman" w:hAnsi="Times New Roman" w:cs="Times New Roman"/>
          <w:sz w:val="24"/>
          <w:szCs w:val="24"/>
          <w:lang w:val="en-US"/>
        </w:rPr>
        <w:t>s</w:t>
      </w:r>
      <w:proofErr w:type="spellEnd"/>
      <w:r w:rsidR="00403F44" w:rsidRPr="0043504D">
        <w:rPr>
          <w:rFonts w:ascii="Times New Roman" w:hAnsi="Times New Roman" w:cs="Times New Roman"/>
          <w:sz w:val="24"/>
          <w:szCs w:val="24"/>
          <w:lang w:val="en-US"/>
        </w:rPr>
        <w:t xml:space="preserve"> &lt; .01) </w:t>
      </w:r>
      <w:r w:rsidR="005063EB" w:rsidRPr="0043504D">
        <w:rPr>
          <w:rFonts w:ascii="Times New Roman" w:hAnsi="Times New Roman" w:cs="Times New Roman"/>
          <w:sz w:val="24"/>
          <w:szCs w:val="24"/>
          <w:lang w:val="en-US"/>
        </w:rPr>
        <w:t xml:space="preserve">and </w:t>
      </w:r>
      <w:r w:rsidR="000A2034" w:rsidRPr="0043504D">
        <w:rPr>
          <w:rFonts w:ascii="Times New Roman" w:hAnsi="Times New Roman" w:cs="Times New Roman"/>
          <w:sz w:val="24"/>
          <w:szCs w:val="24"/>
          <w:lang w:val="en-US"/>
        </w:rPr>
        <w:t xml:space="preserve">control </w:t>
      </w:r>
      <w:r w:rsidR="005063EB" w:rsidRPr="0043504D">
        <w:rPr>
          <w:rFonts w:ascii="Times New Roman" w:hAnsi="Times New Roman" w:cs="Times New Roman"/>
          <w:sz w:val="24"/>
          <w:szCs w:val="24"/>
          <w:lang w:val="en-US"/>
        </w:rPr>
        <w:t>slopes</w:t>
      </w:r>
      <w:r w:rsidR="00F84F94" w:rsidRPr="0043504D">
        <w:rPr>
          <w:rFonts w:ascii="Times New Roman" w:hAnsi="Times New Roman" w:cs="Times New Roman"/>
          <w:sz w:val="24"/>
          <w:szCs w:val="24"/>
          <w:lang w:val="en-US"/>
        </w:rPr>
        <w:t xml:space="preserve"> (</w:t>
      </w:r>
      <w:r w:rsidR="00F84F94" w:rsidRPr="0043504D">
        <w:rPr>
          <w:rFonts w:ascii="Symbol" w:hAnsi="Symbol" w:cs="Times New Roman"/>
          <w:sz w:val="24"/>
          <w:szCs w:val="24"/>
          <w:lang w:val="en-US"/>
        </w:rPr>
        <w:t></w:t>
      </w:r>
      <w:r w:rsidR="00F84F94" w:rsidRPr="0043504D">
        <w:rPr>
          <w:rFonts w:ascii="Times New Roman" w:hAnsi="Times New Roman" w:cs="Times New Roman"/>
          <w:sz w:val="24"/>
          <w:szCs w:val="24"/>
          <w:vertAlign w:val="superscript"/>
          <w:lang w:val="en-US"/>
        </w:rPr>
        <w:t>2</w:t>
      </w:r>
      <w:r w:rsidR="00F84F94" w:rsidRPr="0043504D">
        <w:rPr>
          <w:rFonts w:ascii="Times New Roman" w:hAnsi="Times New Roman" w:cs="Times New Roman"/>
          <w:sz w:val="24"/>
          <w:szCs w:val="24"/>
          <w:lang w:val="en-US"/>
        </w:rPr>
        <w:t xml:space="preserve">s = </w:t>
      </w:r>
      <w:r w:rsidR="000F33A4" w:rsidRPr="0043504D">
        <w:rPr>
          <w:rFonts w:ascii="Times New Roman" w:hAnsi="Times New Roman" w:cs="Times New Roman"/>
          <w:sz w:val="24"/>
          <w:szCs w:val="24"/>
          <w:lang w:val="en-US"/>
        </w:rPr>
        <w:t>1</w:t>
      </w:r>
      <w:r w:rsidR="008B6369" w:rsidRPr="0043504D">
        <w:rPr>
          <w:rFonts w:ascii="Times New Roman" w:hAnsi="Times New Roman" w:cs="Times New Roman"/>
          <w:sz w:val="24"/>
          <w:szCs w:val="24"/>
          <w:lang w:val="en-US"/>
        </w:rPr>
        <w:t xml:space="preserve">61.68 </w:t>
      </w:r>
      <w:r w:rsidR="00F84F94" w:rsidRPr="0043504D">
        <w:rPr>
          <w:rFonts w:ascii="Times New Roman" w:hAnsi="Times New Roman" w:cs="Times New Roman"/>
          <w:sz w:val="24"/>
          <w:szCs w:val="24"/>
          <w:lang w:val="en-US"/>
        </w:rPr>
        <w:t xml:space="preserve">to </w:t>
      </w:r>
      <w:r w:rsidR="000F33A4" w:rsidRPr="0043504D">
        <w:rPr>
          <w:rFonts w:ascii="Times New Roman" w:hAnsi="Times New Roman" w:cs="Times New Roman"/>
          <w:sz w:val="24"/>
          <w:szCs w:val="24"/>
          <w:lang w:val="en-US"/>
        </w:rPr>
        <w:t>19</w:t>
      </w:r>
      <w:r w:rsidR="008B6369" w:rsidRPr="0043504D">
        <w:rPr>
          <w:rFonts w:ascii="Times New Roman" w:hAnsi="Times New Roman" w:cs="Times New Roman"/>
          <w:sz w:val="24"/>
          <w:szCs w:val="24"/>
          <w:lang w:val="en-US"/>
        </w:rPr>
        <w:t>7</w:t>
      </w:r>
      <w:r w:rsidR="000F33A4" w:rsidRPr="0043504D">
        <w:rPr>
          <w:rFonts w:ascii="Times New Roman" w:hAnsi="Times New Roman" w:cs="Times New Roman"/>
          <w:sz w:val="24"/>
          <w:szCs w:val="24"/>
          <w:lang w:val="en-US"/>
        </w:rPr>
        <w:t>.</w:t>
      </w:r>
      <w:r w:rsidR="008B6369" w:rsidRPr="0043504D">
        <w:rPr>
          <w:rFonts w:ascii="Times New Roman" w:hAnsi="Times New Roman" w:cs="Times New Roman"/>
          <w:sz w:val="24"/>
          <w:szCs w:val="24"/>
          <w:lang w:val="en-US"/>
        </w:rPr>
        <w:t>87</w:t>
      </w:r>
      <w:r w:rsidR="00F84F94" w:rsidRPr="0043504D">
        <w:rPr>
          <w:rFonts w:ascii="Times New Roman" w:hAnsi="Times New Roman" w:cs="Times New Roman"/>
          <w:sz w:val="24"/>
          <w:szCs w:val="24"/>
          <w:lang w:val="en-US"/>
        </w:rPr>
        <w:t xml:space="preserve">, </w:t>
      </w:r>
      <w:proofErr w:type="spellStart"/>
      <w:r w:rsidR="00F84F94" w:rsidRPr="0043504D">
        <w:rPr>
          <w:rFonts w:ascii="Times New Roman" w:hAnsi="Times New Roman" w:cs="Times New Roman"/>
          <w:i/>
          <w:sz w:val="24"/>
          <w:szCs w:val="24"/>
          <w:lang w:val="en-US"/>
        </w:rPr>
        <w:t>p</w:t>
      </w:r>
      <w:r w:rsidR="00F84F94" w:rsidRPr="0043504D">
        <w:rPr>
          <w:rFonts w:ascii="Times New Roman" w:hAnsi="Times New Roman" w:cs="Times New Roman"/>
          <w:sz w:val="24"/>
          <w:szCs w:val="24"/>
          <w:lang w:val="en-US"/>
        </w:rPr>
        <w:t>s</w:t>
      </w:r>
      <w:proofErr w:type="spellEnd"/>
      <w:r w:rsidR="00F84F94" w:rsidRPr="0043504D">
        <w:rPr>
          <w:rFonts w:ascii="Times New Roman" w:hAnsi="Times New Roman" w:cs="Times New Roman"/>
          <w:sz w:val="24"/>
          <w:szCs w:val="24"/>
          <w:lang w:val="en-US"/>
        </w:rPr>
        <w:t xml:space="preserve"> </w:t>
      </w:r>
      <w:r w:rsidR="000F33A4" w:rsidRPr="0043504D">
        <w:rPr>
          <w:rFonts w:ascii="Times New Roman" w:hAnsi="Times New Roman" w:cs="Times New Roman"/>
          <w:sz w:val="24"/>
          <w:szCs w:val="24"/>
          <w:lang w:val="en-US"/>
        </w:rPr>
        <w:t>= .29 to &lt; .01)</w:t>
      </w:r>
      <w:r w:rsidR="005063EB" w:rsidRPr="0043504D">
        <w:rPr>
          <w:rFonts w:ascii="Times New Roman" w:hAnsi="Times New Roman" w:cs="Times New Roman"/>
          <w:sz w:val="24"/>
          <w:szCs w:val="24"/>
          <w:lang w:val="en-US"/>
        </w:rPr>
        <w:t xml:space="preserve">. </w:t>
      </w:r>
    </w:p>
    <w:p w14:paraId="657B02C7" w14:textId="3756A144" w:rsidR="007D671C" w:rsidRPr="0043504D" w:rsidRDefault="004E1067" w:rsidP="00EA1149">
      <w:pPr>
        <w:widowControl w:val="0"/>
        <w:spacing w:after="0" w:line="480" w:lineRule="auto"/>
        <w:ind w:firstLine="720"/>
        <w:rPr>
          <w:rFonts w:ascii="Times New Roman" w:hAnsi="Times New Roman" w:cs="Times New Roman"/>
          <w:sz w:val="24"/>
          <w:szCs w:val="24"/>
          <w:lang w:val="en-US"/>
        </w:rPr>
      </w:pPr>
      <w:r w:rsidRPr="0043504D">
        <w:rPr>
          <w:rFonts w:ascii="Times New Roman" w:hAnsi="Times New Roman" w:cs="Times New Roman"/>
          <w:sz w:val="24"/>
          <w:szCs w:val="24"/>
          <w:lang w:val="en-US"/>
        </w:rPr>
        <w:t>To explore potential moderators of the observed Level-1 effects</w:t>
      </w:r>
      <w:r w:rsidR="007D671C" w:rsidRPr="0043504D">
        <w:rPr>
          <w:rFonts w:ascii="Times New Roman" w:hAnsi="Times New Roman" w:cs="Times New Roman"/>
          <w:sz w:val="24"/>
          <w:szCs w:val="24"/>
          <w:lang w:val="en-US"/>
        </w:rPr>
        <w:t>, we included sociodemographic variables (i.e.</w:t>
      </w:r>
      <w:r w:rsidR="00EB2AEA">
        <w:rPr>
          <w:rFonts w:ascii="Times New Roman" w:hAnsi="Times New Roman" w:cs="Times New Roman"/>
          <w:sz w:val="24"/>
          <w:szCs w:val="24"/>
          <w:lang w:val="en-US"/>
        </w:rPr>
        <w:t>,</w:t>
      </w:r>
      <w:r w:rsidR="007D671C" w:rsidRPr="0043504D">
        <w:rPr>
          <w:rFonts w:ascii="Times New Roman" w:hAnsi="Times New Roman" w:cs="Times New Roman"/>
          <w:sz w:val="24"/>
          <w:szCs w:val="24"/>
          <w:lang w:val="en-US"/>
        </w:rPr>
        <w:t xml:space="preserve"> age, sex, and SES) as predictors of the obtained intercepts and slopes</w:t>
      </w:r>
      <w:r w:rsidR="005A27F8" w:rsidRPr="0043504D">
        <w:rPr>
          <w:rFonts w:ascii="Times New Roman" w:hAnsi="Times New Roman" w:cs="Times New Roman"/>
          <w:sz w:val="24"/>
          <w:szCs w:val="24"/>
          <w:lang w:val="en-US"/>
        </w:rPr>
        <w:t xml:space="preserve"> (see Table </w:t>
      </w:r>
      <w:r w:rsidR="00907CB9" w:rsidRPr="0043504D">
        <w:rPr>
          <w:rFonts w:ascii="Times New Roman" w:hAnsi="Times New Roman" w:cs="Times New Roman"/>
          <w:sz w:val="24"/>
          <w:szCs w:val="24"/>
          <w:lang w:val="en-US"/>
        </w:rPr>
        <w:t>3</w:t>
      </w:r>
      <w:r w:rsidR="005A27F8" w:rsidRPr="0043504D">
        <w:rPr>
          <w:rFonts w:ascii="Times New Roman" w:hAnsi="Times New Roman" w:cs="Times New Roman"/>
          <w:sz w:val="24"/>
          <w:szCs w:val="24"/>
          <w:lang w:val="en-US"/>
        </w:rPr>
        <w:t>)</w:t>
      </w:r>
      <w:r w:rsidRPr="0043504D">
        <w:rPr>
          <w:rFonts w:ascii="Times New Roman" w:hAnsi="Times New Roman" w:cs="Times New Roman"/>
          <w:sz w:val="24"/>
          <w:szCs w:val="24"/>
          <w:lang w:val="en-US"/>
        </w:rPr>
        <w:t xml:space="preserve"> </w:t>
      </w:r>
      <w:r w:rsidR="00D23F09" w:rsidRPr="0043504D">
        <w:rPr>
          <w:rFonts w:ascii="Times New Roman" w:hAnsi="Times New Roman" w:cs="Times New Roman"/>
          <w:sz w:val="24"/>
          <w:szCs w:val="24"/>
          <w:lang w:val="en-US"/>
        </w:rPr>
        <w:t>i</w:t>
      </w:r>
      <w:r w:rsidRPr="0043504D">
        <w:rPr>
          <w:rFonts w:ascii="Times New Roman" w:hAnsi="Times New Roman" w:cs="Times New Roman"/>
          <w:sz w:val="24"/>
          <w:szCs w:val="24"/>
          <w:lang w:val="en-US"/>
        </w:rPr>
        <w:t>n</w:t>
      </w:r>
      <w:r w:rsidR="00D23F09" w:rsidRPr="0043504D">
        <w:rPr>
          <w:rFonts w:ascii="Times New Roman" w:hAnsi="Times New Roman" w:cs="Times New Roman"/>
          <w:sz w:val="24"/>
          <w:szCs w:val="24"/>
          <w:lang w:val="en-US"/>
        </w:rPr>
        <w:t>to</w:t>
      </w:r>
      <w:r w:rsidRPr="0043504D">
        <w:rPr>
          <w:rFonts w:ascii="Times New Roman" w:hAnsi="Times New Roman" w:cs="Times New Roman"/>
          <w:sz w:val="24"/>
          <w:szCs w:val="24"/>
          <w:lang w:val="en-US"/>
        </w:rPr>
        <w:t xml:space="preserve"> the subsequent Level-2 models</w:t>
      </w:r>
      <w:r w:rsidR="007D671C" w:rsidRPr="0043504D">
        <w:rPr>
          <w:rFonts w:ascii="Times New Roman" w:hAnsi="Times New Roman" w:cs="Times New Roman"/>
          <w:sz w:val="24"/>
          <w:szCs w:val="24"/>
          <w:lang w:val="en-US"/>
        </w:rPr>
        <w:t xml:space="preserve">. </w:t>
      </w:r>
      <w:r w:rsidR="001901A2" w:rsidRPr="0043504D">
        <w:rPr>
          <w:rFonts w:ascii="Times New Roman" w:hAnsi="Times New Roman" w:cs="Times New Roman"/>
          <w:sz w:val="24"/>
          <w:szCs w:val="24"/>
          <w:lang w:val="en-US"/>
        </w:rPr>
        <w:t>The</w:t>
      </w:r>
      <w:r w:rsidR="003377B5" w:rsidRPr="0043504D">
        <w:rPr>
          <w:rFonts w:ascii="Times New Roman" w:hAnsi="Times New Roman" w:cs="Times New Roman"/>
          <w:sz w:val="24"/>
          <w:szCs w:val="24"/>
          <w:lang w:val="en-US"/>
        </w:rPr>
        <w:t xml:space="preserve"> results did not show significant effect</w:t>
      </w:r>
      <w:r w:rsidR="002E1F6C" w:rsidRPr="0043504D">
        <w:rPr>
          <w:rFonts w:ascii="Times New Roman" w:hAnsi="Times New Roman" w:cs="Times New Roman"/>
          <w:sz w:val="24"/>
          <w:szCs w:val="24"/>
          <w:lang w:val="en-US"/>
        </w:rPr>
        <w:t>s</w:t>
      </w:r>
      <w:r w:rsidR="003377B5" w:rsidRPr="0043504D">
        <w:rPr>
          <w:rFonts w:ascii="Times New Roman" w:hAnsi="Times New Roman" w:cs="Times New Roman"/>
          <w:sz w:val="24"/>
          <w:szCs w:val="24"/>
          <w:lang w:val="en-US"/>
        </w:rPr>
        <w:t xml:space="preserve"> w</w:t>
      </w:r>
      <w:r w:rsidR="009A7EA8" w:rsidRPr="0043504D">
        <w:rPr>
          <w:rFonts w:ascii="Times New Roman" w:hAnsi="Times New Roman" w:cs="Times New Roman"/>
          <w:sz w:val="24"/>
          <w:szCs w:val="24"/>
          <w:lang w:val="en-US"/>
        </w:rPr>
        <w:t>ith respect to the prediction of averaged levels of emotional experiences (i.e., intercepts)</w:t>
      </w:r>
      <w:r w:rsidR="001B5AEB" w:rsidRPr="0043504D">
        <w:rPr>
          <w:rFonts w:ascii="Times New Roman" w:hAnsi="Times New Roman" w:cs="Times New Roman"/>
          <w:sz w:val="24"/>
          <w:szCs w:val="24"/>
          <w:lang w:val="en-US"/>
        </w:rPr>
        <w:t xml:space="preserve">, except </w:t>
      </w:r>
      <w:r w:rsidR="00FF3BA6">
        <w:rPr>
          <w:rFonts w:ascii="Times New Roman" w:hAnsi="Times New Roman" w:cs="Times New Roman"/>
          <w:sz w:val="24"/>
          <w:szCs w:val="24"/>
          <w:lang w:val="en-US"/>
        </w:rPr>
        <w:t>for</w:t>
      </w:r>
      <w:r w:rsidR="001B5AEB" w:rsidRPr="0043504D">
        <w:rPr>
          <w:rFonts w:ascii="Times New Roman" w:hAnsi="Times New Roman" w:cs="Times New Roman"/>
          <w:sz w:val="24"/>
          <w:szCs w:val="24"/>
          <w:lang w:val="en-US"/>
        </w:rPr>
        <w:t xml:space="preserve"> an effect of socioeconomic status on levels of anger</w:t>
      </w:r>
      <w:r w:rsidR="009A7EA8" w:rsidRPr="0043504D">
        <w:rPr>
          <w:rFonts w:ascii="Times New Roman" w:hAnsi="Times New Roman" w:cs="Times New Roman"/>
          <w:sz w:val="24"/>
          <w:szCs w:val="24"/>
          <w:lang w:val="en-US"/>
        </w:rPr>
        <w:t xml:space="preserve">. </w:t>
      </w:r>
      <w:r w:rsidR="005258A7">
        <w:rPr>
          <w:rFonts w:ascii="Times New Roman" w:hAnsi="Times New Roman" w:cs="Times New Roman"/>
          <w:sz w:val="24"/>
          <w:szCs w:val="24"/>
          <w:lang w:val="en-US"/>
        </w:rPr>
        <w:t xml:space="preserve">A higher socioeconomic status was </w:t>
      </w:r>
      <w:r w:rsidR="005258A7">
        <w:rPr>
          <w:rFonts w:ascii="Times New Roman" w:hAnsi="Times New Roman" w:cs="Times New Roman"/>
          <w:sz w:val="24"/>
          <w:szCs w:val="24"/>
          <w:lang w:val="en-US"/>
        </w:rPr>
        <w:lastRenderedPageBreak/>
        <w:t xml:space="preserve">associated with less anger. </w:t>
      </w:r>
      <w:r w:rsidR="00CB7743" w:rsidRPr="0043504D">
        <w:rPr>
          <w:rFonts w:ascii="Times New Roman" w:hAnsi="Times New Roman" w:cs="Times New Roman"/>
          <w:sz w:val="24"/>
          <w:szCs w:val="24"/>
          <w:lang w:val="en-US"/>
        </w:rPr>
        <w:t xml:space="preserve">In addition, the prediction of within-person </w:t>
      </w:r>
      <w:r w:rsidR="00B1295A" w:rsidRPr="0043504D">
        <w:rPr>
          <w:rFonts w:ascii="Times New Roman" w:hAnsi="Times New Roman" w:cs="Times New Roman"/>
          <w:sz w:val="24"/>
          <w:szCs w:val="24"/>
          <w:lang w:val="en-US"/>
        </w:rPr>
        <w:t>associations between</w:t>
      </w:r>
      <w:r w:rsidR="00CB7743" w:rsidRPr="0043504D">
        <w:rPr>
          <w:rFonts w:ascii="Times New Roman" w:hAnsi="Times New Roman" w:cs="Times New Roman"/>
          <w:sz w:val="24"/>
          <w:szCs w:val="24"/>
          <w:lang w:val="en-US"/>
        </w:rPr>
        <w:t xml:space="preserve"> perceived control </w:t>
      </w:r>
      <w:r w:rsidR="006B4E1C" w:rsidRPr="0043504D">
        <w:rPr>
          <w:rFonts w:ascii="Times New Roman" w:hAnsi="Times New Roman" w:cs="Times New Roman"/>
          <w:sz w:val="24"/>
          <w:szCs w:val="24"/>
          <w:lang w:val="en-US"/>
        </w:rPr>
        <w:t>and</w:t>
      </w:r>
      <w:r w:rsidR="00B1295A" w:rsidRPr="0043504D">
        <w:rPr>
          <w:rFonts w:ascii="Times New Roman" w:hAnsi="Times New Roman" w:cs="Times New Roman"/>
          <w:sz w:val="24"/>
          <w:szCs w:val="24"/>
          <w:lang w:val="en-US"/>
        </w:rPr>
        <w:t xml:space="preserve"> participants’ emotional experiences </w:t>
      </w:r>
      <w:r w:rsidR="00CB7743" w:rsidRPr="0043504D">
        <w:rPr>
          <w:rFonts w:ascii="Times New Roman" w:hAnsi="Times New Roman" w:cs="Times New Roman"/>
          <w:sz w:val="24"/>
          <w:szCs w:val="24"/>
          <w:lang w:val="en-US"/>
        </w:rPr>
        <w:t>showed that participants</w:t>
      </w:r>
      <w:r w:rsidR="00CE127E" w:rsidRPr="0043504D">
        <w:rPr>
          <w:rFonts w:ascii="Times New Roman" w:hAnsi="Times New Roman" w:cs="Times New Roman"/>
          <w:sz w:val="24"/>
          <w:szCs w:val="24"/>
          <w:lang w:val="en-US"/>
        </w:rPr>
        <w:t>’</w:t>
      </w:r>
      <w:r w:rsidR="00CB7743" w:rsidRPr="0043504D">
        <w:rPr>
          <w:rFonts w:ascii="Times New Roman" w:hAnsi="Times New Roman" w:cs="Times New Roman"/>
          <w:sz w:val="24"/>
          <w:szCs w:val="24"/>
          <w:lang w:val="en-US"/>
        </w:rPr>
        <w:t xml:space="preserve"> age </w:t>
      </w:r>
      <w:r w:rsidR="00FE6804" w:rsidRPr="0043504D">
        <w:rPr>
          <w:rFonts w:ascii="Times New Roman" w:hAnsi="Times New Roman" w:cs="Times New Roman"/>
          <w:sz w:val="24"/>
          <w:szCs w:val="24"/>
          <w:lang w:val="en-US"/>
        </w:rPr>
        <w:t xml:space="preserve">significantly </w:t>
      </w:r>
      <w:r w:rsidR="001F3FA7" w:rsidRPr="0043504D">
        <w:rPr>
          <w:rFonts w:ascii="Times New Roman" w:hAnsi="Times New Roman" w:cs="Times New Roman"/>
          <w:sz w:val="24"/>
          <w:szCs w:val="24"/>
          <w:lang w:val="en-US"/>
        </w:rPr>
        <w:t>moderated</w:t>
      </w:r>
      <w:r w:rsidR="00CB7743" w:rsidRPr="0043504D">
        <w:rPr>
          <w:rFonts w:ascii="Times New Roman" w:hAnsi="Times New Roman" w:cs="Times New Roman"/>
          <w:sz w:val="24"/>
          <w:szCs w:val="24"/>
          <w:lang w:val="en-US"/>
        </w:rPr>
        <w:t xml:space="preserve"> the </w:t>
      </w:r>
      <w:r w:rsidR="00CC2A55" w:rsidRPr="0043504D">
        <w:rPr>
          <w:rFonts w:ascii="Times New Roman" w:hAnsi="Times New Roman" w:cs="Times New Roman"/>
          <w:sz w:val="24"/>
          <w:szCs w:val="24"/>
          <w:lang w:val="en-US"/>
        </w:rPr>
        <w:t xml:space="preserve">within-person </w:t>
      </w:r>
      <w:r w:rsidR="000175B3" w:rsidRPr="0043504D">
        <w:rPr>
          <w:rFonts w:ascii="Times New Roman" w:hAnsi="Times New Roman" w:cs="Times New Roman"/>
          <w:sz w:val="24"/>
          <w:szCs w:val="24"/>
          <w:lang w:val="en-US"/>
        </w:rPr>
        <w:t>effect of</w:t>
      </w:r>
      <w:r w:rsidR="00CB7743" w:rsidRPr="0043504D">
        <w:rPr>
          <w:rFonts w:ascii="Times New Roman" w:hAnsi="Times New Roman" w:cs="Times New Roman"/>
          <w:sz w:val="24"/>
          <w:szCs w:val="24"/>
          <w:lang w:val="en-US"/>
        </w:rPr>
        <w:t xml:space="preserve"> </w:t>
      </w:r>
      <w:r w:rsidR="00CC2A55" w:rsidRPr="0043504D">
        <w:rPr>
          <w:rFonts w:ascii="Times New Roman" w:hAnsi="Times New Roman" w:cs="Times New Roman"/>
          <w:sz w:val="24"/>
          <w:szCs w:val="24"/>
          <w:lang w:val="en-US"/>
        </w:rPr>
        <w:t xml:space="preserve">perceived control </w:t>
      </w:r>
      <w:r w:rsidR="000175B3" w:rsidRPr="0043504D">
        <w:rPr>
          <w:rFonts w:ascii="Times New Roman" w:hAnsi="Times New Roman" w:cs="Times New Roman"/>
          <w:sz w:val="24"/>
          <w:szCs w:val="24"/>
          <w:lang w:val="en-US"/>
        </w:rPr>
        <w:t xml:space="preserve">on </w:t>
      </w:r>
      <w:r w:rsidR="00273F56">
        <w:rPr>
          <w:rFonts w:ascii="Times New Roman" w:hAnsi="Times New Roman" w:cs="Times New Roman"/>
          <w:sz w:val="24"/>
          <w:szCs w:val="24"/>
          <w:lang w:val="en-US"/>
        </w:rPr>
        <w:t>participants’</w:t>
      </w:r>
      <w:r w:rsidR="00CC2A55" w:rsidRPr="0043504D">
        <w:rPr>
          <w:rFonts w:ascii="Times New Roman" w:hAnsi="Times New Roman" w:cs="Times New Roman"/>
          <w:sz w:val="24"/>
          <w:szCs w:val="24"/>
          <w:lang w:val="en-US"/>
        </w:rPr>
        <w:t xml:space="preserve"> anger</w:t>
      </w:r>
      <w:r w:rsidR="009174A6">
        <w:rPr>
          <w:rFonts w:ascii="Times New Roman" w:hAnsi="Times New Roman" w:cs="Times New Roman"/>
          <w:sz w:val="24"/>
          <w:szCs w:val="24"/>
          <w:lang w:val="en-US"/>
        </w:rPr>
        <w:t>, explaining 7.4</w:t>
      </w:r>
      <w:r w:rsidR="006A32B0">
        <w:rPr>
          <w:rFonts w:ascii="Times New Roman" w:hAnsi="Times New Roman" w:cs="Times New Roman"/>
          <w:sz w:val="24"/>
          <w:szCs w:val="24"/>
          <w:lang w:val="en-US"/>
        </w:rPr>
        <w:t>1</w:t>
      </w:r>
      <w:r w:rsidR="009174A6">
        <w:rPr>
          <w:rFonts w:ascii="Times New Roman" w:hAnsi="Times New Roman" w:cs="Times New Roman"/>
          <w:sz w:val="24"/>
          <w:szCs w:val="24"/>
          <w:lang w:val="en-US"/>
        </w:rPr>
        <w:t>% of the variance in the association between perceived control and anger</w:t>
      </w:r>
      <w:r w:rsidR="00CC2A55" w:rsidRPr="0043504D">
        <w:rPr>
          <w:rFonts w:ascii="Times New Roman" w:hAnsi="Times New Roman" w:cs="Times New Roman"/>
          <w:sz w:val="24"/>
          <w:szCs w:val="24"/>
          <w:lang w:val="en-US"/>
        </w:rPr>
        <w:t>. No further significant effects were obtained in these analyses.</w:t>
      </w:r>
      <w:r w:rsidR="00B25C1A">
        <w:rPr>
          <w:rFonts w:ascii="Times New Roman" w:hAnsi="Times New Roman" w:cs="Times New Roman"/>
          <w:sz w:val="24"/>
          <w:szCs w:val="24"/>
          <w:lang w:val="en-US"/>
        </w:rPr>
        <w:t xml:space="preserve"> </w:t>
      </w:r>
    </w:p>
    <w:p w14:paraId="6EB1437F" w14:textId="5A9D4203" w:rsidR="00CC2A55" w:rsidRPr="0043504D" w:rsidRDefault="00CC2A55" w:rsidP="00EA1149">
      <w:pPr>
        <w:widowControl w:val="0"/>
        <w:spacing w:after="0" w:line="480" w:lineRule="auto"/>
        <w:ind w:firstLine="720"/>
        <w:rPr>
          <w:rFonts w:ascii="Times New Roman" w:hAnsi="Times New Roman" w:cs="Times New Roman"/>
          <w:sz w:val="24"/>
          <w:szCs w:val="24"/>
          <w:lang w:val="en-US"/>
        </w:rPr>
      </w:pPr>
      <w:r w:rsidRPr="0043504D">
        <w:rPr>
          <w:rFonts w:ascii="Times New Roman" w:hAnsi="Times New Roman" w:cs="Times New Roman"/>
          <w:sz w:val="24"/>
          <w:szCs w:val="24"/>
          <w:lang w:val="en-US"/>
        </w:rPr>
        <w:t xml:space="preserve">The </w:t>
      </w:r>
      <w:r w:rsidR="00624CDF" w:rsidRPr="0043504D">
        <w:rPr>
          <w:rFonts w:ascii="Times New Roman" w:hAnsi="Times New Roman" w:cs="Times New Roman"/>
          <w:sz w:val="24"/>
          <w:szCs w:val="24"/>
          <w:lang w:val="en-US"/>
        </w:rPr>
        <w:t xml:space="preserve">significant </w:t>
      </w:r>
      <w:r w:rsidRPr="0043504D">
        <w:rPr>
          <w:rFonts w:ascii="Times New Roman" w:hAnsi="Times New Roman" w:cs="Times New Roman"/>
          <w:sz w:val="24"/>
          <w:szCs w:val="24"/>
          <w:lang w:val="en-US"/>
        </w:rPr>
        <w:t xml:space="preserve">cross-level interaction effect </w:t>
      </w:r>
      <w:r w:rsidR="001A34CF" w:rsidRPr="0043504D">
        <w:rPr>
          <w:rFonts w:ascii="Times New Roman" w:hAnsi="Times New Roman" w:cs="Times New Roman"/>
          <w:sz w:val="24"/>
          <w:szCs w:val="24"/>
          <w:lang w:val="en-US"/>
        </w:rPr>
        <w:t xml:space="preserve">is illustrated in Figure </w:t>
      </w:r>
      <w:r w:rsidR="00474441">
        <w:rPr>
          <w:rFonts w:ascii="Times New Roman" w:hAnsi="Times New Roman" w:cs="Times New Roman"/>
          <w:sz w:val="24"/>
          <w:szCs w:val="24"/>
          <w:lang w:val="en-US"/>
        </w:rPr>
        <w:t>4</w:t>
      </w:r>
      <w:r w:rsidR="00474441" w:rsidRPr="0043504D">
        <w:rPr>
          <w:rFonts w:ascii="Times New Roman" w:hAnsi="Times New Roman" w:cs="Times New Roman"/>
          <w:sz w:val="24"/>
          <w:szCs w:val="24"/>
          <w:lang w:val="en-US"/>
        </w:rPr>
        <w:t xml:space="preserve"> </w:t>
      </w:r>
      <w:r w:rsidR="001A34CF" w:rsidRPr="0043504D">
        <w:rPr>
          <w:rFonts w:ascii="Times New Roman" w:hAnsi="Times New Roman" w:cs="Times New Roman"/>
          <w:sz w:val="24"/>
          <w:szCs w:val="24"/>
          <w:lang w:val="en-US"/>
        </w:rPr>
        <w:t>by plotting the within</w:t>
      </w:r>
      <w:r w:rsidR="00A20501" w:rsidRPr="0043504D">
        <w:rPr>
          <w:rFonts w:ascii="Times New Roman" w:hAnsi="Times New Roman" w:cs="Times New Roman"/>
          <w:sz w:val="24"/>
          <w:szCs w:val="24"/>
          <w:lang w:val="en-US"/>
        </w:rPr>
        <w:t>-person</w:t>
      </w:r>
      <w:r w:rsidR="001A34CF" w:rsidRPr="0043504D">
        <w:rPr>
          <w:rFonts w:ascii="Times New Roman" w:hAnsi="Times New Roman" w:cs="Times New Roman"/>
          <w:sz w:val="24"/>
          <w:szCs w:val="24"/>
          <w:lang w:val="en-US"/>
        </w:rPr>
        <w:t xml:space="preserve"> association between </w:t>
      </w:r>
      <w:r w:rsidR="00A20501" w:rsidRPr="0043504D">
        <w:rPr>
          <w:rFonts w:ascii="Times New Roman" w:hAnsi="Times New Roman" w:cs="Times New Roman"/>
          <w:sz w:val="24"/>
          <w:szCs w:val="24"/>
          <w:lang w:val="en-US"/>
        </w:rPr>
        <w:t>perceived</w:t>
      </w:r>
      <w:r w:rsidR="001A34CF" w:rsidRPr="0043504D">
        <w:rPr>
          <w:rFonts w:ascii="Times New Roman" w:hAnsi="Times New Roman" w:cs="Times New Roman"/>
          <w:sz w:val="24"/>
          <w:szCs w:val="24"/>
          <w:lang w:val="en-US"/>
        </w:rPr>
        <w:t xml:space="preserve"> control and participants</w:t>
      </w:r>
      <w:r w:rsidR="00A20501" w:rsidRPr="0043504D">
        <w:rPr>
          <w:rFonts w:ascii="Times New Roman" w:hAnsi="Times New Roman" w:cs="Times New Roman"/>
          <w:sz w:val="24"/>
          <w:szCs w:val="24"/>
          <w:lang w:val="en-US"/>
        </w:rPr>
        <w:t>’</w:t>
      </w:r>
      <w:r w:rsidR="001A34CF" w:rsidRPr="0043504D">
        <w:rPr>
          <w:rFonts w:ascii="Times New Roman" w:hAnsi="Times New Roman" w:cs="Times New Roman"/>
          <w:sz w:val="24"/>
          <w:szCs w:val="24"/>
          <w:lang w:val="en-US"/>
        </w:rPr>
        <w:t xml:space="preserve"> experience of anger</w:t>
      </w:r>
      <w:r w:rsidR="00A20501" w:rsidRPr="0043504D">
        <w:rPr>
          <w:rFonts w:ascii="Times New Roman" w:hAnsi="Times New Roman" w:cs="Times New Roman"/>
          <w:sz w:val="24"/>
          <w:szCs w:val="24"/>
          <w:lang w:val="en-US"/>
        </w:rPr>
        <w:t xml:space="preserve"> separately for age 65 and age 80.</w:t>
      </w:r>
      <w:r w:rsidR="00577435" w:rsidRPr="0043504D">
        <w:rPr>
          <w:rFonts w:ascii="Times New Roman" w:hAnsi="Times New Roman" w:cs="Times New Roman"/>
          <w:sz w:val="24"/>
          <w:szCs w:val="24"/>
          <w:lang w:val="en-US"/>
        </w:rPr>
        <w:t xml:space="preserve"> The obtained pattern of results suggests that </w:t>
      </w:r>
      <w:r w:rsidR="003E04E4" w:rsidRPr="0043504D">
        <w:rPr>
          <w:rFonts w:ascii="Times New Roman" w:hAnsi="Times New Roman" w:cs="Times New Roman"/>
          <w:sz w:val="24"/>
          <w:szCs w:val="24"/>
          <w:lang w:val="en-US"/>
        </w:rPr>
        <w:t>the within-</w:t>
      </w:r>
      <w:r w:rsidR="00577435" w:rsidRPr="0043504D">
        <w:rPr>
          <w:rFonts w:ascii="Times New Roman" w:hAnsi="Times New Roman" w:cs="Times New Roman"/>
          <w:sz w:val="24"/>
          <w:szCs w:val="24"/>
          <w:lang w:val="en-US"/>
        </w:rPr>
        <w:t xml:space="preserve">person association between </w:t>
      </w:r>
      <w:r w:rsidR="00B203D9">
        <w:rPr>
          <w:rFonts w:ascii="Times New Roman" w:hAnsi="Times New Roman" w:cs="Times New Roman"/>
          <w:sz w:val="24"/>
          <w:szCs w:val="24"/>
          <w:lang w:val="en-US"/>
        </w:rPr>
        <w:t xml:space="preserve">relatively </w:t>
      </w:r>
      <w:r w:rsidR="00577435" w:rsidRPr="0043504D">
        <w:rPr>
          <w:rFonts w:ascii="Times New Roman" w:hAnsi="Times New Roman" w:cs="Times New Roman"/>
          <w:sz w:val="24"/>
          <w:szCs w:val="24"/>
          <w:lang w:val="en-US"/>
        </w:rPr>
        <w:t xml:space="preserve">reduced levels of perceived control and increased levels of anger was observed </w:t>
      </w:r>
      <w:r w:rsidR="006401C7" w:rsidRPr="0043504D">
        <w:rPr>
          <w:rFonts w:ascii="Times New Roman" w:hAnsi="Times New Roman" w:cs="Times New Roman"/>
          <w:sz w:val="24"/>
          <w:szCs w:val="24"/>
          <w:lang w:val="en-US"/>
        </w:rPr>
        <w:t xml:space="preserve">only </w:t>
      </w:r>
      <w:r w:rsidR="00577435" w:rsidRPr="0043504D">
        <w:rPr>
          <w:rFonts w:ascii="Times New Roman" w:hAnsi="Times New Roman" w:cs="Times New Roman"/>
          <w:sz w:val="24"/>
          <w:szCs w:val="24"/>
          <w:lang w:val="en-US"/>
        </w:rPr>
        <w:t xml:space="preserve">in early old age (i.e., age 65), but not in advanced old age (i.e., age 80). Simple slope analyses </w:t>
      </w:r>
      <w:r w:rsidR="00BF4249" w:rsidRPr="0043504D">
        <w:rPr>
          <w:rFonts w:ascii="Times New Roman" w:hAnsi="Times New Roman" w:cs="Times New Roman"/>
          <w:sz w:val="24"/>
          <w:szCs w:val="24"/>
          <w:lang w:val="en-US"/>
        </w:rPr>
        <w:t>were</w:t>
      </w:r>
      <w:r w:rsidR="00577435" w:rsidRPr="0043504D">
        <w:rPr>
          <w:rFonts w:ascii="Times New Roman" w:hAnsi="Times New Roman" w:cs="Times New Roman"/>
          <w:sz w:val="24"/>
          <w:szCs w:val="24"/>
          <w:lang w:val="en-US"/>
        </w:rPr>
        <w:t xml:space="preserve"> consistent with this interpretation of the data by </w:t>
      </w:r>
      <w:r w:rsidR="007B0EDA">
        <w:rPr>
          <w:rFonts w:ascii="Times New Roman" w:hAnsi="Times New Roman" w:cs="Times New Roman"/>
          <w:sz w:val="24"/>
          <w:szCs w:val="24"/>
          <w:lang w:val="en-US"/>
        </w:rPr>
        <w:t>showing</w:t>
      </w:r>
      <w:r w:rsidR="00577435" w:rsidRPr="0043504D">
        <w:rPr>
          <w:rFonts w:ascii="Times New Roman" w:hAnsi="Times New Roman" w:cs="Times New Roman"/>
          <w:sz w:val="24"/>
          <w:szCs w:val="24"/>
          <w:lang w:val="en-US"/>
        </w:rPr>
        <w:t xml:space="preserve"> a significant within-person slope among participants at age 65 (</w:t>
      </w:r>
      <w:r w:rsidR="00DA5E8D" w:rsidRPr="0043504D">
        <w:rPr>
          <w:rFonts w:ascii="Times New Roman" w:hAnsi="Times New Roman" w:cs="Times New Roman"/>
          <w:i/>
          <w:sz w:val="24"/>
          <w:szCs w:val="24"/>
          <w:lang w:val="en-US"/>
        </w:rPr>
        <w:t>coefficient</w:t>
      </w:r>
      <w:r w:rsidR="00DA5E8D" w:rsidRPr="0043504D">
        <w:rPr>
          <w:rFonts w:ascii="Times New Roman" w:hAnsi="Times New Roman" w:cs="Times New Roman"/>
          <w:sz w:val="24"/>
          <w:szCs w:val="24"/>
          <w:lang w:val="en-US"/>
        </w:rPr>
        <w:t xml:space="preserve"> = </w:t>
      </w:r>
      <w:r w:rsidR="00004A3D" w:rsidRPr="0043504D">
        <w:rPr>
          <w:rFonts w:ascii="Times New Roman" w:hAnsi="Times New Roman" w:cs="Times New Roman"/>
          <w:sz w:val="24"/>
          <w:szCs w:val="24"/>
          <w:lang w:val="en-US"/>
        </w:rPr>
        <w:t>-.21</w:t>
      </w:r>
      <w:r w:rsidR="00DA5E8D" w:rsidRPr="0043504D">
        <w:rPr>
          <w:rFonts w:ascii="Times New Roman" w:hAnsi="Times New Roman" w:cs="Times New Roman"/>
          <w:sz w:val="24"/>
          <w:szCs w:val="24"/>
          <w:lang w:val="en-US"/>
        </w:rPr>
        <w:t xml:space="preserve">, </w:t>
      </w:r>
      <w:r w:rsidR="00DA5E8D" w:rsidRPr="0043504D">
        <w:rPr>
          <w:rFonts w:ascii="Times New Roman" w:hAnsi="Times New Roman" w:cs="Times New Roman"/>
          <w:i/>
          <w:sz w:val="24"/>
          <w:szCs w:val="24"/>
          <w:lang w:val="en-US"/>
        </w:rPr>
        <w:t>SE</w:t>
      </w:r>
      <w:r w:rsidR="00DA5E8D" w:rsidRPr="0043504D">
        <w:rPr>
          <w:rFonts w:ascii="Times New Roman" w:hAnsi="Times New Roman" w:cs="Times New Roman"/>
          <w:sz w:val="24"/>
          <w:szCs w:val="24"/>
          <w:lang w:val="en-US"/>
        </w:rPr>
        <w:t xml:space="preserve"> = .0</w:t>
      </w:r>
      <w:r w:rsidR="00004A3D" w:rsidRPr="0043504D">
        <w:rPr>
          <w:rFonts w:ascii="Times New Roman" w:hAnsi="Times New Roman" w:cs="Times New Roman"/>
          <w:sz w:val="24"/>
          <w:szCs w:val="24"/>
          <w:lang w:val="en-US"/>
        </w:rPr>
        <w:t>6</w:t>
      </w:r>
      <w:r w:rsidR="00DA5E8D" w:rsidRPr="0043504D">
        <w:rPr>
          <w:rFonts w:ascii="Times New Roman" w:hAnsi="Times New Roman" w:cs="Times New Roman"/>
          <w:sz w:val="24"/>
          <w:szCs w:val="24"/>
          <w:lang w:val="en-US"/>
        </w:rPr>
        <w:t xml:space="preserve">, </w:t>
      </w:r>
      <w:r w:rsidR="00DA5E8D" w:rsidRPr="0043504D">
        <w:rPr>
          <w:rFonts w:ascii="Times New Roman" w:hAnsi="Times New Roman" w:cs="Times New Roman"/>
          <w:i/>
          <w:sz w:val="24"/>
          <w:szCs w:val="24"/>
          <w:lang w:val="en-US"/>
        </w:rPr>
        <w:t>p</w:t>
      </w:r>
      <w:r w:rsidR="00DA5E8D" w:rsidRPr="0043504D">
        <w:rPr>
          <w:rFonts w:ascii="Times New Roman" w:hAnsi="Times New Roman" w:cs="Times New Roman"/>
          <w:sz w:val="24"/>
          <w:szCs w:val="24"/>
          <w:lang w:val="en-US"/>
        </w:rPr>
        <w:t xml:space="preserve"> &lt; .01</w:t>
      </w:r>
      <w:r w:rsidR="00577435" w:rsidRPr="0043504D">
        <w:rPr>
          <w:rFonts w:ascii="Times New Roman" w:hAnsi="Times New Roman" w:cs="Times New Roman"/>
          <w:sz w:val="24"/>
          <w:szCs w:val="24"/>
          <w:lang w:val="en-US"/>
        </w:rPr>
        <w:t>) and a non-significant within-person slope among participants at age 80 (</w:t>
      </w:r>
      <w:r w:rsidR="00004A3D" w:rsidRPr="0043504D">
        <w:rPr>
          <w:rFonts w:ascii="Times New Roman" w:hAnsi="Times New Roman" w:cs="Times New Roman"/>
          <w:i/>
          <w:sz w:val="24"/>
          <w:szCs w:val="24"/>
          <w:lang w:val="en-US"/>
        </w:rPr>
        <w:t>coefficient</w:t>
      </w:r>
      <w:r w:rsidR="00004A3D" w:rsidRPr="0043504D">
        <w:rPr>
          <w:rFonts w:ascii="Times New Roman" w:hAnsi="Times New Roman" w:cs="Times New Roman"/>
          <w:sz w:val="24"/>
          <w:szCs w:val="24"/>
          <w:lang w:val="en-US"/>
        </w:rPr>
        <w:t xml:space="preserve"> = -.01</w:t>
      </w:r>
      <w:r w:rsidR="00DA5E8D" w:rsidRPr="0043504D">
        <w:rPr>
          <w:rFonts w:ascii="Times New Roman" w:hAnsi="Times New Roman" w:cs="Times New Roman"/>
          <w:sz w:val="24"/>
          <w:szCs w:val="24"/>
          <w:lang w:val="en-US"/>
        </w:rPr>
        <w:t xml:space="preserve">, </w:t>
      </w:r>
      <w:r w:rsidR="00DA5E8D" w:rsidRPr="0043504D">
        <w:rPr>
          <w:rFonts w:ascii="Times New Roman" w:hAnsi="Times New Roman" w:cs="Times New Roman"/>
          <w:i/>
          <w:sz w:val="24"/>
          <w:szCs w:val="24"/>
          <w:lang w:val="en-US"/>
        </w:rPr>
        <w:t>SE</w:t>
      </w:r>
      <w:r w:rsidR="00DA5E8D" w:rsidRPr="0043504D">
        <w:rPr>
          <w:rFonts w:ascii="Times New Roman" w:hAnsi="Times New Roman" w:cs="Times New Roman"/>
          <w:sz w:val="24"/>
          <w:szCs w:val="24"/>
          <w:lang w:val="en-US"/>
        </w:rPr>
        <w:t xml:space="preserve"> = .0</w:t>
      </w:r>
      <w:r w:rsidR="00004A3D" w:rsidRPr="0043504D">
        <w:rPr>
          <w:rFonts w:ascii="Times New Roman" w:hAnsi="Times New Roman" w:cs="Times New Roman"/>
          <w:sz w:val="24"/>
          <w:szCs w:val="24"/>
          <w:lang w:val="en-US"/>
        </w:rPr>
        <w:t>6</w:t>
      </w:r>
      <w:r w:rsidR="00DA5E8D" w:rsidRPr="0043504D">
        <w:rPr>
          <w:rFonts w:ascii="Times New Roman" w:hAnsi="Times New Roman" w:cs="Times New Roman"/>
          <w:sz w:val="24"/>
          <w:szCs w:val="24"/>
          <w:lang w:val="en-US"/>
        </w:rPr>
        <w:t xml:space="preserve">, </w:t>
      </w:r>
      <w:r w:rsidR="00DA5E8D" w:rsidRPr="0043504D">
        <w:rPr>
          <w:rFonts w:ascii="Times New Roman" w:hAnsi="Times New Roman" w:cs="Times New Roman"/>
          <w:i/>
          <w:sz w:val="24"/>
          <w:szCs w:val="24"/>
          <w:lang w:val="en-US"/>
        </w:rPr>
        <w:t>p</w:t>
      </w:r>
      <w:r w:rsidR="00DA5E8D" w:rsidRPr="0043504D">
        <w:rPr>
          <w:rFonts w:ascii="Times New Roman" w:hAnsi="Times New Roman" w:cs="Times New Roman"/>
          <w:sz w:val="24"/>
          <w:szCs w:val="24"/>
          <w:lang w:val="en-US"/>
        </w:rPr>
        <w:t xml:space="preserve"> </w:t>
      </w:r>
      <w:r w:rsidR="00531A7D" w:rsidRPr="0043504D">
        <w:rPr>
          <w:rFonts w:ascii="Times New Roman" w:hAnsi="Times New Roman" w:cs="Times New Roman"/>
          <w:sz w:val="24"/>
          <w:szCs w:val="24"/>
          <w:lang w:val="en-US"/>
        </w:rPr>
        <w:t xml:space="preserve">= </w:t>
      </w:r>
      <w:r w:rsidR="00DA5E8D" w:rsidRPr="0043504D">
        <w:rPr>
          <w:rFonts w:ascii="Times New Roman" w:hAnsi="Times New Roman" w:cs="Times New Roman"/>
          <w:sz w:val="24"/>
          <w:szCs w:val="24"/>
          <w:lang w:val="en-US"/>
        </w:rPr>
        <w:t>.</w:t>
      </w:r>
      <w:r w:rsidR="00531A7D" w:rsidRPr="0043504D">
        <w:rPr>
          <w:rFonts w:ascii="Times New Roman" w:hAnsi="Times New Roman" w:cs="Times New Roman"/>
          <w:sz w:val="24"/>
          <w:szCs w:val="24"/>
          <w:lang w:val="en-US"/>
        </w:rPr>
        <w:t>92</w:t>
      </w:r>
      <w:r w:rsidR="00577435" w:rsidRPr="0043504D">
        <w:rPr>
          <w:rFonts w:ascii="Times New Roman" w:hAnsi="Times New Roman" w:cs="Times New Roman"/>
          <w:sz w:val="24"/>
          <w:szCs w:val="24"/>
          <w:lang w:val="en-US"/>
        </w:rPr>
        <w:t>).</w:t>
      </w:r>
    </w:p>
    <w:p w14:paraId="491A99E2" w14:textId="1C8E3C89" w:rsidR="0009268E" w:rsidRPr="0043504D" w:rsidRDefault="0009268E" w:rsidP="00EA1149">
      <w:pPr>
        <w:widowControl w:val="0"/>
        <w:spacing w:after="0" w:line="480" w:lineRule="auto"/>
        <w:jc w:val="center"/>
        <w:rPr>
          <w:rFonts w:ascii="Times New Roman" w:hAnsi="Times New Roman" w:cs="Times New Roman"/>
          <w:sz w:val="24"/>
          <w:szCs w:val="24"/>
          <w:lang w:val="en-US"/>
        </w:rPr>
      </w:pPr>
      <w:r w:rsidRPr="0043504D">
        <w:rPr>
          <w:rFonts w:ascii="Times New Roman" w:hAnsi="Times New Roman" w:cs="Times New Roman"/>
          <w:b/>
          <w:sz w:val="24"/>
          <w:szCs w:val="24"/>
          <w:lang w:val="en-US"/>
        </w:rPr>
        <w:t>Discussion</w:t>
      </w:r>
    </w:p>
    <w:p w14:paraId="33508639" w14:textId="2F0655E9" w:rsidR="0009268E" w:rsidRPr="0043504D" w:rsidRDefault="002D6905" w:rsidP="00EA1149">
      <w:pPr>
        <w:widowControl w:val="0"/>
        <w:spacing w:after="0" w:line="480" w:lineRule="auto"/>
        <w:ind w:firstLine="720"/>
        <w:rPr>
          <w:rFonts w:ascii="Times New Roman" w:hAnsi="Times New Roman" w:cs="Times New Roman"/>
          <w:sz w:val="24"/>
          <w:szCs w:val="24"/>
          <w:lang w:val="en-US"/>
        </w:rPr>
      </w:pPr>
      <w:r w:rsidRPr="0043504D">
        <w:rPr>
          <w:rFonts w:ascii="Times New Roman" w:hAnsi="Times New Roman" w:cs="Times New Roman"/>
          <w:sz w:val="24"/>
          <w:szCs w:val="24"/>
          <w:lang w:val="en-US"/>
        </w:rPr>
        <w:t xml:space="preserve">This </w:t>
      </w:r>
      <w:r w:rsidR="00596DC0">
        <w:rPr>
          <w:rFonts w:ascii="Times New Roman" w:hAnsi="Times New Roman" w:cs="Times New Roman"/>
          <w:sz w:val="24"/>
          <w:szCs w:val="24"/>
          <w:lang w:val="en-US"/>
        </w:rPr>
        <w:t xml:space="preserve">longitudinal </w:t>
      </w:r>
      <w:r w:rsidR="006A347D" w:rsidRPr="0043504D">
        <w:rPr>
          <w:rFonts w:ascii="Times New Roman" w:hAnsi="Times New Roman" w:cs="Times New Roman"/>
          <w:sz w:val="24"/>
          <w:szCs w:val="24"/>
          <w:lang w:val="en-US"/>
        </w:rPr>
        <w:t xml:space="preserve">study showed in a </w:t>
      </w:r>
      <w:r w:rsidR="00596DC0">
        <w:rPr>
          <w:rFonts w:ascii="Times New Roman" w:hAnsi="Times New Roman" w:cs="Times New Roman"/>
          <w:sz w:val="24"/>
          <w:szCs w:val="24"/>
          <w:lang w:val="en-US"/>
        </w:rPr>
        <w:t>sample</w:t>
      </w:r>
      <w:r w:rsidR="00B10453">
        <w:rPr>
          <w:rFonts w:ascii="Times New Roman" w:hAnsi="Times New Roman" w:cs="Times New Roman"/>
          <w:sz w:val="24"/>
          <w:szCs w:val="24"/>
          <w:lang w:val="en-US"/>
        </w:rPr>
        <w:t xml:space="preserve"> </w:t>
      </w:r>
      <w:r w:rsidR="006A347D" w:rsidRPr="0043504D">
        <w:rPr>
          <w:rFonts w:ascii="Times New Roman" w:hAnsi="Times New Roman" w:cs="Times New Roman"/>
          <w:sz w:val="24"/>
          <w:szCs w:val="24"/>
          <w:lang w:val="en-US"/>
        </w:rPr>
        <w:t xml:space="preserve">of </w:t>
      </w:r>
      <w:r w:rsidR="0026079F" w:rsidRPr="0043504D">
        <w:rPr>
          <w:rFonts w:ascii="Times New Roman" w:hAnsi="Times New Roman" w:cs="Times New Roman"/>
          <w:sz w:val="24"/>
          <w:szCs w:val="24"/>
          <w:lang w:val="en-US"/>
        </w:rPr>
        <w:t xml:space="preserve">community-dwelling </w:t>
      </w:r>
      <w:r w:rsidR="006A347D" w:rsidRPr="0043504D">
        <w:rPr>
          <w:rFonts w:ascii="Times New Roman" w:hAnsi="Times New Roman" w:cs="Times New Roman"/>
          <w:sz w:val="24"/>
          <w:szCs w:val="24"/>
          <w:lang w:val="en-US"/>
        </w:rPr>
        <w:t xml:space="preserve">older adults that </w:t>
      </w:r>
      <w:r w:rsidR="00FC5112" w:rsidRPr="0043504D">
        <w:rPr>
          <w:rFonts w:ascii="Times New Roman" w:hAnsi="Times New Roman" w:cs="Times New Roman"/>
          <w:sz w:val="24"/>
          <w:szCs w:val="24"/>
          <w:lang w:val="en-US"/>
        </w:rPr>
        <w:t xml:space="preserve">the </w:t>
      </w:r>
      <w:r w:rsidR="00F96244" w:rsidRPr="0043504D">
        <w:rPr>
          <w:rFonts w:ascii="Times New Roman" w:hAnsi="Times New Roman" w:cs="Times New Roman"/>
          <w:sz w:val="24"/>
          <w:szCs w:val="24"/>
          <w:lang w:val="en-US"/>
        </w:rPr>
        <w:t>intensity of</w:t>
      </w:r>
      <w:r w:rsidR="00751C50" w:rsidRPr="0043504D">
        <w:rPr>
          <w:rFonts w:ascii="Times New Roman" w:hAnsi="Times New Roman" w:cs="Times New Roman"/>
          <w:sz w:val="24"/>
          <w:szCs w:val="24"/>
          <w:lang w:val="en-US"/>
        </w:rPr>
        <w:t xml:space="preserve"> </w:t>
      </w:r>
      <w:r w:rsidR="00C41C5B" w:rsidRPr="0043504D">
        <w:rPr>
          <w:rFonts w:ascii="Times New Roman" w:hAnsi="Times New Roman" w:cs="Times New Roman"/>
          <w:sz w:val="24"/>
          <w:szCs w:val="24"/>
          <w:lang w:val="en-US"/>
        </w:rPr>
        <w:t xml:space="preserve">sadness, but not anger, significantly increased over </w:t>
      </w:r>
      <w:r w:rsidR="00514CC5" w:rsidRPr="0043504D">
        <w:rPr>
          <w:rFonts w:ascii="Times New Roman" w:hAnsi="Times New Roman" w:cs="Times New Roman"/>
          <w:sz w:val="24"/>
          <w:szCs w:val="24"/>
          <w:lang w:val="en-US"/>
        </w:rPr>
        <w:t>ten</w:t>
      </w:r>
      <w:r w:rsidR="00424AB3" w:rsidRPr="0043504D">
        <w:rPr>
          <w:rFonts w:ascii="Times New Roman" w:hAnsi="Times New Roman" w:cs="Times New Roman"/>
          <w:sz w:val="24"/>
          <w:szCs w:val="24"/>
          <w:lang w:val="en-US"/>
        </w:rPr>
        <w:t xml:space="preserve"> years o</w:t>
      </w:r>
      <w:r w:rsidR="00D731EA" w:rsidRPr="0043504D">
        <w:rPr>
          <w:rFonts w:ascii="Times New Roman" w:hAnsi="Times New Roman" w:cs="Times New Roman"/>
          <w:sz w:val="24"/>
          <w:szCs w:val="24"/>
          <w:lang w:val="en-US"/>
        </w:rPr>
        <w:t>f study</w:t>
      </w:r>
      <w:r w:rsidR="00C41C5B" w:rsidRPr="0043504D">
        <w:rPr>
          <w:rFonts w:ascii="Times New Roman" w:hAnsi="Times New Roman" w:cs="Times New Roman"/>
          <w:sz w:val="24"/>
          <w:szCs w:val="24"/>
          <w:lang w:val="en-US"/>
        </w:rPr>
        <w:t>.</w:t>
      </w:r>
      <w:r w:rsidR="00005B56" w:rsidRPr="0043504D">
        <w:rPr>
          <w:rFonts w:ascii="Times New Roman" w:hAnsi="Times New Roman" w:cs="Times New Roman"/>
          <w:sz w:val="24"/>
          <w:szCs w:val="24"/>
          <w:lang w:val="en-US"/>
        </w:rPr>
        <w:t xml:space="preserve"> In addition, it demonstrated that increases in sadness, but not anger, became paramount among older adults who </w:t>
      </w:r>
      <w:r w:rsidR="00CD28C3">
        <w:rPr>
          <w:rFonts w:ascii="Times New Roman" w:hAnsi="Times New Roman" w:cs="Times New Roman"/>
          <w:sz w:val="24"/>
          <w:szCs w:val="24"/>
          <w:lang w:val="en-US"/>
        </w:rPr>
        <w:t xml:space="preserve">experienced </w:t>
      </w:r>
      <w:r w:rsidR="00EB58E2">
        <w:rPr>
          <w:rFonts w:ascii="Times New Roman" w:hAnsi="Times New Roman" w:cs="Times New Roman"/>
          <w:sz w:val="24"/>
          <w:szCs w:val="24"/>
          <w:lang w:val="en-US"/>
        </w:rPr>
        <w:t xml:space="preserve">either </w:t>
      </w:r>
      <w:r w:rsidR="00CC5CDC">
        <w:rPr>
          <w:rFonts w:ascii="Times New Roman" w:hAnsi="Times New Roman" w:cs="Times New Roman"/>
          <w:sz w:val="24"/>
          <w:szCs w:val="24"/>
          <w:lang w:val="en-US"/>
        </w:rPr>
        <w:t>relatively</w:t>
      </w:r>
      <w:r w:rsidR="00184774">
        <w:rPr>
          <w:rFonts w:ascii="Times New Roman" w:hAnsi="Times New Roman" w:cs="Times New Roman"/>
          <w:sz w:val="24"/>
          <w:szCs w:val="24"/>
          <w:lang w:val="en-US"/>
        </w:rPr>
        <w:t xml:space="preserve"> </w:t>
      </w:r>
      <w:r w:rsidR="00005B56" w:rsidRPr="0043504D">
        <w:rPr>
          <w:rFonts w:ascii="Times New Roman" w:hAnsi="Times New Roman" w:cs="Times New Roman"/>
          <w:sz w:val="24"/>
          <w:szCs w:val="24"/>
          <w:lang w:val="en-US"/>
        </w:rPr>
        <w:t>low levels of</w:t>
      </w:r>
      <w:r w:rsidR="003F1023">
        <w:rPr>
          <w:rFonts w:ascii="Times New Roman" w:hAnsi="Times New Roman" w:cs="Times New Roman"/>
          <w:sz w:val="24"/>
          <w:szCs w:val="24"/>
          <w:lang w:val="en-US"/>
        </w:rPr>
        <w:t>, or reductions in,</w:t>
      </w:r>
      <w:r w:rsidR="00005B56" w:rsidRPr="0043504D">
        <w:rPr>
          <w:rFonts w:ascii="Times New Roman" w:hAnsi="Times New Roman" w:cs="Times New Roman"/>
          <w:sz w:val="24"/>
          <w:szCs w:val="24"/>
          <w:lang w:val="en-US"/>
        </w:rPr>
        <w:t xml:space="preserve"> </w:t>
      </w:r>
      <w:r w:rsidR="00CD28C3" w:rsidRPr="0043504D">
        <w:rPr>
          <w:rFonts w:ascii="Times New Roman" w:hAnsi="Times New Roman" w:cs="Times New Roman"/>
          <w:sz w:val="24"/>
          <w:szCs w:val="24"/>
          <w:lang w:val="en-US"/>
        </w:rPr>
        <w:t xml:space="preserve">perceived </w:t>
      </w:r>
      <w:r w:rsidR="00005B56" w:rsidRPr="0043504D">
        <w:rPr>
          <w:rFonts w:ascii="Times New Roman" w:hAnsi="Times New Roman" w:cs="Times New Roman"/>
          <w:sz w:val="24"/>
          <w:szCs w:val="24"/>
          <w:lang w:val="en-US"/>
        </w:rPr>
        <w:t>control</w:t>
      </w:r>
      <w:r w:rsidR="00EB58E2">
        <w:rPr>
          <w:rFonts w:ascii="Times New Roman" w:hAnsi="Times New Roman" w:cs="Times New Roman"/>
          <w:sz w:val="24"/>
          <w:szCs w:val="24"/>
          <w:lang w:val="en-US"/>
        </w:rPr>
        <w:t>. By contrast, longitudinal increases in sadness</w:t>
      </w:r>
      <w:r w:rsidR="006E3BF3" w:rsidRPr="0043504D">
        <w:rPr>
          <w:rFonts w:ascii="Times New Roman" w:hAnsi="Times New Roman" w:cs="Times New Roman"/>
          <w:sz w:val="24"/>
          <w:szCs w:val="24"/>
          <w:lang w:val="en-US"/>
        </w:rPr>
        <w:t xml:space="preserve"> were not </w:t>
      </w:r>
      <w:r w:rsidR="00C00119">
        <w:rPr>
          <w:rFonts w:ascii="Times New Roman" w:hAnsi="Times New Roman" w:cs="Times New Roman"/>
          <w:sz w:val="24"/>
          <w:szCs w:val="24"/>
          <w:lang w:val="en-US"/>
        </w:rPr>
        <w:t>observed</w:t>
      </w:r>
      <w:r w:rsidR="006E3BF3" w:rsidRPr="0043504D">
        <w:rPr>
          <w:rFonts w:ascii="Times New Roman" w:hAnsi="Times New Roman" w:cs="Times New Roman"/>
          <w:sz w:val="24"/>
          <w:szCs w:val="24"/>
          <w:lang w:val="en-US"/>
        </w:rPr>
        <w:t xml:space="preserve"> among </w:t>
      </w:r>
      <w:r w:rsidR="00B62FF8" w:rsidRPr="0043504D">
        <w:rPr>
          <w:rFonts w:ascii="Times New Roman" w:hAnsi="Times New Roman" w:cs="Times New Roman"/>
          <w:sz w:val="24"/>
          <w:szCs w:val="24"/>
          <w:lang w:val="en-US"/>
        </w:rPr>
        <w:t>their counterparts</w:t>
      </w:r>
      <w:r w:rsidR="006E3BF3" w:rsidRPr="0043504D">
        <w:rPr>
          <w:rFonts w:ascii="Times New Roman" w:hAnsi="Times New Roman" w:cs="Times New Roman"/>
          <w:sz w:val="24"/>
          <w:szCs w:val="24"/>
          <w:lang w:val="en-US"/>
        </w:rPr>
        <w:t xml:space="preserve"> who </w:t>
      </w:r>
      <w:r w:rsidR="00B92C52">
        <w:rPr>
          <w:rFonts w:ascii="Times New Roman" w:hAnsi="Times New Roman" w:cs="Times New Roman"/>
          <w:sz w:val="24"/>
          <w:szCs w:val="24"/>
          <w:lang w:val="en-US"/>
        </w:rPr>
        <w:t xml:space="preserve">generally </w:t>
      </w:r>
      <w:r w:rsidR="006E3BF3" w:rsidRPr="0043504D">
        <w:rPr>
          <w:rFonts w:ascii="Times New Roman" w:hAnsi="Times New Roman" w:cs="Times New Roman"/>
          <w:sz w:val="24"/>
          <w:szCs w:val="24"/>
          <w:lang w:val="en-US"/>
        </w:rPr>
        <w:t xml:space="preserve">perceived their lives as </w:t>
      </w:r>
      <w:r w:rsidR="007975AC" w:rsidRPr="0043504D">
        <w:rPr>
          <w:rFonts w:ascii="Times New Roman" w:hAnsi="Times New Roman" w:cs="Times New Roman"/>
          <w:sz w:val="24"/>
          <w:szCs w:val="24"/>
          <w:lang w:val="en-US"/>
        </w:rPr>
        <w:t xml:space="preserve">more </w:t>
      </w:r>
      <w:r w:rsidR="006E3BF3" w:rsidRPr="0043504D">
        <w:rPr>
          <w:rFonts w:ascii="Times New Roman" w:hAnsi="Times New Roman" w:cs="Times New Roman"/>
          <w:sz w:val="24"/>
          <w:szCs w:val="24"/>
          <w:lang w:val="en-US"/>
        </w:rPr>
        <w:t>controllable</w:t>
      </w:r>
      <w:r w:rsidR="00E777C3">
        <w:rPr>
          <w:rFonts w:ascii="Times New Roman" w:hAnsi="Times New Roman" w:cs="Times New Roman"/>
          <w:sz w:val="24"/>
          <w:szCs w:val="24"/>
          <w:lang w:val="en-US"/>
        </w:rPr>
        <w:t xml:space="preserve"> or </w:t>
      </w:r>
      <w:r w:rsidR="00A128A5">
        <w:rPr>
          <w:rFonts w:ascii="Times New Roman" w:hAnsi="Times New Roman" w:cs="Times New Roman"/>
          <w:sz w:val="24"/>
          <w:szCs w:val="24"/>
          <w:lang w:val="en-US"/>
        </w:rPr>
        <w:t>experienced increases</w:t>
      </w:r>
      <w:r w:rsidR="00E777C3">
        <w:rPr>
          <w:rFonts w:ascii="Times New Roman" w:hAnsi="Times New Roman" w:cs="Times New Roman"/>
          <w:sz w:val="24"/>
          <w:szCs w:val="24"/>
          <w:lang w:val="en-US"/>
        </w:rPr>
        <w:t xml:space="preserve"> in perceived control</w:t>
      </w:r>
      <w:r w:rsidR="00005B56" w:rsidRPr="0043504D">
        <w:rPr>
          <w:rFonts w:ascii="Times New Roman" w:hAnsi="Times New Roman" w:cs="Times New Roman"/>
          <w:sz w:val="24"/>
          <w:szCs w:val="24"/>
          <w:lang w:val="en-US"/>
        </w:rPr>
        <w:t xml:space="preserve">. </w:t>
      </w:r>
      <w:r w:rsidR="002565EB">
        <w:rPr>
          <w:rFonts w:ascii="Times New Roman" w:hAnsi="Times New Roman" w:cs="Times New Roman"/>
          <w:sz w:val="24"/>
          <w:szCs w:val="24"/>
          <w:lang w:val="en-US"/>
        </w:rPr>
        <w:t>Finally</w:t>
      </w:r>
      <w:r w:rsidR="00EA3CDB">
        <w:rPr>
          <w:rFonts w:ascii="Times New Roman" w:hAnsi="Times New Roman" w:cs="Times New Roman"/>
          <w:sz w:val="24"/>
          <w:szCs w:val="24"/>
          <w:lang w:val="en-US"/>
        </w:rPr>
        <w:t xml:space="preserve">, </w:t>
      </w:r>
      <w:r w:rsidR="00E843B7" w:rsidRPr="0043504D">
        <w:rPr>
          <w:rFonts w:ascii="Times New Roman" w:hAnsi="Times New Roman" w:cs="Times New Roman"/>
          <w:sz w:val="24"/>
          <w:szCs w:val="24"/>
          <w:lang w:val="en-US"/>
        </w:rPr>
        <w:t xml:space="preserve">the </w:t>
      </w:r>
      <w:r w:rsidR="006C33F8">
        <w:rPr>
          <w:rFonts w:ascii="Times New Roman" w:hAnsi="Times New Roman" w:cs="Times New Roman"/>
          <w:sz w:val="24"/>
          <w:szCs w:val="24"/>
          <w:lang w:val="en-US"/>
        </w:rPr>
        <w:t>reported</w:t>
      </w:r>
      <w:r w:rsidR="00E843B7" w:rsidRPr="0043504D">
        <w:rPr>
          <w:rFonts w:ascii="Times New Roman" w:hAnsi="Times New Roman" w:cs="Times New Roman"/>
          <w:sz w:val="24"/>
          <w:szCs w:val="24"/>
          <w:lang w:val="en-US"/>
        </w:rPr>
        <w:t xml:space="preserve"> results revealed </w:t>
      </w:r>
      <w:r w:rsidR="001563E8">
        <w:rPr>
          <w:rFonts w:ascii="Times New Roman" w:hAnsi="Times New Roman" w:cs="Times New Roman"/>
          <w:sz w:val="24"/>
          <w:szCs w:val="24"/>
          <w:lang w:val="en-US"/>
        </w:rPr>
        <w:t xml:space="preserve">non-linear </w:t>
      </w:r>
      <w:r w:rsidR="00E843B7" w:rsidRPr="0043504D">
        <w:rPr>
          <w:rFonts w:ascii="Times New Roman" w:hAnsi="Times New Roman" w:cs="Times New Roman"/>
          <w:sz w:val="24"/>
          <w:szCs w:val="24"/>
          <w:lang w:val="en-US"/>
        </w:rPr>
        <w:t>within-person associations between</w:t>
      </w:r>
      <w:r w:rsidR="00F41EE1" w:rsidRPr="0043504D">
        <w:rPr>
          <w:rFonts w:ascii="Times New Roman" w:hAnsi="Times New Roman" w:cs="Times New Roman"/>
          <w:sz w:val="24"/>
          <w:szCs w:val="24"/>
          <w:lang w:val="en-US"/>
        </w:rPr>
        <w:t xml:space="preserve"> </w:t>
      </w:r>
      <w:r w:rsidR="003F40CF" w:rsidRPr="0043504D">
        <w:rPr>
          <w:rFonts w:ascii="Times New Roman" w:hAnsi="Times New Roman" w:cs="Times New Roman"/>
          <w:sz w:val="24"/>
          <w:szCs w:val="24"/>
          <w:lang w:val="en-US"/>
        </w:rPr>
        <w:t xml:space="preserve">changes in </w:t>
      </w:r>
      <w:r w:rsidR="00F41EE1" w:rsidRPr="0043504D">
        <w:rPr>
          <w:rFonts w:ascii="Times New Roman" w:hAnsi="Times New Roman" w:cs="Times New Roman"/>
          <w:sz w:val="24"/>
          <w:szCs w:val="24"/>
          <w:lang w:val="en-US"/>
        </w:rPr>
        <w:t>perceptions of</w:t>
      </w:r>
      <w:r w:rsidR="00E843B7" w:rsidRPr="0043504D">
        <w:rPr>
          <w:rFonts w:ascii="Times New Roman" w:hAnsi="Times New Roman" w:cs="Times New Roman"/>
          <w:sz w:val="24"/>
          <w:szCs w:val="24"/>
          <w:lang w:val="en-US"/>
        </w:rPr>
        <w:t xml:space="preserve"> control </w:t>
      </w:r>
      <w:r w:rsidR="00055B78">
        <w:rPr>
          <w:rFonts w:ascii="Times New Roman" w:hAnsi="Times New Roman" w:cs="Times New Roman"/>
          <w:sz w:val="24"/>
          <w:szCs w:val="24"/>
          <w:lang w:val="en-US"/>
        </w:rPr>
        <w:t>and</w:t>
      </w:r>
      <w:r w:rsidR="00E843B7" w:rsidRPr="0043504D">
        <w:rPr>
          <w:rFonts w:ascii="Times New Roman" w:hAnsi="Times New Roman" w:cs="Times New Roman"/>
          <w:sz w:val="24"/>
          <w:szCs w:val="24"/>
          <w:lang w:val="en-US"/>
        </w:rPr>
        <w:t xml:space="preserve"> participants’ </w:t>
      </w:r>
      <w:r w:rsidR="007A495B">
        <w:rPr>
          <w:rFonts w:ascii="Times New Roman" w:hAnsi="Times New Roman" w:cs="Times New Roman"/>
          <w:sz w:val="24"/>
          <w:szCs w:val="24"/>
          <w:lang w:val="en-US"/>
        </w:rPr>
        <w:t>emotional</w:t>
      </w:r>
      <w:r w:rsidR="00E843B7" w:rsidRPr="0043504D">
        <w:rPr>
          <w:rFonts w:ascii="Times New Roman" w:hAnsi="Times New Roman" w:cs="Times New Roman"/>
          <w:sz w:val="24"/>
          <w:szCs w:val="24"/>
          <w:lang w:val="en-US"/>
        </w:rPr>
        <w:t xml:space="preserve"> experiences. </w:t>
      </w:r>
      <w:r w:rsidR="00036F4D">
        <w:rPr>
          <w:rFonts w:ascii="Times New Roman" w:hAnsi="Times New Roman" w:cs="Times New Roman"/>
          <w:sz w:val="24"/>
          <w:szCs w:val="24"/>
          <w:lang w:val="en-US"/>
        </w:rPr>
        <w:t>The latter</w:t>
      </w:r>
      <w:r w:rsidR="008A0BB6" w:rsidRPr="0043504D">
        <w:rPr>
          <w:rFonts w:ascii="Times New Roman" w:hAnsi="Times New Roman" w:cs="Times New Roman"/>
          <w:sz w:val="24"/>
          <w:szCs w:val="24"/>
          <w:lang w:val="en-US"/>
        </w:rPr>
        <w:t xml:space="preserve"> results</w:t>
      </w:r>
      <w:r w:rsidR="006B4E1C" w:rsidRPr="0043504D">
        <w:rPr>
          <w:rFonts w:ascii="Times New Roman" w:hAnsi="Times New Roman" w:cs="Times New Roman"/>
          <w:sz w:val="24"/>
          <w:szCs w:val="24"/>
          <w:lang w:val="en-US"/>
        </w:rPr>
        <w:t xml:space="preserve"> suggest</w:t>
      </w:r>
      <w:r w:rsidR="008A0BB6" w:rsidRPr="0043504D">
        <w:rPr>
          <w:rFonts w:ascii="Times New Roman" w:hAnsi="Times New Roman" w:cs="Times New Roman"/>
          <w:sz w:val="24"/>
          <w:szCs w:val="24"/>
          <w:lang w:val="en-US"/>
        </w:rPr>
        <w:t>ed</w:t>
      </w:r>
      <w:r w:rsidR="006B4E1C" w:rsidRPr="0043504D">
        <w:rPr>
          <w:rFonts w:ascii="Times New Roman" w:hAnsi="Times New Roman" w:cs="Times New Roman"/>
          <w:sz w:val="24"/>
          <w:szCs w:val="24"/>
          <w:lang w:val="en-US"/>
        </w:rPr>
        <w:t xml:space="preserve"> that</w:t>
      </w:r>
      <w:r w:rsidR="00931D05" w:rsidRPr="0043504D">
        <w:rPr>
          <w:rFonts w:ascii="Times New Roman" w:hAnsi="Times New Roman" w:cs="Times New Roman"/>
          <w:sz w:val="24"/>
          <w:szCs w:val="24"/>
          <w:lang w:val="en-US"/>
        </w:rPr>
        <w:t xml:space="preserve"> </w:t>
      </w:r>
      <w:r w:rsidR="00B069A0">
        <w:rPr>
          <w:rFonts w:ascii="Times New Roman" w:hAnsi="Times New Roman" w:cs="Times New Roman"/>
          <w:sz w:val="24"/>
          <w:szCs w:val="24"/>
          <w:lang w:val="en-US"/>
        </w:rPr>
        <w:t>intra-individual</w:t>
      </w:r>
      <w:r w:rsidR="008A0BB6" w:rsidRPr="0043504D">
        <w:rPr>
          <w:rFonts w:ascii="Times New Roman" w:hAnsi="Times New Roman" w:cs="Times New Roman"/>
          <w:sz w:val="24"/>
          <w:szCs w:val="24"/>
          <w:lang w:val="en-US"/>
        </w:rPr>
        <w:t xml:space="preserve"> </w:t>
      </w:r>
      <w:r w:rsidR="009724A8" w:rsidRPr="0043504D">
        <w:rPr>
          <w:rFonts w:ascii="Times New Roman" w:hAnsi="Times New Roman" w:cs="Times New Roman"/>
          <w:sz w:val="24"/>
          <w:szCs w:val="24"/>
          <w:lang w:val="en-US"/>
        </w:rPr>
        <w:t>association</w:t>
      </w:r>
      <w:r w:rsidR="00B069A0">
        <w:rPr>
          <w:rFonts w:ascii="Times New Roman" w:hAnsi="Times New Roman" w:cs="Times New Roman"/>
          <w:sz w:val="24"/>
          <w:szCs w:val="24"/>
          <w:lang w:val="en-US"/>
        </w:rPr>
        <w:t>s</w:t>
      </w:r>
      <w:r w:rsidR="00C944F1" w:rsidRPr="0043504D">
        <w:rPr>
          <w:rFonts w:ascii="Times New Roman" w:hAnsi="Times New Roman" w:cs="Times New Roman"/>
          <w:sz w:val="24"/>
          <w:szCs w:val="24"/>
          <w:lang w:val="en-US"/>
        </w:rPr>
        <w:t xml:space="preserve"> between </w:t>
      </w:r>
      <w:r w:rsidR="00C36BA0">
        <w:rPr>
          <w:rFonts w:ascii="Times New Roman" w:hAnsi="Times New Roman" w:cs="Times New Roman"/>
          <w:sz w:val="24"/>
          <w:szCs w:val="24"/>
          <w:lang w:val="en-US"/>
        </w:rPr>
        <w:t xml:space="preserve">relatively </w:t>
      </w:r>
      <w:r w:rsidR="008A0BB6" w:rsidRPr="0043504D">
        <w:rPr>
          <w:rFonts w:ascii="Times New Roman" w:hAnsi="Times New Roman" w:cs="Times New Roman"/>
          <w:sz w:val="24"/>
          <w:szCs w:val="24"/>
          <w:lang w:val="en-US"/>
        </w:rPr>
        <w:t>reduced levels of</w:t>
      </w:r>
      <w:r w:rsidR="00931D05" w:rsidRPr="0043504D">
        <w:rPr>
          <w:rFonts w:ascii="Times New Roman" w:hAnsi="Times New Roman" w:cs="Times New Roman"/>
          <w:sz w:val="24"/>
          <w:szCs w:val="24"/>
          <w:lang w:val="en-US"/>
        </w:rPr>
        <w:t xml:space="preserve"> perceived control </w:t>
      </w:r>
      <w:r w:rsidR="00E86E0E" w:rsidRPr="0043504D">
        <w:rPr>
          <w:rFonts w:ascii="Times New Roman" w:hAnsi="Times New Roman" w:cs="Times New Roman"/>
          <w:sz w:val="24"/>
          <w:szCs w:val="24"/>
          <w:lang w:val="en-US"/>
        </w:rPr>
        <w:t>and</w:t>
      </w:r>
      <w:r w:rsidR="00931D05" w:rsidRPr="0043504D">
        <w:rPr>
          <w:rFonts w:ascii="Times New Roman" w:hAnsi="Times New Roman" w:cs="Times New Roman"/>
          <w:sz w:val="24"/>
          <w:szCs w:val="24"/>
          <w:lang w:val="en-US"/>
        </w:rPr>
        <w:t xml:space="preserve"> </w:t>
      </w:r>
      <w:r w:rsidR="008A0BB6" w:rsidRPr="0043504D">
        <w:rPr>
          <w:rFonts w:ascii="Times New Roman" w:hAnsi="Times New Roman" w:cs="Times New Roman"/>
          <w:sz w:val="24"/>
          <w:szCs w:val="24"/>
          <w:lang w:val="en-US"/>
        </w:rPr>
        <w:t xml:space="preserve">sadness were obtained </w:t>
      </w:r>
      <w:r w:rsidR="001324B9">
        <w:rPr>
          <w:rFonts w:ascii="Times New Roman" w:hAnsi="Times New Roman" w:cs="Times New Roman"/>
          <w:sz w:val="24"/>
          <w:szCs w:val="24"/>
          <w:lang w:val="en-US"/>
        </w:rPr>
        <w:t>across the</w:t>
      </w:r>
      <w:r w:rsidR="008A0BB6" w:rsidRPr="0043504D">
        <w:rPr>
          <w:rFonts w:ascii="Times New Roman" w:hAnsi="Times New Roman" w:cs="Times New Roman"/>
          <w:sz w:val="24"/>
          <w:szCs w:val="24"/>
          <w:lang w:val="en-US"/>
        </w:rPr>
        <w:t xml:space="preserve"> entire </w:t>
      </w:r>
      <w:r w:rsidR="001324B9">
        <w:rPr>
          <w:rFonts w:ascii="Times New Roman" w:hAnsi="Times New Roman" w:cs="Times New Roman"/>
          <w:sz w:val="24"/>
          <w:szCs w:val="24"/>
          <w:lang w:val="en-US"/>
        </w:rPr>
        <w:t>age range</w:t>
      </w:r>
      <w:r w:rsidR="008A0BB6" w:rsidRPr="0043504D">
        <w:rPr>
          <w:rFonts w:ascii="Times New Roman" w:hAnsi="Times New Roman" w:cs="Times New Roman"/>
          <w:sz w:val="24"/>
          <w:szCs w:val="24"/>
          <w:lang w:val="en-US"/>
        </w:rPr>
        <w:t xml:space="preserve">, while </w:t>
      </w:r>
      <w:r w:rsidR="001C2074">
        <w:rPr>
          <w:rFonts w:ascii="Times New Roman" w:hAnsi="Times New Roman" w:cs="Times New Roman"/>
          <w:sz w:val="24"/>
          <w:szCs w:val="24"/>
          <w:lang w:val="en-US"/>
        </w:rPr>
        <w:t xml:space="preserve">intra-individual </w:t>
      </w:r>
      <w:r w:rsidR="00F30335">
        <w:rPr>
          <w:rFonts w:ascii="Times New Roman" w:hAnsi="Times New Roman" w:cs="Times New Roman"/>
          <w:sz w:val="24"/>
          <w:szCs w:val="24"/>
          <w:lang w:val="en-US"/>
        </w:rPr>
        <w:t>reductions in</w:t>
      </w:r>
      <w:r w:rsidR="008A0BB6" w:rsidRPr="0043504D">
        <w:rPr>
          <w:rFonts w:ascii="Times New Roman" w:hAnsi="Times New Roman" w:cs="Times New Roman"/>
          <w:sz w:val="24"/>
          <w:szCs w:val="24"/>
          <w:lang w:val="en-US"/>
        </w:rPr>
        <w:t xml:space="preserve"> perceived control predicted </w:t>
      </w:r>
      <w:r w:rsidR="00931D05" w:rsidRPr="0043504D">
        <w:rPr>
          <w:rFonts w:ascii="Times New Roman" w:hAnsi="Times New Roman" w:cs="Times New Roman"/>
          <w:sz w:val="24"/>
          <w:szCs w:val="24"/>
          <w:lang w:val="en-US"/>
        </w:rPr>
        <w:t xml:space="preserve">anger </w:t>
      </w:r>
      <w:r w:rsidR="00931D05" w:rsidRPr="0043504D">
        <w:rPr>
          <w:rFonts w:ascii="Times New Roman" w:hAnsi="Times New Roman" w:cs="Times New Roman"/>
          <w:sz w:val="24"/>
          <w:szCs w:val="24"/>
          <w:lang w:val="en-US"/>
        </w:rPr>
        <w:lastRenderedPageBreak/>
        <w:t>only among participants in early</w:t>
      </w:r>
      <w:r w:rsidR="00C07444" w:rsidRPr="0043504D">
        <w:rPr>
          <w:rFonts w:ascii="Times New Roman" w:hAnsi="Times New Roman" w:cs="Times New Roman"/>
          <w:sz w:val="24"/>
          <w:szCs w:val="24"/>
          <w:lang w:val="en-US"/>
        </w:rPr>
        <w:t>, but not advanced, old ag</w:t>
      </w:r>
      <w:r w:rsidR="00931D05" w:rsidRPr="0043504D">
        <w:rPr>
          <w:rFonts w:ascii="Times New Roman" w:hAnsi="Times New Roman" w:cs="Times New Roman"/>
          <w:sz w:val="24"/>
          <w:szCs w:val="24"/>
          <w:lang w:val="en-US"/>
        </w:rPr>
        <w:t xml:space="preserve">e. </w:t>
      </w:r>
      <w:r w:rsidR="00264994" w:rsidRPr="0043504D">
        <w:rPr>
          <w:rFonts w:ascii="Times New Roman" w:hAnsi="Times New Roman" w:cs="Times New Roman"/>
          <w:sz w:val="24"/>
          <w:szCs w:val="24"/>
          <w:lang w:val="en-US"/>
        </w:rPr>
        <w:t xml:space="preserve">The hypothesized effects were independent from sociodemographic variation </w:t>
      </w:r>
      <w:r w:rsidR="0015614A" w:rsidRPr="0043504D">
        <w:rPr>
          <w:rFonts w:ascii="Times New Roman" w:hAnsi="Times New Roman" w:cs="Times New Roman"/>
          <w:sz w:val="24"/>
          <w:szCs w:val="24"/>
          <w:lang w:val="en-US"/>
        </w:rPr>
        <w:t>(</w:t>
      </w:r>
      <w:r w:rsidR="00AE1E5E">
        <w:rPr>
          <w:rFonts w:ascii="Times New Roman" w:hAnsi="Times New Roman" w:cs="Times New Roman"/>
          <w:sz w:val="24"/>
          <w:szCs w:val="24"/>
          <w:lang w:val="en-US"/>
        </w:rPr>
        <w:t xml:space="preserve">i.e., </w:t>
      </w:r>
      <w:r w:rsidR="0015614A" w:rsidRPr="0043504D">
        <w:rPr>
          <w:rFonts w:ascii="Times New Roman" w:hAnsi="Times New Roman" w:cs="Times New Roman"/>
          <w:sz w:val="24"/>
          <w:szCs w:val="24"/>
          <w:lang w:val="en-US"/>
        </w:rPr>
        <w:t xml:space="preserve">sex and socioeconomic status) </w:t>
      </w:r>
      <w:r w:rsidR="00264994" w:rsidRPr="0043504D">
        <w:rPr>
          <w:rFonts w:ascii="Times New Roman" w:hAnsi="Times New Roman" w:cs="Times New Roman"/>
          <w:sz w:val="24"/>
          <w:szCs w:val="24"/>
          <w:lang w:val="en-US"/>
        </w:rPr>
        <w:t xml:space="preserve">and substantial, explaining between </w:t>
      </w:r>
      <w:r w:rsidR="003F6753" w:rsidRPr="0043504D">
        <w:rPr>
          <w:rFonts w:ascii="Times New Roman" w:hAnsi="Times New Roman" w:cs="Times New Roman"/>
          <w:sz w:val="24"/>
          <w:szCs w:val="24"/>
          <w:lang w:val="en-US"/>
        </w:rPr>
        <w:t>6</w:t>
      </w:r>
      <w:r w:rsidR="00286743">
        <w:rPr>
          <w:rFonts w:ascii="Times New Roman" w:hAnsi="Times New Roman" w:cs="Times New Roman"/>
          <w:sz w:val="24"/>
          <w:szCs w:val="24"/>
          <w:lang w:val="en-US"/>
        </w:rPr>
        <w:t>.4</w:t>
      </w:r>
      <w:r w:rsidR="00264994" w:rsidRPr="0043504D">
        <w:rPr>
          <w:rFonts w:ascii="Times New Roman" w:hAnsi="Times New Roman" w:cs="Times New Roman"/>
          <w:sz w:val="24"/>
          <w:szCs w:val="24"/>
          <w:lang w:val="en-US"/>
        </w:rPr>
        <w:t xml:space="preserve">% and </w:t>
      </w:r>
      <w:r w:rsidR="00286743">
        <w:rPr>
          <w:rFonts w:ascii="Times New Roman" w:hAnsi="Times New Roman" w:cs="Times New Roman"/>
          <w:sz w:val="24"/>
          <w:szCs w:val="24"/>
          <w:lang w:val="en-US"/>
        </w:rPr>
        <w:t>16.8</w:t>
      </w:r>
      <w:r w:rsidR="00264994" w:rsidRPr="0043504D">
        <w:rPr>
          <w:rFonts w:ascii="Times New Roman" w:hAnsi="Times New Roman" w:cs="Times New Roman"/>
          <w:sz w:val="24"/>
          <w:szCs w:val="24"/>
          <w:lang w:val="en-US"/>
        </w:rPr>
        <w:t xml:space="preserve">% of the variability in the </w:t>
      </w:r>
      <w:r w:rsidR="008D3146" w:rsidRPr="0043504D">
        <w:rPr>
          <w:rFonts w:ascii="Times New Roman" w:hAnsi="Times New Roman" w:cs="Times New Roman"/>
          <w:sz w:val="24"/>
          <w:szCs w:val="24"/>
          <w:lang w:val="en-US"/>
        </w:rPr>
        <w:t xml:space="preserve">observed </w:t>
      </w:r>
      <w:r w:rsidR="00264994" w:rsidRPr="0043504D">
        <w:rPr>
          <w:rFonts w:ascii="Times New Roman" w:hAnsi="Times New Roman" w:cs="Times New Roman"/>
          <w:sz w:val="24"/>
          <w:szCs w:val="24"/>
          <w:lang w:val="en-US"/>
        </w:rPr>
        <w:t>outcomes.</w:t>
      </w:r>
    </w:p>
    <w:p w14:paraId="760B910D" w14:textId="55E560A1" w:rsidR="009F333D" w:rsidRPr="0043504D" w:rsidRDefault="00302B21" w:rsidP="00EA1149">
      <w:pPr>
        <w:widowControl w:val="0"/>
        <w:spacing w:after="0" w:line="480" w:lineRule="auto"/>
        <w:ind w:firstLine="720"/>
        <w:rPr>
          <w:rFonts w:ascii="Times New Roman" w:hAnsi="Times New Roman" w:cs="Times New Roman"/>
          <w:sz w:val="24"/>
          <w:szCs w:val="24"/>
          <w:lang w:val="en-US"/>
        </w:rPr>
      </w:pPr>
      <w:r w:rsidRPr="0043504D">
        <w:rPr>
          <w:rFonts w:ascii="Times New Roman" w:hAnsi="Times New Roman" w:cs="Times New Roman"/>
          <w:sz w:val="24"/>
          <w:szCs w:val="24"/>
          <w:lang w:val="en-US"/>
        </w:rPr>
        <w:t>The study’s finding</w:t>
      </w:r>
      <w:r w:rsidR="00BF7C06" w:rsidRPr="0043504D">
        <w:rPr>
          <w:rFonts w:ascii="Times New Roman" w:hAnsi="Times New Roman" w:cs="Times New Roman"/>
          <w:sz w:val="24"/>
          <w:szCs w:val="24"/>
          <w:lang w:val="en-US"/>
        </w:rPr>
        <w:t>s</w:t>
      </w:r>
      <w:r w:rsidRPr="0043504D">
        <w:rPr>
          <w:rFonts w:ascii="Times New Roman" w:hAnsi="Times New Roman" w:cs="Times New Roman"/>
          <w:sz w:val="24"/>
          <w:szCs w:val="24"/>
          <w:lang w:val="en-US"/>
        </w:rPr>
        <w:t xml:space="preserve"> </w:t>
      </w:r>
      <w:r w:rsidR="00BD3A86">
        <w:rPr>
          <w:rFonts w:ascii="Times New Roman" w:hAnsi="Times New Roman" w:cs="Times New Roman"/>
          <w:sz w:val="24"/>
          <w:szCs w:val="24"/>
          <w:lang w:val="en-US"/>
        </w:rPr>
        <w:t>address</w:t>
      </w:r>
      <w:r w:rsidRPr="0043504D">
        <w:rPr>
          <w:rFonts w:ascii="Times New Roman" w:hAnsi="Times New Roman" w:cs="Times New Roman"/>
          <w:sz w:val="24"/>
          <w:szCs w:val="24"/>
          <w:lang w:val="en-US"/>
        </w:rPr>
        <w:t xml:space="preserve"> some of the inconsistencies </w:t>
      </w:r>
      <w:r w:rsidR="003E1B85">
        <w:rPr>
          <w:rFonts w:ascii="Times New Roman" w:hAnsi="Times New Roman" w:cs="Times New Roman"/>
          <w:sz w:val="24"/>
          <w:szCs w:val="24"/>
          <w:lang w:val="en-US"/>
        </w:rPr>
        <w:t>in</w:t>
      </w:r>
      <w:r w:rsidR="00BF7C06" w:rsidRPr="0043504D">
        <w:rPr>
          <w:rFonts w:ascii="Times New Roman" w:hAnsi="Times New Roman" w:cs="Times New Roman"/>
          <w:sz w:val="24"/>
          <w:szCs w:val="24"/>
          <w:lang w:val="en-US"/>
        </w:rPr>
        <w:t xml:space="preserve"> research on age </w:t>
      </w:r>
      <w:r w:rsidRPr="0043504D">
        <w:rPr>
          <w:rFonts w:ascii="Times New Roman" w:hAnsi="Times New Roman" w:cs="Times New Roman"/>
          <w:sz w:val="24"/>
          <w:szCs w:val="24"/>
          <w:lang w:val="en-US"/>
        </w:rPr>
        <w:t xml:space="preserve">differences </w:t>
      </w:r>
      <w:r w:rsidR="0028302E" w:rsidRPr="0043504D">
        <w:rPr>
          <w:rFonts w:ascii="Times New Roman" w:hAnsi="Times New Roman" w:cs="Times New Roman"/>
          <w:sz w:val="24"/>
          <w:szCs w:val="24"/>
          <w:lang w:val="en-US"/>
        </w:rPr>
        <w:t>in the experience of sadness and anger.</w:t>
      </w:r>
      <w:r w:rsidR="000D0CDA" w:rsidRPr="0043504D">
        <w:rPr>
          <w:rFonts w:ascii="Times New Roman" w:hAnsi="Times New Roman" w:cs="Times New Roman"/>
          <w:sz w:val="24"/>
          <w:szCs w:val="24"/>
          <w:lang w:val="en-US"/>
        </w:rPr>
        <w:t xml:space="preserve"> </w:t>
      </w:r>
      <w:r w:rsidR="00BF7C06" w:rsidRPr="0043504D">
        <w:rPr>
          <w:rFonts w:ascii="Times New Roman" w:hAnsi="Times New Roman" w:cs="Times New Roman"/>
          <w:sz w:val="24"/>
          <w:szCs w:val="24"/>
          <w:lang w:val="en-US"/>
        </w:rPr>
        <w:t>Although t</w:t>
      </w:r>
      <w:r w:rsidR="007A36C5" w:rsidRPr="0043504D">
        <w:rPr>
          <w:rFonts w:ascii="Times New Roman" w:hAnsi="Times New Roman" w:cs="Times New Roman"/>
          <w:sz w:val="24"/>
          <w:szCs w:val="24"/>
          <w:lang w:val="en-US"/>
        </w:rPr>
        <w:t xml:space="preserve">his body of </w:t>
      </w:r>
      <w:r w:rsidR="00A00A03" w:rsidRPr="0043504D">
        <w:rPr>
          <w:rFonts w:ascii="Times New Roman" w:hAnsi="Times New Roman" w:cs="Times New Roman"/>
          <w:sz w:val="24"/>
          <w:szCs w:val="24"/>
          <w:lang w:val="en-US"/>
        </w:rPr>
        <w:t>work</w:t>
      </w:r>
      <w:r w:rsidR="007A36C5" w:rsidRPr="0043504D">
        <w:rPr>
          <w:rFonts w:ascii="Times New Roman" w:hAnsi="Times New Roman" w:cs="Times New Roman"/>
          <w:sz w:val="24"/>
          <w:szCs w:val="24"/>
          <w:lang w:val="en-US"/>
        </w:rPr>
        <w:t xml:space="preserve"> consistently showed an age-related</w:t>
      </w:r>
      <w:r w:rsidR="00BF7C06" w:rsidRPr="0043504D">
        <w:rPr>
          <w:rFonts w:ascii="Times New Roman" w:hAnsi="Times New Roman" w:cs="Times New Roman"/>
          <w:sz w:val="24"/>
          <w:szCs w:val="24"/>
          <w:lang w:val="en-US"/>
        </w:rPr>
        <w:t xml:space="preserve"> reduction </w:t>
      </w:r>
      <w:r w:rsidR="00310A49">
        <w:rPr>
          <w:rFonts w:ascii="Times New Roman" w:hAnsi="Times New Roman" w:cs="Times New Roman"/>
          <w:sz w:val="24"/>
          <w:szCs w:val="24"/>
          <w:lang w:val="en-US"/>
        </w:rPr>
        <w:t>in</w:t>
      </w:r>
      <w:r w:rsidR="00BF7C06" w:rsidRPr="0043504D">
        <w:rPr>
          <w:rFonts w:ascii="Times New Roman" w:hAnsi="Times New Roman" w:cs="Times New Roman"/>
          <w:sz w:val="24"/>
          <w:szCs w:val="24"/>
          <w:lang w:val="en-US"/>
        </w:rPr>
        <w:t xml:space="preserve"> anger experiences,</w:t>
      </w:r>
      <w:r w:rsidR="007A36C5" w:rsidRPr="0043504D">
        <w:rPr>
          <w:rFonts w:ascii="Times New Roman" w:hAnsi="Times New Roman" w:cs="Times New Roman"/>
          <w:sz w:val="24"/>
          <w:szCs w:val="24"/>
          <w:lang w:val="en-US"/>
        </w:rPr>
        <w:t xml:space="preserve"> it </w:t>
      </w:r>
      <w:r w:rsidR="00C953BA" w:rsidRPr="0043504D">
        <w:rPr>
          <w:rFonts w:ascii="Times New Roman" w:hAnsi="Times New Roman" w:cs="Times New Roman"/>
          <w:sz w:val="24"/>
          <w:szCs w:val="24"/>
          <w:lang w:val="en-US"/>
        </w:rPr>
        <w:t xml:space="preserve">also </w:t>
      </w:r>
      <w:r w:rsidR="00FA32B7" w:rsidRPr="0043504D">
        <w:rPr>
          <w:rFonts w:ascii="Times New Roman" w:hAnsi="Times New Roman" w:cs="Times New Roman"/>
          <w:sz w:val="24"/>
          <w:szCs w:val="24"/>
          <w:lang w:val="en-US"/>
        </w:rPr>
        <w:t>suggested</w:t>
      </w:r>
      <w:r w:rsidR="007A36C5" w:rsidRPr="0043504D">
        <w:rPr>
          <w:rFonts w:ascii="Times New Roman" w:hAnsi="Times New Roman" w:cs="Times New Roman"/>
          <w:sz w:val="24"/>
          <w:szCs w:val="24"/>
          <w:lang w:val="en-US"/>
        </w:rPr>
        <w:t xml:space="preserve"> either age-related stability or increase</w:t>
      </w:r>
      <w:r w:rsidR="00BF7C06" w:rsidRPr="0043504D">
        <w:rPr>
          <w:rFonts w:ascii="Times New Roman" w:hAnsi="Times New Roman" w:cs="Times New Roman"/>
          <w:sz w:val="24"/>
          <w:szCs w:val="24"/>
          <w:lang w:val="en-US"/>
        </w:rPr>
        <w:t>s in individuals’ sadness experiences</w:t>
      </w:r>
      <w:r w:rsidR="007A36C5" w:rsidRPr="0043504D">
        <w:rPr>
          <w:rFonts w:ascii="Times New Roman" w:hAnsi="Times New Roman" w:cs="Times New Roman"/>
          <w:sz w:val="24"/>
          <w:szCs w:val="24"/>
          <w:lang w:val="en-US"/>
        </w:rPr>
        <w:t xml:space="preserve"> (for reviews, see </w:t>
      </w:r>
      <w:proofErr w:type="spellStart"/>
      <w:r w:rsidR="007A36C5" w:rsidRPr="0043504D">
        <w:rPr>
          <w:rFonts w:ascii="Times New Roman" w:hAnsi="Times New Roman" w:cs="Times New Roman"/>
          <w:sz w:val="24"/>
          <w:szCs w:val="24"/>
          <w:lang w:val="en-US"/>
        </w:rPr>
        <w:t>Kunzmann</w:t>
      </w:r>
      <w:proofErr w:type="spellEnd"/>
      <w:r w:rsidR="007A36C5" w:rsidRPr="0043504D">
        <w:rPr>
          <w:rFonts w:ascii="Times New Roman" w:hAnsi="Times New Roman" w:cs="Times New Roman"/>
          <w:sz w:val="24"/>
          <w:szCs w:val="24"/>
          <w:lang w:val="en-US"/>
        </w:rPr>
        <w:t xml:space="preserve"> et al., 2014</w:t>
      </w:r>
      <w:r w:rsidR="00654642" w:rsidRPr="0043504D">
        <w:rPr>
          <w:rFonts w:ascii="Times New Roman" w:hAnsi="Times New Roman" w:cs="Times New Roman"/>
          <w:sz w:val="24"/>
          <w:szCs w:val="24"/>
          <w:lang w:val="en-US"/>
        </w:rPr>
        <w:t xml:space="preserve">; </w:t>
      </w:r>
      <w:r w:rsidR="007A36C5" w:rsidRPr="0043504D">
        <w:rPr>
          <w:rFonts w:ascii="Times New Roman" w:hAnsi="Times New Roman" w:cs="Times New Roman"/>
          <w:sz w:val="24"/>
          <w:szCs w:val="24"/>
          <w:lang w:val="en-US"/>
        </w:rPr>
        <w:t xml:space="preserve">2017). </w:t>
      </w:r>
      <w:r w:rsidR="00A00A03" w:rsidRPr="0043504D">
        <w:rPr>
          <w:rFonts w:ascii="Times New Roman" w:hAnsi="Times New Roman" w:cs="Times New Roman"/>
          <w:sz w:val="24"/>
          <w:szCs w:val="24"/>
          <w:lang w:val="en-US"/>
        </w:rPr>
        <w:t>On the basis of previous research (</w:t>
      </w:r>
      <w:proofErr w:type="spellStart"/>
      <w:r w:rsidR="00A00A03" w:rsidRPr="0043504D">
        <w:rPr>
          <w:rFonts w:ascii="Times New Roman" w:hAnsi="Times New Roman" w:cs="Times New Roman"/>
          <w:sz w:val="24"/>
          <w:szCs w:val="24"/>
          <w:lang w:val="en-US"/>
        </w:rPr>
        <w:t>Kunzmann</w:t>
      </w:r>
      <w:proofErr w:type="spellEnd"/>
      <w:r w:rsidR="00A00A03" w:rsidRPr="0043504D">
        <w:rPr>
          <w:rFonts w:ascii="Times New Roman" w:hAnsi="Times New Roman" w:cs="Times New Roman"/>
          <w:sz w:val="24"/>
          <w:szCs w:val="24"/>
          <w:lang w:val="en-US"/>
        </w:rPr>
        <w:t xml:space="preserve"> et al., 2013), </w:t>
      </w:r>
      <w:r w:rsidR="00D75C80" w:rsidRPr="0043504D">
        <w:rPr>
          <w:rFonts w:ascii="Times New Roman" w:hAnsi="Times New Roman" w:cs="Times New Roman"/>
          <w:sz w:val="24"/>
          <w:szCs w:val="24"/>
          <w:lang w:val="en-US"/>
        </w:rPr>
        <w:t xml:space="preserve">we had suggested that </w:t>
      </w:r>
      <w:r w:rsidR="00D144CC" w:rsidRPr="0043504D">
        <w:rPr>
          <w:rFonts w:ascii="Times New Roman" w:hAnsi="Times New Roman" w:cs="Times New Roman"/>
          <w:sz w:val="24"/>
          <w:szCs w:val="24"/>
          <w:lang w:val="en-US"/>
        </w:rPr>
        <w:t>the</w:t>
      </w:r>
      <w:r w:rsidR="004F5051" w:rsidRPr="0043504D">
        <w:rPr>
          <w:rFonts w:ascii="Times New Roman" w:hAnsi="Times New Roman" w:cs="Times New Roman"/>
          <w:sz w:val="24"/>
          <w:szCs w:val="24"/>
          <w:lang w:val="en-US"/>
        </w:rPr>
        <w:t>se</w:t>
      </w:r>
      <w:r w:rsidR="00D75C80" w:rsidRPr="0043504D">
        <w:rPr>
          <w:rFonts w:ascii="Times New Roman" w:hAnsi="Times New Roman" w:cs="Times New Roman"/>
          <w:sz w:val="24"/>
          <w:szCs w:val="24"/>
          <w:lang w:val="en-US"/>
        </w:rPr>
        <w:t xml:space="preserve"> mixed results</w:t>
      </w:r>
      <w:r w:rsidR="003854EC" w:rsidRPr="0043504D">
        <w:rPr>
          <w:rFonts w:ascii="Times New Roman" w:hAnsi="Times New Roman" w:cs="Times New Roman"/>
          <w:sz w:val="24"/>
          <w:szCs w:val="24"/>
          <w:lang w:val="en-US"/>
        </w:rPr>
        <w:t xml:space="preserve"> could relate </w:t>
      </w:r>
      <w:r w:rsidR="006E1AB0" w:rsidRPr="0043504D">
        <w:rPr>
          <w:rFonts w:ascii="Times New Roman" w:hAnsi="Times New Roman" w:cs="Times New Roman"/>
          <w:sz w:val="24"/>
          <w:szCs w:val="24"/>
          <w:lang w:val="en-US"/>
        </w:rPr>
        <w:t xml:space="preserve">to </w:t>
      </w:r>
      <w:r w:rsidR="004F5051" w:rsidRPr="0043504D">
        <w:rPr>
          <w:rFonts w:ascii="Times New Roman" w:hAnsi="Times New Roman" w:cs="Times New Roman"/>
          <w:sz w:val="24"/>
          <w:szCs w:val="24"/>
          <w:lang w:val="en-US"/>
        </w:rPr>
        <w:t>the possibility that age differences in sadness</w:t>
      </w:r>
      <w:r w:rsidR="00F028EC" w:rsidRPr="0043504D">
        <w:rPr>
          <w:rFonts w:ascii="Times New Roman" w:hAnsi="Times New Roman" w:cs="Times New Roman"/>
          <w:sz w:val="24"/>
          <w:szCs w:val="24"/>
          <w:lang w:val="en-US"/>
        </w:rPr>
        <w:t>, but not anger,</w:t>
      </w:r>
      <w:r w:rsidR="004F5051" w:rsidRPr="0043504D">
        <w:rPr>
          <w:rFonts w:ascii="Times New Roman" w:hAnsi="Times New Roman" w:cs="Times New Roman"/>
          <w:sz w:val="24"/>
          <w:szCs w:val="24"/>
          <w:lang w:val="en-US"/>
        </w:rPr>
        <w:t xml:space="preserve"> become evident</w:t>
      </w:r>
      <w:r w:rsidR="00125667" w:rsidRPr="0043504D">
        <w:rPr>
          <w:rFonts w:ascii="Times New Roman" w:hAnsi="Times New Roman" w:cs="Times New Roman"/>
          <w:sz w:val="24"/>
          <w:szCs w:val="24"/>
          <w:lang w:val="en-US"/>
        </w:rPr>
        <w:t xml:space="preserve"> only</w:t>
      </w:r>
      <w:r w:rsidR="004F5051" w:rsidRPr="0043504D">
        <w:rPr>
          <w:rFonts w:ascii="Times New Roman" w:hAnsi="Times New Roman" w:cs="Times New Roman"/>
          <w:sz w:val="24"/>
          <w:szCs w:val="24"/>
          <w:lang w:val="en-US"/>
        </w:rPr>
        <w:t xml:space="preserve"> during </w:t>
      </w:r>
      <w:r w:rsidR="00B32652">
        <w:rPr>
          <w:rFonts w:ascii="Times New Roman" w:hAnsi="Times New Roman" w:cs="Times New Roman"/>
          <w:sz w:val="24"/>
          <w:szCs w:val="24"/>
          <w:lang w:val="en-US"/>
        </w:rPr>
        <w:t>older adulthood</w:t>
      </w:r>
      <w:r w:rsidR="006E1AB0" w:rsidRPr="0043504D">
        <w:rPr>
          <w:rFonts w:ascii="Times New Roman" w:hAnsi="Times New Roman" w:cs="Times New Roman"/>
          <w:sz w:val="24"/>
          <w:szCs w:val="24"/>
          <w:lang w:val="en-US"/>
        </w:rPr>
        <w:t xml:space="preserve">. </w:t>
      </w:r>
      <w:r w:rsidR="00F6576D" w:rsidRPr="0043504D">
        <w:rPr>
          <w:rFonts w:ascii="Times New Roman" w:hAnsi="Times New Roman" w:cs="Times New Roman"/>
          <w:sz w:val="24"/>
          <w:szCs w:val="24"/>
          <w:lang w:val="en-US"/>
        </w:rPr>
        <w:t>This may be the case</w:t>
      </w:r>
      <w:r w:rsidR="004A0710" w:rsidRPr="0043504D">
        <w:rPr>
          <w:rFonts w:ascii="Times New Roman" w:hAnsi="Times New Roman" w:cs="Times New Roman"/>
          <w:sz w:val="24"/>
          <w:szCs w:val="24"/>
          <w:lang w:val="en-US"/>
        </w:rPr>
        <w:t xml:space="preserve"> </w:t>
      </w:r>
      <w:r w:rsidR="0022094E" w:rsidRPr="0043504D">
        <w:rPr>
          <w:rFonts w:ascii="Times New Roman" w:hAnsi="Times New Roman" w:cs="Times New Roman"/>
          <w:sz w:val="24"/>
          <w:szCs w:val="24"/>
          <w:lang w:val="en-US"/>
        </w:rPr>
        <w:t>because</w:t>
      </w:r>
      <w:r w:rsidR="003854EC" w:rsidRPr="0043504D">
        <w:rPr>
          <w:rFonts w:ascii="Times New Roman" w:hAnsi="Times New Roman" w:cs="Times New Roman"/>
          <w:sz w:val="24"/>
          <w:szCs w:val="24"/>
          <w:lang w:val="en-US"/>
        </w:rPr>
        <w:t xml:space="preserve"> </w:t>
      </w:r>
      <w:r w:rsidR="00EE1FA0" w:rsidRPr="0043504D">
        <w:rPr>
          <w:rFonts w:ascii="Times New Roman" w:hAnsi="Times New Roman" w:cs="Times New Roman"/>
          <w:sz w:val="24"/>
          <w:szCs w:val="24"/>
          <w:lang w:val="en-US"/>
        </w:rPr>
        <w:t>severe</w:t>
      </w:r>
      <w:r w:rsidR="003854EC" w:rsidRPr="0043504D">
        <w:rPr>
          <w:rFonts w:ascii="Times New Roman" w:hAnsi="Times New Roman" w:cs="Times New Roman"/>
          <w:sz w:val="24"/>
          <w:szCs w:val="24"/>
          <w:lang w:val="en-US"/>
        </w:rPr>
        <w:t xml:space="preserve"> developmental constraints and irreversible losses are most likely to occur in the later parts of older adulthood (Baltes &amp; Smith, 2003; </w:t>
      </w:r>
      <w:proofErr w:type="spellStart"/>
      <w:r w:rsidR="003854EC" w:rsidRPr="0043504D">
        <w:rPr>
          <w:rFonts w:ascii="Times New Roman" w:hAnsi="Times New Roman" w:cs="Times New Roman"/>
          <w:sz w:val="24"/>
          <w:szCs w:val="24"/>
          <w:lang w:val="en-US"/>
        </w:rPr>
        <w:t>Gerstorf</w:t>
      </w:r>
      <w:proofErr w:type="spellEnd"/>
      <w:r w:rsidR="003854EC" w:rsidRPr="0043504D">
        <w:rPr>
          <w:rFonts w:ascii="Times New Roman" w:hAnsi="Times New Roman" w:cs="Times New Roman"/>
          <w:sz w:val="24"/>
          <w:szCs w:val="24"/>
          <w:lang w:val="en-US"/>
        </w:rPr>
        <w:t xml:space="preserve"> et al., 2010; Smith &amp; Baltes, 1997</w:t>
      </w:r>
      <w:r w:rsidR="00741FCA" w:rsidRPr="0043504D">
        <w:rPr>
          <w:rFonts w:ascii="Times New Roman" w:hAnsi="Times New Roman" w:cs="Times New Roman"/>
          <w:sz w:val="24"/>
          <w:szCs w:val="24"/>
          <w:lang w:val="en-US"/>
        </w:rPr>
        <w:t>; Wrosch et al., 2017</w:t>
      </w:r>
      <w:r w:rsidR="003854EC" w:rsidRPr="0043504D">
        <w:rPr>
          <w:rFonts w:ascii="Times New Roman" w:hAnsi="Times New Roman" w:cs="Times New Roman"/>
          <w:sz w:val="24"/>
          <w:szCs w:val="24"/>
          <w:lang w:val="en-US"/>
        </w:rPr>
        <w:t>)</w:t>
      </w:r>
      <w:r w:rsidR="0073671B" w:rsidRPr="0043504D">
        <w:rPr>
          <w:rFonts w:ascii="Times New Roman" w:hAnsi="Times New Roman" w:cs="Times New Roman"/>
          <w:sz w:val="24"/>
          <w:szCs w:val="24"/>
          <w:lang w:val="en-US"/>
        </w:rPr>
        <w:t>,</w:t>
      </w:r>
      <w:r w:rsidR="00092FA8" w:rsidRPr="0043504D">
        <w:rPr>
          <w:rFonts w:ascii="Times New Roman" w:hAnsi="Times New Roman" w:cs="Times New Roman"/>
          <w:sz w:val="24"/>
          <w:szCs w:val="24"/>
          <w:lang w:val="en-US"/>
        </w:rPr>
        <w:t xml:space="preserve"> and </w:t>
      </w:r>
      <w:r w:rsidR="00C568D0" w:rsidRPr="0043504D">
        <w:rPr>
          <w:rFonts w:ascii="Times New Roman" w:hAnsi="Times New Roman" w:cs="Times New Roman"/>
          <w:sz w:val="24"/>
          <w:szCs w:val="24"/>
          <w:lang w:val="en-US"/>
        </w:rPr>
        <w:t xml:space="preserve">according to DEA </w:t>
      </w:r>
      <w:r w:rsidR="006E21DB">
        <w:rPr>
          <w:rFonts w:ascii="Times New Roman" w:hAnsi="Times New Roman" w:cs="Times New Roman"/>
          <w:sz w:val="24"/>
          <w:szCs w:val="24"/>
          <w:lang w:val="en-US"/>
        </w:rPr>
        <w:t xml:space="preserve">are </w:t>
      </w:r>
      <w:r w:rsidR="006556F9" w:rsidRPr="0043504D">
        <w:rPr>
          <w:rFonts w:ascii="Times New Roman" w:hAnsi="Times New Roman" w:cs="Times New Roman"/>
          <w:sz w:val="24"/>
          <w:szCs w:val="24"/>
          <w:lang w:val="en-US"/>
        </w:rPr>
        <w:t xml:space="preserve">likely </w:t>
      </w:r>
      <w:r w:rsidR="00887DED" w:rsidRPr="0043504D">
        <w:rPr>
          <w:rFonts w:ascii="Times New Roman" w:hAnsi="Times New Roman" w:cs="Times New Roman"/>
          <w:sz w:val="24"/>
          <w:szCs w:val="24"/>
          <w:lang w:val="en-US"/>
        </w:rPr>
        <w:t xml:space="preserve">responsible for </w:t>
      </w:r>
      <w:r w:rsidR="0044188F" w:rsidRPr="0043504D">
        <w:rPr>
          <w:rFonts w:ascii="Times New Roman" w:hAnsi="Times New Roman" w:cs="Times New Roman"/>
          <w:sz w:val="24"/>
          <w:szCs w:val="24"/>
          <w:lang w:val="en-US"/>
        </w:rPr>
        <w:t>an increased</w:t>
      </w:r>
      <w:r w:rsidR="00887DED" w:rsidRPr="0043504D">
        <w:rPr>
          <w:rFonts w:ascii="Times New Roman" w:hAnsi="Times New Roman" w:cs="Times New Roman"/>
          <w:sz w:val="24"/>
          <w:szCs w:val="24"/>
          <w:lang w:val="en-US"/>
        </w:rPr>
        <w:t xml:space="preserve"> experience of sadness</w:t>
      </w:r>
      <w:r w:rsidR="00092FA8" w:rsidRPr="0043504D">
        <w:rPr>
          <w:rFonts w:ascii="Times New Roman" w:hAnsi="Times New Roman" w:cs="Times New Roman"/>
          <w:sz w:val="24"/>
          <w:szCs w:val="24"/>
          <w:lang w:val="en-US"/>
        </w:rPr>
        <w:t xml:space="preserve"> (</w:t>
      </w:r>
      <w:proofErr w:type="spellStart"/>
      <w:r w:rsidR="00FB7914">
        <w:rPr>
          <w:rFonts w:ascii="Times New Roman" w:hAnsi="Times New Roman" w:cs="Times New Roman"/>
          <w:sz w:val="24"/>
          <w:szCs w:val="24"/>
          <w:lang w:val="en-US"/>
        </w:rPr>
        <w:t>Chipperfield</w:t>
      </w:r>
      <w:proofErr w:type="spellEnd"/>
      <w:r w:rsidR="00FB7914">
        <w:rPr>
          <w:rFonts w:ascii="Times New Roman" w:hAnsi="Times New Roman" w:cs="Times New Roman"/>
          <w:sz w:val="24"/>
          <w:szCs w:val="24"/>
          <w:lang w:val="en-US"/>
        </w:rPr>
        <w:t xml:space="preserve"> et al., 2003; </w:t>
      </w:r>
      <w:proofErr w:type="spellStart"/>
      <w:r w:rsidR="00092FA8" w:rsidRPr="0043504D">
        <w:rPr>
          <w:rFonts w:ascii="Times New Roman" w:hAnsi="Times New Roman" w:cs="Times New Roman"/>
          <w:sz w:val="24"/>
          <w:szCs w:val="24"/>
          <w:lang w:val="en-US"/>
        </w:rPr>
        <w:t>Kunzmann</w:t>
      </w:r>
      <w:proofErr w:type="spellEnd"/>
      <w:r w:rsidR="00092FA8" w:rsidRPr="0043504D">
        <w:rPr>
          <w:rFonts w:ascii="Times New Roman" w:hAnsi="Times New Roman" w:cs="Times New Roman"/>
          <w:sz w:val="24"/>
          <w:szCs w:val="24"/>
          <w:lang w:val="en-US"/>
        </w:rPr>
        <w:t xml:space="preserve"> et al., 2014)</w:t>
      </w:r>
      <w:r w:rsidR="003854EC" w:rsidRPr="0043504D">
        <w:rPr>
          <w:rFonts w:ascii="Times New Roman" w:hAnsi="Times New Roman" w:cs="Times New Roman"/>
          <w:sz w:val="24"/>
          <w:szCs w:val="24"/>
          <w:lang w:val="en-US"/>
        </w:rPr>
        <w:t xml:space="preserve">. </w:t>
      </w:r>
    </w:p>
    <w:p w14:paraId="6CF3905D" w14:textId="30604FF6" w:rsidR="00BF7C06" w:rsidRPr="0043504D" w:rsidRDefault="0052129F" w:rsidP="00EA1149">
      <w:pPr>
        <w:widowControl w:val="0"/>
        <w:spacing w:after="0" w:line="480" w:lineRule="auto"/>
        <w:ind w:firstLine="720"/>
        <w:rPr>
          <w:rFonts w:ascii="Times New Roman" w:hAnsi="Times New Roman" w:cs="Times New Roman"/>
          <w:sz w:val="24"/>
          <w:szCs w:val="24"/>
          <w:lang w:val="en-US"/>
        </w:rPr>
      </w:pPr>
      <w:r w:rsidRPr="0043504D">
        <w:rPr>
          <w:rFonts w:ascii="Times New Roman" w:hAnsi="Times New Roman" w:cs="Times New Roman"/>
          <w:sz w:val="24"/>
          <w:szCs w:val="24"/>
          <w:lang w:val="en-US"/>
        </w:rPr>
        <w:t xml:space="preserve">Consistent with this </w:t>
      </w:r>
      <w:r w:rsidR="00E637B6" w:rsidRPr="0043504D">
        <w:rPr>
          <w:rFonts w:ascii="Times New Roman" w:hAnsi="Times New Roman" w:cs="Times New Roman"/>
          <w:sz w:val="24"/>
          <w:szCs w:val="24"/>
          <w:lang w:val="en-US"/>
        </w:rPr>
        <w:t>possibility</w:t>
      </w:r>
      <w:r w:rsidR="00CF609A" w:rsidRPr="0043504D">
        <w:rPr>
          <w:rFonts w:ascii="Times New Roman" w:hAnsi="Times New Roman" w:cs="Times New Roman"/>
          <w:sz w:val="24"/>
          <w:szCs w:val="24"/>
          <w:lang w:val="en-US"/>
        </w:rPr>
        <w:t xml:space="preserve">, the </w:t>
      </w:r>
      <w:r w:rsidR="00E637B6" w:rsidRPr="0043504D">
        <w:rPr>
          <w:rFonts w:ascii="Times New Roman" w:hAnsi="Times New Roman" w:cs="Times New Roman"/>
          <w:sz w:val="24"/>
          <w:szCs w:val="24"/>
          <w:lang w:val="en-US"/>
        </w:rPr>
        <w:t xml:space="preserve">reported </w:t>
      </w:r>
      <w:r w:rsidR="00CF609A" w:rsidRPr="0043504D">
        <w:rPr>
          <w:rFonts w:ascii="Times New Roman" w:hAnsi="Times New Roman" w:cs="Times New Roman"/>
          <w:sz w:val="24"/>
          <w:szCs w:val="24"/>
          <w:lang w:val="en-US"/>
        </w:rPr>
        <w:t xml:space="preserve">results showed that </w:t>
      </w:r>
      <w:r w:rsidR="00EE7657" w:rsidRPr="0043504D">
        <w:rPr>
          <w:rFonts w:ascii="Times New Roman" w:hAnsi="Times New Roman" w:cs="Times New Roman"/>
          <w:sz w:val="24"/>
          <w:szCs w:val="24"/>
          <w:lang w:val="en-US"/>
        </w:rPr>
        <w:t xml:space="preserve">there was not much of a difference in the </w:t>
      </w:r>
      <w:r w:rsidR="00CF609A" w:rsidRPr="0043504D">
        <w:rPr>
          <w:rFonts w:ascii="Times New Roman" w:hAnsi="Times New Roman" w:cs="Times New Roman"/>
          <w:sz w:val="24"/>
          <w:szCs w:val="24"/>
          <w:lang w:val="en-US"/>
        </w:rPr>
        <w:t xml:space="preserve">baseline </w:t>
      </w:r>
      <w:r w:rsidR="00EE7657" w:rsidRPr="0043504D">
        <w:rPr>
          <w:rFonts w:ascii="Times New Roman" w:hAnsi="Times New Roman" w:cs="Times New Roman"/>
          <w:sz w:val="24"/>
          <w:szCs w:val="24"/>
          <w:lang w:val="en-US"/>
        </w:rPr>
        <w:t xml:space="preserve">experience of </w:t>
      </w:r>
      <w:r w:rsidR="00CF609A" w:rsidRPr="0043504D">
        <w:rPr>
          <w:rFonts w:ascii="Times New Roman" w:hAnsi="Times New Roman" w:cs="Times New Roman"/>
          <w:sz w:val="24"/>
          <w:szCs w:val="24"/>
          <w:lang w:val="en-US"/>
        </w:rPr>
        <w:t xml:space="preserve">older adults’ </w:t>
      </w:r>
      <w:r w:rsidR="00EE7657" w:rsidRPr="0043504D">
        <w:rPr>
          <w:rFonts w:ascii="Times New Roman" w:hAnsi="Times New Roman" w:cs="Times New Roman"/>
          <w:sz w:val="24"/>
          <w:szCs w:val="24"/>
          <w:lang w:val="en-US"/>
        </w:rPr>
        <w:t>sadness and anger</w:t>
      </w:r>
      <w:r w:rsidR="00CF609A" w:rsidRPr="0043504D">
        <w:rPr>
          <w:rFonts w:ascii="Times New Roman" w:hAnsi="Times New Roman" w:cs="Times New Roman"/>
          <w:sz w:val="24"/>
          <w:szCs w:val="24"/>
          <w:lang w:val="en-US"/>
        </w:rPr>
        <w:t xml:space="preserve">, when most participants were still in </w:t>
      </w:r>
      <w:r w:rsidR="00C35F14" w:rsidRPr="0043504D">
        <w:rPr>
          <w:rFonts w:ascii="Times New Roman" w:hAnsi="Times New Roman" w:cs="Times New Roman"/>
          <w:sz w:val="24"/>
          <w:szCs w:val="24"/>
          <w:lang w:val="en-US"/>
        </w:rPr>
        <w:t>early old age</w:t>
      </w:r>
      <w:r w:rsidR="00EE7657" w:rsidRPr="0043504D">
        <w:rPr>
          <w:rFonts w:ascii="Times New Roman" w:hAnsi="Times New Roman" w:cs="Times New Roman"/>
          <w:sz w:val="24"/>
          <w:szCs w:val="24"/>
          <w:lang w:val="en-US"/>
        </w:rPr>
        <w:t>. T</w:t>
      </w:r>
      <w:r w:rsidR="001E59E7" w:rsidRPr="0043504D">
        <w:rPr>
          <w:rFonts w:ascii="Times New Roman" w:hAnsi="Times New Roman" w:cs="Times New Roman"/>
          <w:sz w:val="24"/>
          <w:szCs w:val="24"/>
          <w:lang w:val="en-US"/>
        </w:rPr>
        <w:t>en</w:t>
      </w:r>
      <w:r w:rsidR="00EE7657" w:rsidRPr="0043504D">
        <w:rPr>
          <w:rFonts w:ascii="Times New Roman" w:hAnsi="Times New Roman" w:cs="Times New Roman"/>
          <w:sz w:val="24"/>
          <w:szCs w:val="24"/>
          <w:lang w:val="en-US"/>
        </w:rPr>
        <w:t xml:space="preserve"> years later, however, </w:t>
      </w:r>
      <w:r w:rsidR="00D122A5" w:rsidRPr="0043504D">
        <w:rPr>
          <w:rFonts w:ascii="Times New Roman" w:hAnsi="Times New Roman" w:cs="Times New Roman"/>
          <w:sz w:val="24"/>
          <w:szCs w:val="24"/>
          <w:lang w:val="en-US"/>
        </w:rPr>
        <w:t>participants</w:t>
      </w:r>
      <w:r w:rsidR="00D36EB8" w:rsidRPr="0043504D">
        <w:rPr>
          <w:rFonts w:ascii="Times New Roman" w:hAnsi="Times New Roman" w:cs="Times New Roman"/>
          <w:sz w:val="24"/>
          <w:szCs w:val="24"/>
          <w:lang w:val="en-US"/>
        </w:rPr>
        <w:t xml:space="preserve">’ levels of </w:t>
      </w:r>
      <w:r w:rsidR="00D122A5" w:rsidRPr="0043504D">
        <w:rPr>
          <w:rFonts w:ascii="Times New Roman" w:hAnsi="Times New Roman" w:cs="Times New Roman"/>
          <w:sz w:val="24"/>
          <w:szCs w:val="24"/>
          <w:lang w:val="en-US"/>
        </w:rPr>
        <w:t xml:space="preserve">sadness </w:t>
      </w:r>
      <w:r w:rsidR="00D36EB8" w:rsidRPr="0043504D">
        <w:rPr>
          <w:rFonts w:ascii="Times New Roman" w:hAnsi="Times New Roman" w:cs="Times New Roman"/>
          <w:sz w:val="24"/>
          <w:szCs w:val="24"/>
          <w:lang w:val="en-US"/>
        </w:rPr>
        <w:t xml:space="preserve">were </w:t>
      </w:r>
      <w:r w:rsidR="003F31FA">
        <w:rPr>
          <w:rFonts w:ascii="Times New Roman" w:hAnsi="Times New Roman" w:cs="Times New Roman"/>
          <w:sz w:val="24"/>
          <w:szCs w:val="24"/>
          <w:lang w:val="en-US"/>
        </w:rPr>
        <w:t xml:space="preserve">approximately </w:t>
      </w:r>
      <w:r w:rsidR="00D122A5" w:rsidRPr="0043504D">
        <w:rPr>
          <w:rFonts w:ascii="Times New Roman" w:hAnsi="Times New Roman" w:cs="Times New Roman"/>
          <w:sz w:val="24"/>
          <w:szCs w:val="24"/>
          <w:lang w:val="en-US"/>
        </w:rPr>
        <w:t xml:space="preserve">twice as </w:t>
      </w:r>
      <w:r w:rsidR="00D36EB8" w:rsidRPr="0043504D">
        <w:rPr>
          <w:rFonts w:ascii="Times New Roman" w:hAnsi="Times New Roman" w:cs="Times New Roman"/>
          <w:sz w:val="24"/>
          <w:szCs w:val="24"/>
          <w:lang w:val="en-US"/>
        </w:rPr>
        <w:t>high as their levels of</w:t>
      </w:r>
      <w:r w:rsidR="00D122A5" w:rsidRPr="0043504D">
        <w:rPr>
          <w:rFonts w:ascii="Times New Roman" w:hAnsi="Times New Roman" w:cs="Times New Roman"/>
          <w:sz w:val="24"/>
          <w:szCs w:val="24"/>
          <w:lang w:val="en-US"/>
        </w:rPr>
        <w:t xml:space="preserve"> anger (see Figure 1)</w:t>
      </w:r>
      <w:r w:rsidR="001E59E7" w:rsidRPr="0043504D">
        <w:rPr>
          <w:rFonts w:ascii="Times New Roman" w:hAnsi="Times New Roman" w:cs="Times New Roman"/>
          <w:sz w:val="24"/>
          <w:szCs w:val="24"/>
          <w:lang w:val="en-US"/>
        </w:rPr>
        <w:t>.</w:t>
      </w:r>
      <w:r w:rsidR="00FB1A38" w:rsidRPr="0043504D">
        <w:rPr>
          <w:rFonts w:ascii="Times New Roman" w:hAnsi="Times New Roman" w:cs="Times New Roman"/>
          <w:sz w:val="24"/>
          <w:szCs w:val="24"/>
          <w:lang w:val="en-US"/>
        </w:rPr>
        <w:t xml:space="preserve"> This pattern of findings </w:t>
      </w:r>
      <w:r w:rsidR="009E2E9F" w:rsidRPr="0043504D">
        <w:rPr>
          <w:rFonts w:ascii="Times New Roman" w:hAnsi="Times New Roman" w:cs="Times New Roman"/>
          <w:sz w:val="24"/>
          <w:szCs w:val="24"/>
          <w:lang w:val="en-US"/>
        </w:rPr>
        <w:t xml:space="preserve">replicates previous work </w:t>
      </w:r>
      <w:r w:rsidR="004F066A" w:rsidRPr="0043504D">
        <w:rPr>
          <w:rFonts w:ascii="Times New Roman" w:hAnsi="Times New Roman" w:cs="Times New Roman"/>
          <w:sz w:val="24"/>
          <w:szCs w:val="24"/>
          <w:lang w:val="en-US"/>
        </w:rPr>
        <w:t>in a different cultural context and</w:t>
      </w:r>
      <w:r w:rsidR="009E2E9F" w:rsidRPr="0043504D">
        <w:rPr>
          <w:rFonts w:ascii="Times New Roman" w:hAnsi="Times New Roman" w:cs="Times New Roman"/>
          <w:sz w:val="24"/>
          <w:szCs w:val="24"/>
          <w:lang w:val="en-US"/>
        </w:rPr>
        <w:t xml:space="preserve"> over a longer period of time (</w:t>
      </w:r>
      <w:proofErr w:type="spellStart"/>
      <w:r w:rsidR="009E2E9F" w:rsidRPr="0043504D">
        <w:rPr>
          <w:rFonts w:ascii="Times New Roman" w:hAnsi="Times New Roman" w:cs="Times New Roman"/>
          <w:sz w:val="24"/>
          <w:szCs w:val="24"/>
          <w:lang w:val="en-US"/>
        </w:rPr>
        <w:t>Kunzmann</w:t>
      </w:r>
      <w:proofErr w:type="spellEnd"/>
      <w:r w:rsidR="009E2E9F" w:rsidRPr="0043504D">
        <w:rPr>
          <w:rFonts w:ascii="Times New Roman" w:hAnsi="Times New Roman" w:cs="Times New Roman"/>
          <w:sz w:val="24"/>
          <w:szCs w:val="24"/>
          <w:lang w:val="en-US"/>
        </w:rPr>
        <w:t xml:space="preserve"> et al., 2013)</w:t>
      </w:r>
      <w:r w:rsidR="004F066A" w:rsidRPr="0043504D">
        <w:rPr>
          <w:rFonts w:ascii="Times New Roman" w:hAnsi="Times New Roman" w:cs="Times New Roman"/>
          <w:sz w:val="24"/>
          <w:szCs w:val="24"/>
          <w:lang w:val="en-US"/>
        </w:rPr>
        <w:t>.</w:t>
      </w:r>
      <w:r w:rsidR="009E2E9F" w:rsidRPr="0043504D">
        <w:rPr>
          <w:rFonts w:ascii="Times New Roman" w:hAnsi="Times New Roman" w:cs="Times New Roman"/>
          <w:sz w:val="24"/>
          <w:szCs w:val="24"/>
          <w:lang w:val="en-US"/>
        </w:rPr>
        <w:t xml:space="preserve"> </w:t>
      </w:r>
      <w:r w:rsidR="000C641C" w:rsidRPr="0043504D">
        <w:rPr>
          <w:rFonts w:ascii="Times New Roman" w:hAnsi="Times New Roman" w:cs="Times New Roman"/>
          <w:sz w:val="24"/>
          <w:szCs w:val="24"/>
          <w:lang w:val="en-US"/>
        </w:rPr>
        <w:t>Moreover, i</w:t>
      </w:r>
      <w:r w:rsidR="004F066A" w:rsidRPr="0043504D">
        <w:rPr>
          <w:rFonts w:ascii="Times New Roman" w:hAnsi="Times New Roman" w:cs="Times New Roman"/>
          <w:sz w:val="24"/>
          <w:szCs w:val="24"/>
          <w:lang w:val="en-US"/>
        </w:rPr>
        <w:t>t</w:t>
      </w:r>
      <w:r w:rsidR="009E2E9F" w:rsidRPr="0043504D">
        <w:rPr>
          <w:rFonts w:ascii="Times New Roman" w:hAnsi="Times New Roman" w:cs="Times New Roman"/>
          <w:sz w:val="24"/>
          <w:szCs w:val="24"/>
          <w:lang w:val="en-US"/>
        </w:rPr>
        <w:t xml:space="preserve"> </w:t>
      </w:r>
      <w:r w:rsidR="00C444D7" w:rsidRPr="0043504D">
        <w:rPr>
          <w:rFonts w:ascii="Times New Roman" w:hAnsi="Times New Roman" w:cs="Times New Roman"/>
          <w:sz w:val="24"/>
          <w:szCs w:val="24"/>
          <w:lang w:val="en-US"/>
        </w:rPr>
        <w:t>demonstrates</w:t>
      </w:r>
      <w:r w:rsidR="00FB1A38" w:rsidRPr="0043504D">
        <w:rPr>
          <w:rFonts w:ascii="Times New Roman" w:hAnsi="Times New Roman" w:cs="Times New Roman"/>
          <w:sz w:val="24"/>
          <w:szCs w:val="24"/>
          <w:lang w:val="en-US"/>
        </w:rPr>
        <w:t xml:space="preserve"> </w:t>
      </w:r>
      <w:r w:rsidR="00B67CFE" w:rsidRPr="0043504D">
        <w:rPr>
          <w:rFonts w:ascii="Times New Roman" w:hAnsi="Times New Roman" w:cs="Times New Roman"/>
          <w:sz w:val="24"/>
          <w:szCs w:val="24"/>
          <w:lang w:val="en-US"/>
        </w:rPr>
        <w:t xml:space="preserve">that </w:t>
      </w:r>
      <w:r w:rsidR="00FB1A38" w:rsidRPr="0043504D">
        <w:rPr>
          <w:rFonts w:ascii="Times New Roman" w:hAnsi="Times New Roman" w:cs="Times New Roman"/>
          <w:sz w:val="24"/>
          <w:szCs w:val="24"/>
          <w:lang w:val="en-US"/>
        </w:rPr>
        <w:t xml:space="preserve">age-related increases in older </w:t>
      </w:r>
      <w:r w:rsidR="00D532ED" w:rsidRPr="0043504D">
        <w:rPr>
          <w:rFonts w:ascii="Times New Roman" w:hAnsi="Times New Roman" w:cs="Times New Roman"/>
          <w:sz w:val="24"/>
          <w:szCs w:val="24"/>
          <w:lang w:val="en-US"/>
        </w:rPr>
        <w:t>adults’ sadness, but not anger</w:t>
      </w:r>
      <w:r w:rsidR="00FB1A38" w:rsidRPr="0043504D">
        <w:rPr>
          <w:rFonts w:ascii="Times New Roman" w:hAnsi="Times New Roman" w:cs="Times New Roman"/>
          <w:sz w:val="24"/>
          <w:szCs w:val="24"/>
          <w:lang w:val="en-US"/>
        </w:rPr>
        <w:t>, bec</w:t>
      </w:r>
      <w:r w:rsidR="00B67CFE" w:rsidRPr="0043504D">
        <w:rPr>
          <w:rFonts w:ascii="Times New Roman" w:hAnsi="Times New Roman" w:cs="Times New Roman"/>
          <w:sz w:val="24"/>
          <w:szCs w:val="24"/>
          <w:lang w:val="en-US"/>
        </w:rPr>
        <w:t>o</w:t>
      </w:r>
      <w:r w:rsidR="00FB1A38" w:rsidRPr="0043504D">
        <w:rPr>
          <w:rFonts w:ascii="Times New Roman" w:hAnsi="Times New Roman" w:cs="Times New Roman"/>
          <w:sz w:val="24"/>
          <w:szCs w:val="24"/>
          <w:lang w:val="en-US"/>
        </w:rPr>
        <w:t xml:space="preserve">me </w:t>
      </w:r>
      <w:r w:rsidR="009957A9" w:rsidRPr="0043504D">
        <w:rPr>
          <w:rFonts w:ascii="Times New Roman" w:hAnsi="Times New Roman" w:cs="Times New Roman"/>
          <w:sz w:val="24"/>
          <w:szCs w:val="24"/>
          <w:lang w:val="en-US"/>
        </w:rPr>
        <w:t>pronounced</w:t>
      </w:r>
      <w:r w:rsidR="00DE65CE" w:rsidRPr="0043504D">
        <w:rPr>
          <w:rFonts w:ascii="Times New Roman" w:hAnsi="Times New Roman" w:cs="Times New Roman"/>
          <w:sz w:val="24"/>
          <w:szCs w:val="24"/>
          <w:lang w:val="en-US"/>
        </w:rPr>
        <w:t xml:space="preserve"> over </w:t>
      </w:r>
      <w:r w:rsidR="00EC5654">
        <w:rPr>
          <w:rFonts w:ascii="Times New Roman" w:hAnsi="Times New Roman" w:cs="Times New Roman"/>
          <w:sz w:val="24"/>
          <w:szCs w:val="24"/>
          <w:lang w:val="en-US"/>
        </w:rPr>
        <w:t xml:space="preserve">longer periods of </w:t>
      </w:r>
      <w:r w:rsidR="00DE65CE" w:rsidRPr="0043504D">
        <w:rPr>
          <w:rFonts w:ascii="Times New Roman" w:hAnsi="Times New Roman" w:cs="Times New Roman"/>
          <w:sz w:val="24"/>
          <w:szCs w:val="24"/>
          <w:lang w:val="en-US"/>
        </w:rPr>
        <w:t>time</w:t>
      </w:r>
      <w:r w:rsidR="00FC7968" w:rsidRPr="0043504D">
        <w:rPr>
          <w:rFonts w:ascii="Times New Roman" w:hAnsi="Times New Roman" w:cs="Times New Roman"/>
          <w:sz w:val="24"/>
          <w:szCs w:val="24"/>
          <w:lang w:val="en-US"/>
        </w:rPr>
        <w:t>,</w:t>
      </w:r>
      <w:r w:rsidR="00FB1A38" w:rsidRPr="0043504D">
        <w:rPr>
          <w:rFonts w:ascii="Times New Roman" w:hAnsi="Times New Roman" w:cs="Times New Roman"/>
          <w:sz w:val="24"/>
          <w:szCs w:val="24"/>
          <w:lang w:val="en-US"/>
        </w:rPr>
        <w:t xml:space="preserve"> when many </w:t>
      </w:r>
      <w:r w:rsidR="003C0BFA" w:rsidRPr="0043504D">
        <w:rPr>
          <w:rFonts w:ascii="Times New Roman" w:hAnsi="Times New Roman" w:cs="Times New Roman"/>
          <w:sz w:val="24"/>
          <w:szCs w:val="24"/>
          <w:lang w:val="en-US"/>
        </w:rPr>
        <w:t>individuals</w:t>
      </w:r>
      <w:r w:rsidR="00FB1A38" w:rsidRPr="0043504D">
        <w:rPr>
          <w:rFonts w:ascii="Times New Roman" w:hAnsi="Times New Roman" w:cs="Times New Roman"/>
          <w:sz w:val="24"/>
          <w:szCs w:val="24"/>
          <w:lang w:val="en-US"/>
        </w:rPr>
        <w:t xml:space="preserve"> confront increasing levels of </w:t>
      </w:r>
      <w:r w:rsidR="000970E8" w:rsidRPr="0043504D">
        <w:rPr>
          <w:rFonts w:ascii="Times New Roman" w:hAnsi="Times New Roman" w:cs="Times New Roman"/>
          <w:sz w:val="24"/>
          <w:szCs w:val="24"/>
          <w:lang w:val="en-US"/>
        </w:rPr>
        <w:t xml:space="preserve">irreversible </w:t>
      </w:r>
      <w:r w:rsidR="00FB1A38" w:rsidRPr="0043504D">
        <w:rPr>
          <w:rFonts w:ascii="Times New Roman" w:hAnsi="Times New Roman" w:cs="Times New Roman"/>
          <w:sz w:val="24"/>
          <w:szCs w:val="24"/>
          <w:lang w:val="en-US"/>
        </w:rPr>
        <w:t>developmental losses and constraints (</w:t>
      </w:r>
      <w:r w:rsidR="000970E8" w:rsidRPr="0043504D">
        <w:rPr>
          <w:rFonts w:ascii="Times New Roman" w:hAnsi="Times New Roman" w:cs="Times New Roman"/>
          <w:sz w:val="24"/>
          <w:szCs w:val="24"/>
          <w:lang w:val="en-US"/>
        </w:rPr>
        <w:t>Baltes, 1987; Heckhausen et al., 2010</w:t>
      </w:r>
      <w:r w:rsidR="00FB1A38" w:rsidRPr="0043504D">
        <w:rPr>
          <w:rFonts w:ascii="Times New Roman" w:hAnsi="Times New Roman" w:cs="Times New Roman"/>
          <w:sz w:val="24"/>
          <w:szCs w:val="24"/>
          <w:lang w:val="en-US"/>
        </w:rPr>
        <w:t>)</w:t>
      </w:r>
      <w:r w:rsidR="004C6447" w:rsidRPr="0043504D">
        <w:rPr>
          <w:rFonts w:ascii="Times New Roman" w:hAnsi="Times New Roman" w:cs="Times New Roman"/>
          <w:sz w:val="24"/>
          <w:szCs w:val="24"/>
          <w:lang w:val="en-US"/>
        </w:rPr>
        <w:t>.</w:t>
      </w:r>
    </w:p>
    <w:p w14:paraId="1748E839" w14:textId="0785D1DF" w:rsidR="00E2355B" w:rsidRDefault="00521370" w:rsidP="00E2355B">
      <w:pPr>
        <w:widowControl w:val="0"/>
        <w:spacing w:after="0" w:line="480" w:lineRule="auto"/>
        <w:ind w:firstLine="720"/>
        <w:rPr>
          <w:rFonts w:ascii="Times New Roman" w:hAnsi="Times New Roman" w:cs="Times New Roman"/>
          <w:sz w:val="24"/>
          <w:szCs w:val="24"/>
          <w:lang w:val="en-US"/>
        </w:rPr>
      </w:pPr>
      <w:r w:rsidRPr="0043504D">
        <w:rPr>
          <w:rFonts w:ascii="Times New Roman" w:hAnsi="Times New Roman" w:cs="Times New Roman"/>
          <w:sz w:val="24"/>
          <w:szCs w:val="24"/>
          <w:lang w:val="en-US"/>
        </w:rPr>
        <w:t xml:space="preserve">The results from </w:t>
      </w:r>
      <w:r w:rsidR="00AB4ED3" w:rsidRPr="0043504D">
        <w:rPr>
          <w:rFonts w:ascii="Times New Roman" w:hAnsi="Times New Roman" w:cs="Times New Roman"/>
          <w:sz w:val="24"/>
          <w:szCs w:val="24"/>
          <w:lang w:val="en-US"/>
        </w:rPr>
        <w:t>this</w:t>
      </w:r>
      <w:r w:rsidRPr="0043504D">
        <w:rPr>
          <w:rFonts w:ascii="Times New Roman" w:hAnsi="Times New Roman" w:cs="Times New Roman"/>
          <w:sz w:val="24"/>
          <w:szCs w:val="24"/>
          <w:lang w:val="en-US"/>
        </w:rPr>
        <w:t xml:space="preserve"> study further point to the importance of perceived control in the age-</w:t>
      </w:r>
      <w:r w:rsidR="00DD308D">
        <w:rPr>
          <w:rFonts w:ascii="Times New Roman" w:hAnsi="Times New Roman" w:cs="Times New Roman"/>
          <w:sz w:val="24"/>
          <w:szCs w:val="24"/>
          <w:lang w:val="en-US"/>
        </w:rPr>
        <w:t>related</w:t>
      </w:r>
      <w:r w:rsidR="00DD308D" w:rsidRPr="0043504D">
        <w:rPr>
          <w:rFonts w:ascii="Times New Roman" w:hAnsi="Times New Roman" w:cs="Times New Roman"/>
          <w:sz w:val="24"/>
          <w:szCs w:val="24"/>
          <w:lang w:val="en-US"/>
        </w:rPr>
        <w:t xml:space="preserve"> </w:t>
      </w:r>
      <w:r w:rsidRPr="0043504D">
        <w:rPr>
          <w:rFonts w:ascii="Times New Roman" w:hAnsi="Times New Roman" w:cs="Times New Roman"/>
          <w:sz w:val="24"/>
          <w:szCs w:val="24"/>
          <w:lang w:val="en-US"/>
        </w:rPr>
        <w:t>experience of older adults</w:t>
      </w:r>
      <w:r w:rsidR="009B34AD" w:rsidRPr="0043504D">
        <w:rPr>
          <w:rFonts w:ascii="Times New Roman" w:hAnsi="Times New Roman" w:cs="Times New Roman"/>
          <w:sz w:val="24"/>
          <w:szCs w:val="24"/>
          <w:lang w:val="en-US"/>
        </w:rPr>
        <w:t>’</w:t>
      </w:r>
      <w:r w:rsidRPr="0043504D">
        <w:rPr>
          <w:rFonts w:ascii="Times New Roman" w:hAnsi="Times New Roman" w:cs="Times New Roman"/>
          <w:sz w:val="24"/>
          <w:szCs w:val="24"/>
          <w:lang w:val="en-US"/>
        </w:rPr>
        <w:t xml:space="preserve"> sadness and anger. </w:t>
      </w:r>
      <w:r w:rsidR="0071258F">
        <w:rPr>
          <w:rFonts w:ascii="Times New Roman" w:hAnsi="Times New Roman" w:cs="Times New Roman"/>
          <w:sz w:val="24"/>
          <w:szCs w:val="24"/>
          <w:lang w:val="en-US"/>
        </w:rPr>
        <w:t>Here</w:t>
      </w:r>
      <w:r w:rsidR="00AC1109" w:rsidRPr="0043504D">
        <w:rPr>
          <w:rFonts w:ascii="Times New Roman" w:hAnsi="Times New Roman" w:cs="Times New Roman"/>
          <w:sz w:val="24"/>
          <w:szCs w:val="24"/>
          <w:lang w:val="en-US"/>
        </w:rPr>
        <w:t>, t</w:t>
      </w:r>
      <w:r w:rsidR="008E070F" w:rsidRPr="0043504D">
        <w:rPr>
          <w:rFonts w:ascii="Times New Roman" w:hAnsi="Times New Roman" w:cs="Times New Roman"/>
          <w:sz w:val="24"/>
          <w:szCs w:val="24"/>
          <w:lang w:val="en-US"/>
        </w:rPr>
        <w:t>he reported</w:t>
      </w:r>
      <w:r w:rsidR="00CC68CC" w:rsidRPr="0043504D">
        <w:rPr>
          <w:rFonts w:ascii="Times New Roman" w:hAnsi="Times New Roman" w:cs="Times New Roman"/>
          <w:sz w:val="24"/>
          <w:szCs w:val="24"/>
          <w:lang w:val="en-US"/>
        </w:rPr>
        <w:t xml:space="preserve"> findings </w:t>
      </w:r>
      <w:r w:rsidR="00AC1109" w:rsidRPr="0043504D">
        <w:rPr>
          <w:rFonts w:ascii="Times New Roman" w:hAnsi="Times New Roman" w:cs="Times New Roman"/>
          <w:sz w:val="24"/>
          <w:szCs w:val="24"/>
          <w:lang w:val="en-US"/>
        </w:rPr>
        <w:t>suggest</w:t>
      </w:r>
      <w:r w:rsidR="00A225E1" w:rsidRPr="0043504D">
        <w:rPr>
          <w:rFonts w:ascii="Times New Roman" w:hAnsi="Times New Roman" w:cs="Times New Roman"/>
          <w:sz w:val="24"/>
          <w:szCs w:val="24"/>
          <w:lang w:val="en-US"/>
        </w:rPr>
        <w:t xml:space="preserve"> that</w:t>
      </w:r>
      <w:r w:rsidR="00E07203" w:rsidRPr="0043504D">
        <w:rPr>
          <w:rFonts w:ascii="Times New Roman" w:hAnsi="Times New Roman" w:cs="Times New Roman"/>
          <w:sz w:val="24"/>
          <w:szCs w:val="24"/>
          <w:lang w:val="en-US"/>
        </w:rPr>
        <w:t xml:space="preserve"> inter-individual differences in</w:t>
      </w:r>
      <w:r w:rsidR="00A225E1" w:rsidRPr="0043504D">
        <w:rPr>
          <w:rFonts w:ascii="Times New Roman" w:hAnsi="Times New Roman" w:cs="Times New Roman"/>
          <w:sz w:val="24"/>
          <w:szCs w:val="24"/>
          <w:lang w:val="en-US"/>
        </w:rPr>
        <w:t xml:space="preserve"> </w:t>
      </w:r>
      <w:r w:rsidR="00F858AF">
        <w:rPr>
          <w:rFonts w:ascii="Times New Roman" w:hAnsi="Times New Roman" w:cs="Times New Roman"/>
          <w:sz w:val="24"/>
          <w:szCs w:val="24"/>
          <w:lang w:val="en-US"/>
        </w:rPr>
        <w:t>levels</w:t>
      </w:r>
      <w:r w:rsidR="00365F58">
        <w:rPr>
          <w:rFonts w:ascii="Times New Roman" w:hAnsi="Times New Roman" w:cs="Times New Roman"/>
          <w:sz w:val="24"/>
          <w:szCs w:val="24"/>
          <w:lang w:val="en-US"/>
        </w:rPr>
        <w:t xml:space="preserve"> of,</w:t>
      </w:r>
      <w:r w:rsidR="00F858AF">
        <w:rPr>
          <w:rFonts w:ascii="Times New Roman" w:hAnsi="Times New Roman" w:cs="Times New Roman"/>
          <w:sz w:val="24"/>
          <w:szCs w:val="24"/>
          <w:lang w:val="en-US"/>
        </w:rPr>
        <w:t xml:space="preserve"> </w:t>
      </w:r>
      <w:r w:rsidR="00C51F49">
        <w:rPr>
          <w:rFonts w:ascii="Times New Roman" w:hAnsi="Times New Roman" w:cs="Times New Roman"/>
          <w:sz w:val="24"/>
          <w:szCs w:val="24"/>
          <w:lang w:val="en-US"/>
        </w:rPr>
        <w:t xml:space="preserve">and changes </w:t>
      </w:r>
      <w:r w:rsidR="00365F58">
        <w:rPr>
          <w:rFonts w:ascii="Times New Roman" w:hAnsi="Times New Roman" w:cs="Times New Roman"/>
          <w:sz w:val="24"/>
          <w:szCs w:val="24"/>
          <w:lang w:val="en-US"/>
        </w:rPr>
        <w:t>in,</w:t>
      </w:r>
      <w:r w:rsidR="00F858AF">
        <w:rPr>
          <w:rFonts w:ascii="Times New Roman" w:hAnsi="Times New Roman" w:cs="Times New Roman"/>
          <w:sz w:val="24"/>
          <w:szCs w:val="24"/>
          <w:lang w:val="en-US"/>
        </w:rPr>
        <w:t xml:space="preserve"> perceived</w:t>
      </w:r>
      <w:r w:rsidR="00AC1349" w:rsidRPr="0043504D">
        <w:rPr>
          <w:rFonts w:ascii="Times New Roman" w:hAnsi="Times New Roman" w:cs="Times New Roman"/>
          <w:sz w:val="24"/>
          <w:szCs w:val="24"/>
          <w:lang w:val="en-US"/>
        </w:rPr>
        <w:t xml:space="preserve"> </w:t>
      </w:r>
      <w:r w:rsidR="00A225E1" w:rsidRPr="0043504D">
        <w:rPr>
          <w:rFonts w:ascii="Times New Roman" w:hAnsi="Times New Roman" w:cs="Times New Roman"/>
          <w:sz w:val="24"/>
          <w:szCs w:val="24"/>
          <w:lang w:val="en-US"/>
        </w:rPr>
        <w:t xml:space="preserve">control </w:t>
      </w:r>
      <w:r w:rsidR="00A86F8C">
        <w:rPr>
          <w:rFonts w:ascii="Times New Roman" w:hAnsi="Times New Roman" w:cs="Times New Roman"/>
          <w:sz w:val="24"/>
          <w:szCs w:val="24"/>
          <w:lang w:val="en-US"/>
        </w:rPr>
        <w:t>predicted</w:t>
      </w:r>
      <w:r w:rsidR="008542BA" w:rsidRPr="0043504D">
        <w:rPr>
          <w:rFonts w:ascii="Times New Roman" w:hAnsi="Times New Roman" w:cs="Times New Roman"/>
          <w:sz w:val="24"/>
          <w:szCs w:val="24"/>
          <w:lang w:val="en-US"/>
        </w:rPr>
        <w:t xml:space="preserve"> long-term </w:t>
      </w:r>
      <w:r w:rsidR="00A225E1" w:rsidRPr="0043504D">
        <w:rPr>
          <w:rFonts w:ascii="Times New Roman" w:hAnsi="Times New Roman" w:cs="Times New Roman"/>
          <w:sz w:val="24"/>
          <w:szCs w:val="24"/>
          <w:lang w:val="en-US"/>
        </w:rPr>
        <w:lastRenderedPageBreak/>
        <w:t xml:space="preserve">longitudinal </w:t>
      </w:r>
      <w:r w:rsidR="00517723" w:rsidRPr="0043504D">
        <w:rPr>
          <w:rFonts w:ascii="Times New Roman" w:hAnsi="Times New Roman" w:cs="Times New Roman"/>
          <w:sz w:val="24"/>
          <w:szCs w:val="24"/>
          <w:lang w:val="en-US"/>
        </w:rPr>
        <w:t>increases</w:t>
      </w:r>
      <w:r w:rsidR="00A225E1" w:rsidRPr="0043504D">
        <w:rPr>
          <w:rFonts w:ascii="Times New Roman" w:hAnsi="Times New Roman" w:cs="Times New Roman"/>
          <w:sz w:val="24"/>
          <w:szCs w:val="24"/>
          <w:lang w:val="en-US"/>
        </w:rPr>
        <w:t xml:space="preserve"> in sadness, but not anger. </w:t>
      </w:r>
      <w:r w:rsidR="00C10E4B" w:rsidRPr="0043504D">
        <w:rPr>
          <w:rFonts w:ascii="Times New Roman" w:hAnsi="Times New Roman" w:cs="Times New Roman"/>
          <w:sz w:val="24"/>
          <w:szCs w:val="24"/>
          <w:lang w:val="en-US"/>
        </w:rPr>
        <w:t>That is, p</w:t>
      </w:r>
      <w:r w:rsidR="00165280" w:rsidRPr="0043504D">
        <w:rPr>
          <w:rFonts w:ascii="Times New Roman" w:hAnsi="Times New Roman" w:cs="Times New Roman"/>
          <w:sz w:val="24"/>
          <w:szCs w:val="24"/>
          <w:lang w:val="en-US"/>
        </w:rPr>
        <w:t>articipants</w:t>
      </w:r>
      <w:r w:rsidR="00E10162" w:rsidRPr="0043504D">
        <w:rPr>
          <w:rFonts w:ascii="Times New Roman" w:hAnsi="Times New Roman" w:cs="Times New Roman"/>
          <w:sz w:val="24"/>
          <w:szCs w:val="24"/>
          <w:lang w:val="en-US"/>
        </w:rPr>
        <w:t xml:space="preserve"> who </w:t>
      </w:r>
      <w:r w:rsidR="007F657A" w:rsidRPr="0043504D">
        <w:rPr>
          <w:rFonts w:ascii="Times New Roman" w:hAnsi="Times New Roman" w:cs="Times New Roman"/>
          <w:sz w:val="24"/>
          <w:szCs w:val="24"/>
          <w:lang w:val="en-US"/>
        </w:rPr>
        <w:t xml:space="preserve">generally </w:t>
      </w:r>
      <w:r w:rsidR="009C5FEA">
        <w:rPr>
          <w:rFonts w:ascii="Times New Roman" w:hAnsi="Times New Roman" w:cs="Times New Roman"/>
          <w:sz w:val="24"/>
          <w:szCs w:val="24"/>
          <w:lang w:val="en-US"/>
        </w:rPr>
        <w:t>experienced</w:t>
      </w:r>
      <w:r w:rsidR="00E10162" w:rsidRPr="0043504D">
        <w:rPr>
          <w:rFonts w:ascii="Times New Roman" w:hAnsi="Times New Roman" w:cs="Times New Roman"/>
          <w:sz w:val="24"/>
          <w:szCs w:val="24"/>
          <w:lang w:val="en-US"/>
        </w:rPr>
        <w:t xml:space="preserve"> high levels of</w:t>
      </w:r>
      <w:r w:rsidR="009C5FEA">
        <w:rPr>
          <w:rFonts w:ascii="Times New Roman" w:hAnsi="Times New Roman" w:cs="Times New Roman"/>
          <w:sz w:val="24"/>
          <w:szCs w:val="24"/>
          <w:lang w:val="en-US"/>
        </w:rPr>
        <w:t xml:space="preserve">, or </w:t>
      </w:r>
      <w:r w:rsidR="00C9417F">
        <w:rPr>
          <w:rFonts w:ascii="Times New Roman" w:hAnsi="Times New Roman" w:cs="Times New Roman"/>
          <w:sz w:val="24"/>
          <w:szCs w:val="24"/>
          <w:lang w:val="en-US"/>
        </w:rPr>
        <w:t xml:space="preserve">relative </w:t>
      </w:r>
      <w:r w:rsidR="001A34B7">
        <w:rPr>
          <w:rFonts w:ascii="Times New Roman" w:hAnsi="Times New Roman" w:cs="Times New Roman"/>
          <w:sz w:val="24"/>
          <w:szCs w:val="24"/>
          <w:lang w:val="en-US"/>
        </w:rPr>
        <w:t>increases</w:t>
      </w:r>
      <w:r w:rsidR="009C5FEA">
        <w:rPr>
          <w:rFonts w:ascii="Times New Roman" w:hAnsi="Times New Roman" w:cs="Times New Roman"/>
          <w:sz w:val="24"/>
          <w:szCs w:val="24"/>
          <w:lang w:val="en-US"/>
        </w:rPr>
        <w:t xml:space="preserve"> in, perceived</w:t>
      </w:r>
      <w:r w:rsidR="00E10162" w:rsidRPr="0043504D">
        <w:rPr>
          <w:rFonts w:ascii="Times New Roman" w:hAnsi="Times New Roman" w:cs="Times New Roman"/>
          <w:sz w:val="24"/>
          <w:szCs w:val="24"/>
          <w:lang w:val="en-US"/>
        </w:rPr>
        <w:t xml:space="preserve"> control </w:t>
      </w:r>
      <w:r w:rsidR="00C72E3B" w:rsidRPr="0043504D">
        <w:rPr>
          <w:rFonts w:ascii="Times New Roman" w:hAnsi="Times New Roman" w:cs="Times New Roman"/>
          <w:sz w:val="24"/>
          <w:szCs w:val="24"/>
          <w:lang w:val="en-US"/>
        </w:rPr>
        <w:t>during</w:t>
      </w:r>
      <w:r w:rsidR="00AC5C8C" w:rsidRPr="0043504D">
        <w:rPr>
          <w:rFonts w:ascii="Times New Roman" w:hAnsi="Times New Roman" w:cs="Times New Roman"/>
          <w:sz w:val="24"/>
          <w:szCs w:val="24"/>
          <w:lang w:val="en-US"/>
        </w:rPr>
        <w:t xml:space="preserve"> the study period </w:t>
      </w:r>
      <w:r w:rsidR="00E10162" w:rsidRPr="0043504D">
        <w:rPr>
          <w:rFonts w:ascii="Times New Roman" w:hAnsi="Times New Roman" w:cs="Times New Roman"/>
          <w:sz w:val="24"/>
          <w:szCs w:val="24"/>
          <w:lang w:val="en-US"/>
        </w:rPr>
        <w:t xml:space="preserve">did not </w:t>
      </w:r>
      <w:r w:rsidR="007B5710">
        <w:rPr>
          <w:rFonts w:ascii="Times New Roman" w:hAnsi="Times New Roman" w:cs="Times New Roman"/>
          <w:sz w:val="24"/>
          <w:szCs w:val="24"/>
          <w:lang w:val="en-US"/>
        </w:rPr>
        <w:t>report</w:t>
      </w:r>
      <w:r w:rsidR="00E10162" w:rsidRPr="0043504D">
        <w:rPr>
          <w:rFonts w:ascii="Times New Roman" w:hAnsi="Times New Roman" w:cs="Times New Roman"/>
          <w:sz w:val="24"/>
          <w:szCs w:val="24"/>
          <w:lang w:val="en-US"/>
        </w:rPr>
        <w:t xml:space="preserve"> an increase </w:t>
      </w:r>
      <w:r w:rsidR="00AB297E" w:rsidRPr="0043504D">
        <w:rPr>
          <w:rFonts w:ascii="Times New Roman" w:hAnsi="Times New Roman" w:cs="Times New Roman"/>
          <w:sz w:val="24"/>
          <w:szCs w:val="24"/>
          <w:lang w:val="en-US"/>
        </w:rPr>
        <w:t xml:space="preserve">in sadness over time. Their counterparts, </w:t>
      </w:r>
      <w:r w:rsidR="00347CF6" w:rsidRPr="0043504D">
        <w:rPr>
          <w:rFonts w:ascii="Times New Roman" w:hAnsi="Times New Roman" w:cs="Times New Roman"/>
          <w:sz w:val="24"/>
          <w:szCs w:val="24"/>
          <w:lang w:val="en-US"/>
        </w:rPr>
        <w:t>by contrast</w:t>
      </w:r>
      <w:r w:rsidR="00AB297E" w:rsidRPr="0043504D">
        <w:rPr>
          <w:rFonts w:ascii="Times New Roman" w:hAnsi="Times New Roman" w:cs="Times New Roman"/>
          <w:sz w:val="24"/>
          <w:szCs w:val="24"/>
          <w:lang w:val="en-US"/>
        </w:rPr>
        <w:t xml:space="preserve">, who </w:t>
      </w:r>
      <w:r w:rsidR="009237E1">
        <w:rPr>
          <w:rFonts w:ascii="Times New Roman" w:hAnsi="Times New Roman" w:cs="Times New Roman"/>
          <w:sz w:val="24"/>
          <w:szCs w:val="24"/>
          <w:lang w:val="en-US"/>
        </w:rPr>
        <w:t xml:space="preserve">experienced </w:t>
      </w:r>
      <w:r w:rsidR="00602914">
        <w:rPr>
          <w:rFonts w:ascii="Times New Roman" w:hAnsi="Times New Roman" w:cs="Times New Roman"/>
          <w:sz w:val="24"/>
          <w:szCs w:val="24"/>
          <w:lang w:val="en-US"/>
        </w:rPr>
        <w:t xml:space="preserve">relatively low levels of, or </w:t>
      </w:r>
      <w:r w:rsidR="001F5D78">
        <w:rPr>
          <w:rFonts w:ascii="Times New Roman" w:hAnsi="Times New Roman" w:cs="Times New Roman"/>
          <w:sz w:val="24"/>
          <w:szCs w:val="24"/>
          <w:lang w:val="en-US"/>
        </w:rPr>
        <w:t>declines</w:t>
      </w:r>
      <w:r w:rsidR="00602914">
        <w:rPr>
          <w:rFonts w:ascii="Times New Roman" w:hAnsi="Times New Roman" w:cs="Times New Roman"/>
          <w:sz w:val="24"/>
          <w:szCs w:val="24"/>
          <w:lang w:val="en-US"/>
        </w:rPr>
        <w:t xml:space="preserve"> in, </w:t>
      </w:r>
      <w:r w:rsidR="009237E1" w:rsidRPr="0043504D">
        <w:rPr>
          <w:rFonts w:ascii="Times New Roman" w:hAnsi="Times New Roman" w:cs="Times New Roman"/>
          <w:sz w:val="24"/>
          <w:szCs w:val="24"/>
          <w:lang w:val="en-US"/>
        </w:rPr>
        <w:t>per</w:t>
      </w:r>
      <w:r w:rsidR="009237E1">
        <w:rPr>
          <w:rFonts w:ascii="Times New Roman" w:hAnsi="Times New Roman" w:cs="Times New Roman"/>
          <w:sz w:val="24"/>
          <w:szCs w:val="24"/>
          <w:lang w:val="en-US"/>
        </w:rPr>
        <w:t xml:space="preserve">ceived </w:t>
      </w:r>
      <w:r w:rsidR="00AB297E" w:rsidRPr="0043504D">
        <w:rPr>
          <w:rFonts w:ascii="Times New Roman" w:hAnsi="Times New Roman" w:cs="Times New Roman"/>
          <w:sz w:val="24"/>
          <w:szCs w:val="24"/>
          <w:lang w:val="en-US"/>
        </w:rPr>
        <w:t xml:space="preserve">control encountered </w:t>
      </w:r>
      <w:r w:rsidR="000C138D">
        <w:rPr>
          <w:rFonts w:ascii="Times New Roman" w:hAnsi="Times New Roman" w:cs="Times New Roman"/>
          <w:sz w:val="24"/>
          <w:szCs w:val="24"/>
          <w:lang w:val="en-US"/>
        </w:rPr>
        <w:t>steep</w:t>
      </w:r>
      <w:r w:rsidR="00AB297E" w:rsidRPr="0043504D">
        <w:rPr>
          <w:rFonts w:ascii="Times New Roman" w:hAnsi="Times New Roman" w:cs="Times New Roman"/>
          <w:sz w:val="24"/>
          <w:szCs w:val="24"/>
          <w:lang w:val="en-US"/>
        </w:rPr>
        <w:t xml:space="preserve"> increases in the</w:t>
      </w:r>
      <w:r w:rsidR="008122E8" w:rsidRPr="0043504D">
        <w:rPr>
          <w:rFonts w:ascii="Times New Roman" w:hAnsi="Times New Roman" w:cs="Times New Roman"/>
          <w:sz w:val="24"/>
          <w:szCs w:val="24"/>
          <w:lang w:val="en-US"/>
        </w:rPr>
        <w:t>ir</w:t>
      </w:r>
      <w:r w:rsidR="00AB297E" w:rsidRPr="0043504D">
        <w:rPr>
          <w:rFonts w:ascii="Times New Roman" w:hAnsi="Times New Roman" w:cs="Times New Roman"/>
          <w:sz w:val="24"/>
          <w:szCs w:val="24"/>
          <w:lang w:val="en-US"/>
        </w:rPr>
        <w:t xml:space="preserve"> long-term </w:t>
      </w:r>
      <w:r w:rsidR="00996478" w:rsidRPr="0043504D">
        <w:rPr>
          <w:rFonts w:ascii="Times New Roman" w:hAnsi="Times New Roman" w:cs="Times New Roman"/>
          <w:sz w:val="24"/>
          <w:szCs w:val="24"/>
          <w:lang w:val="en-US"/>
        </w:rPr>
        <w:t>trajectory</w:t>
      </w:r>
      <w:r w:rsidR="00AB297E" w:rsidRPr="0043504D">
        <w:rPr>
          <w:rFonts w:ascii="Times New Roman" w:hAnsi="Times New Roman" w:cs="Times New Roman"/>
          <w:sz w:val="24"/>
          <w:szCs w:val="24"/>
          <w:lang w:val="en-US"/>
        </w:rPr>
        <w:t xml:space="preserve"> of sadness</w:t>
      </w:r>
      <w:r w:rsidR="00C03501" w:rsidRPr="0043504D">
        <w:rPr>
          <w:rFonts w:ascii="Times New Roman" w:hAnsi="Times New Roman" w:cs="Times New Roman"/>
          <w:sz w:val="24"/>
          <w:szCs w:val="24"/>
          <w:lang w:val="en-US"/>
        </w:rPr>
        <w:t xml:space="preserve"> (see Figure 2)</w:t>
      </w:r>
      <w:r w:rsidR="00AB297E" w:rsidRPr="0043504D">
        <w:rPr>
          <w:rFonts w:ascii="Times New Roman" w:hAnsi="Times New Roman" w:cs="Times New Roman"/>
          <w:sz w:val="24"/>
          <w:szCs w:val="24"/>
          <w:lang w:val="en-US"/>
        </w:rPr>
        <w:t xml:space="preserve">. </w:t>
      </w:r>
      <w:r w:rsidR="002C72FE" w:rsidRPr="0043504D">
        <w:rPr>
          <w:rFonts w:ascii="Times New Roman" w:hAnsi="Times New Roman" w:cs="Times New Roman"/>
          <w:sz w:val="24"/>
          <w:szCs w:val="24"/>
          <w:lang w:val="en-US"/>
        </w:rPr>
        <w:t>T</w:t>
      </w:r>
      <w:r w:rsidR="00165280" w:rsidRPr="0043504D">
        <w:rPr>
          <w:rFonts w:ascii="Times New Roman" w:hAnsi="Times New Roman" w:cs="Times New Roman"/>
          <w:sz w:val="24"/>
          <w:szCs w:val="24"/>
          <w:lang w:val="en-US"/>
        </w:rPr>
        <w:t xml:space="preserve">his pattern of findings may </w:t>
      </w:r>
      <w:r w:rsidR="009F0114">
        <w:rPr>
          <w:rFonts w:ascii="Times New Roman" w:hAnsi="Times New Roman" w:cs="Times New Roman"/>
          <w:sz w:val="24"/>
          <w:szCs w:val="24"/>
          <w:lang w:val="en-US"/>
        </w:rPr>
        <w:t>indicate</w:t>
      </w:r>
      <w:r w:rsidR="00165280" w:rsidRPr="0043504D">
        <w:rPr>
          <w:rFonts w:ascii="Times New Roman" w:hAnsi="Times New Roman" w:cs="Times New Roman"/>
          <w:sz w:val="24"/>
          <w:szCs w:val="24"/>
          <w:lang w:val="en-US"/>
        </w:rPr>
        <w:t xml:space="preserve"> that perceptions of low </w:t>
      </w:r>
      <w:r w:rsidR="00CF78E7">
        <w:rPr>
          <w:rFonts w:ascii="Times New Roman" w:hAnsi="Times New Roman" w:cs="Times New Roman"/>
          <w:sz w:val="24"/>
          <w:szCs w:val="24"/>
          <w:lang w:val="en-US"/>
        </w:rPr>
        <w:t xml:space="preserve">and reduced </w:t>
      </w:r>
      <w:r w:rsidR="00165280" w:rsidRPr="0043504D">
        <w:rPr>
          <w:rFonts w:ascii="Times New Roman" w:hAnsi="Times New Roman" w:cs="Times New Roman"/>
          <w:sz w:val="24"/>
          <w:szCs w:val="24"/>
          <w:lang w:val="en-US"/>
        </w:rPr>
        <w:t>control reflect</w:t>
      </w:r>
      <w:r w:rsidR="00657F8C" w:rsidRPr="0043504D">
        <w:rPr>
          <w:rFonts w:ascii="Times New Roman" w:hAnsi="Times New Roman" w:cs="Times New Roman"/>
          <w:sz w:val="24"/>
          <w:szCs w:val="24"/>
          <w:lang w:val="en-US"/>
        </w:rPr>
        <w:t>, in part,</w:t>
      </w:r>
      <w:r w:rsidR="00165280" w:rsidRPr="0043504D">
        <w:rPr>
          <w:rFonts w:ascii="Times New Roman" w:hAnsi="Times New Roman" w:cs="Times New Roman"/>
          <w:sz w:val="24"/>
          <w:szCs w:val="24"/>
          <w:lang w:val="en-US"/>
        </w:rPr>
        <w:t xml:space="preserve"> age-related developmental losses and </w:t>
      </w:r>
      <w:r w:rsidR="003601C6" w:rsidRPr="0043504D">
        <w:rPr>
          <w:rFonts w:ascii="Times New Roman" w:hAnsi="Times New Roman" w:cs="Times New Roman"/>
          <w:sz w:val="24"/>
          <w:szCs w:val="24"/>
          <w:lang w:val="en-US"/>
        </w:rPr>
        <w:t>constraints</w:t>
      </w:r>
      <w:r w:rsidR="000906F6" w:rsidRPr="0043504D">
        <w:rPr>
          <w:rFonts w:ascii="Times New Roman" w:hAnsi="Times New Roman" w:cs="Times New Roman"/>
          <w:sz w:val="24"/>
          <w:szCs w:val="24"/>
          <w:lang w:val="en-US"/>
        </w:rPr>
        <w:t xml:space="preserve"> (</w:t>
      </w:r>
      <w:proofErr w:type="spellStart"/>
      <w:r w:rsidR="000906F6" w:rsidRPr="0043504D">
        <w:rPr>
          <w:rFonts w:ascii="Times New Roman" w:eastAsia="Times New Roman" w:hAnsi="Times New Roman" w:cs="Times New Roman"/>
          <w:color w:val="222222"/>
          <w:sz w:val="24"/>
          <w:szCs w:val="24"/>
          <w:shd w:val="clear" w:color="auto" w:fill="FFFFFF"/>
          <w:lang w:val="en-US"/>
        </w:rPr>
        <w:t>Drewelies</w:t>
      </w:r>
      <w:proofErr w:type="spellEnd"/>
      <w:r w:rsidR="000906F6" w:rsidRPr="0043504D">
        <w:rPr>
          <w:rFonts w:ascii="Times New Roman" w:eastAsia="Times New Roman" w:hAnsi="Times New Roman" w:cs="Times New Roman"/>
          <w:color w:val="222222"/>
          <w:sz w:val="24"/>
          <w:szCs w:val="24"/>
          <w:shd w:val="clear" w:color="auto" w:fill="FFFFFF"/>
          <w:lang w:val="en-US"/>
        </w:rPr>
        <w:t xml:space="preserve"> et al., 2017)</w:t>
      </w:r>
      <w:r w:rsidR="00165280" w:rsidRPr="0043504D">
        <w:rPr>
          <w:rFonts w:ascii="Times New Roman" w:hAnsi="Times New Roman" w:cs="Times New Roman"/>
          <w:sz w:val="24"/>
          <w:szCs w:val="24"/>
          <w:lang w:val="en-US"/>
        </w:rPr>
        <w:t>.</w:t>
      </w:r>
      <w:r w:rsidR="00D26C50" w:rsidRPr="0043504D">
        <w:rPr>
          <w:rFonts w:ascii="Times New Roman" w:hAnsi="Times New Roman" w:cs="Times New Roman"/>
          <w:sz w:val="24"/>
          <w:szCs w:val="24"/>
          <w:lang w:val="en-US"/>
        </w:rPr>
        <w:t xml:space="preserve"> By contrast, p</w:t>
      </w:r>
      <w:r w:rsidR="00C03501" w:rsidRPr="0043504D">
        <w:rPr>
          <w:rFonts w:ascii="Times New Roman" w:hAnsi="Times New Roman" w:cs="Times New Roman"/>
          <w:sz w:val="24"/>
          <w:szCs w:val="24"/>
          <w:lang w:val="en-US"/>
        </w:rPr>
        <w:t>erceptions</w:t>
      </w:r>
      <w:r w:rsidR="00D26C50" w:rsidRPr="0043504D">
        <w:rPr>
          <w:rFonts w:ascii="Times New Roman" w:hAnsi="Times New Roman" w:cs="Times New Roman"/>
          <w:sz w:val="24"/>
          <w:szCs w:val="24"/>
          <w:lang w:val="en-US"/>
        </w:rPr>
        <w:t xml:space="preserve"> of high </w:t>
      </w:r>
      <w:r w:rsidR="0069062D">
        <w:rPr>
          <w:rFonts w:ascii="Times New Roman" w:hAnsi="Times New Roman" w:cs="Times New Roman"/>
          <w:sz w:val="24"/>
          <w:szCs w:val="24"/>
          <w:lang w:val="en-US"/>
        </w:rPr>
        <w:t xml:space="preserve">or increased </w:t>
      </w:r>
      <w:r w:rsidR="00D26C50" w:rsidRPr="0043504D">
        <w:rPr>
          <w:rFonts w:ascii="Times New Roman" w:hAnsi="Times New Roman" w:cs="Times New Roman"/>
          <w:sz w:val="24"/>
          <w:szCs w:val="24"/>
          <w:lang w:val="en-US"/>
        </w:rPr>
        <w:t xml:space="preserve">control </w:t>
      </w:r>
      <w:r w:rsidR="00C03501" w:rsidRPr="0043504D">
        <w:rPr>
          <w:rFonts w:ascii="Times New Roman" w:hAnsi="Times New Roman" w:cs="Times New Roman"/>
          <w:sz w:val="24"/>
          <w:szCs w:val="24"/>
          <w:lang w:val="en-US"/>
        </w:rPr>
        <w:t xml:space="preserve">may </w:t>
      </w:r>
      <w:r w:rsidR="00AC38D2">
        <w:rPr>
          <w:rFonts w:ascii="Times New Roman" w:hAnsi="Times New Roman" w:cs="Times New Roman"/>
          <w:sz w:val="24"/>
          <w:szCs w:val="24"/>
          <w:lang w:val="en-US"/>
        </w:rPr>
        <w:t>reflect</w:t>
      </w:r>
      <w:r w:rsidR="00C03501" w:rsidRPr="0043504D">
        <w:rPr>
          <w:rFonts w:ascii="Times New Roman" w:hAnsi="Times New Roman" w:cs="Times New Roman"/>
          <w:sz w:val="24"/>
          <w:szCs w:val="24"/>
          <w:lang w:val="en-US"/>
        </w:rPr>
        <w:t xml:space="preserve"> that some participants experienced </w:t>
      </w:r>
      <w:r w:rsidR="007D6B02" w:rsidRPr="0043504D">
        <w:rPr>
          <w:rFonts w:ascii="Times New Roman" w:hAnsi="Times New Roman" w:cs="Times New Roman"/>
          <w:sz w:val="24"/>
          <w:szCs w:val="24"/>
          <w:lang w:val="en-US"/>
        </w:rPr>
        <w:t xml:space="preserve">only </w:t>
      </w:r>
      <w:r w:rsidR="00C03501" w:rsidRPr="0043504D">
        <w:rPr>
          <w:rFonts w:ascii="Times New Roman" w:hAnsi="Times New Roman" w:cs="Times New Roman"/>
          <w:sz w:val="24"/>
          <w:szCs w:val="24"/>
          <w:lang w:val="en-US"/>
        </w:rPr>
        <w:t xml:space="preserve">mild or no developmental losses and constraints, which </w:t>
      </w:r>
      <w:r w:rsidR="00EC05D0" w:rsidRPr="0043504D">
        <w:rPr>
          <w:rFonts w:ascii="Times New Roman" w:hAnsi="Times New Roman" w:cs="Times New Roman"/>
          <w:sz w:val="24"/>
          <w:szCs w:val="24"/>
          <w:lang w:val="en-US"/>
        </w:rPr>
        <w:t xml:space="preserve">according to </w:t>
      </w:r>
      <w:r w:rsidR="00D65659">
        <w:rPr>
          <w:rFonts w:ascii="Times New Roman" w:hAnsi="Times New Roman" w:cs="Times New Roman"/>
          <w:sz w:val="24"/>
          <w:szCs w:val="24"/>
          <w:lang w:val="en-US"/>
        </w:rPr>
        <w:t>DEA</w:t>
      </w:r>
      <w:r w:rsidR="00EC05D0" w:rsidRPr="0043504D">
        <w:rPr>
          <w:rFonts w:ascii="Times New Roman" w:hAnsi="Times New Roman" w:cs="Times New Roman"/>
          <w:sz w:val="24"/>
          <w:szCs w:val="24"/>
          <w:lang w:val="en-US"/>
        </w:rPr>
        <w:t xml:space="preserve"> </w:t>
      </w:r>
      <w:r w:rsidR="00C03501" w:rsidRPr="0043504D">
        <w:rPr>
          <w:rFonts w:ascii="Times New Roman" w:hAnsi="Times New Roman" w:cs="Times New Roman"/>
          <w:sz w:val="24"/>
          <w:szCs w:val="24"/>
          <w:lang w:val="en-US"/>
        </w:rPr>
        <w:t xml:space="preserve">would </w:t>
      </w:r>
      <w:r w:rsidR="003010A5" w:rsidRPr="0043504D">
        <w:rPr>
          <w:rFonts w:ascii="Times New Roman" w:hAnsi="Times New Roman" w:cs="Times New Roman"/>
          <w:sz w:val="24"/>
          <w:szCs w:val="24"/>
          <w:lang w:val="en-US"/>
        </w:rPr>
        <w:t xml:space="preserve">make it </w:t>
      </w:r>
      <w:r w:rsidR="00093AA9" w:rsidRPr="0043504D">
        <w:rPr>
          <w:rFonts w:ascii="Times New Roman" w:hAnsi="Times New Roman" w:cs="Times New Roman"/>
          <w:sz w:val="24"/>
          <w:szCs w:val="24"/>
          <w:lang w:val="en-US"/>
        </w:rPr>
        <w:t xml:space="preserve">more </w:t>
      </w:r>
      <w:r w:rsidR="003010A5" w:rsidRPr="0043504D">
        <w:rPr>
          <w:rFonts w:ascii="Times New Roman" w:hAnsi="Times New Roman" w:cs="Times New Roman"/>
          <w:sz w:val="24"/>
          <w:szCs w:val="24"/>
          <w:lang w:val="en-US"/>
        </w:rPr>
        <w:t xml:space="preserve">likely that </w:t>
      </w:r>
      <w:r w:rsidR="00EC05D0" w:rsidRPr="0043504D">
        <w:rPr>
          <w:rFonts w:ascii="Times New Roman" w:hAnsi="Times New Roman" w:cs="Times New Roman"/>
          <w:sz w:val="24"/>
          <w:szCs w:val="24"/>
          <w:lang w:val="en-US"/>
        </w:rPr>
        <w:t>their levels of sadness remain</w:t>
      </w:r>
      <w:r w:rsidR="003010A5" w:rsidRPr="0043504D">
        <w:rPr>
          <w:rFonts w:ascii="Times New Roman" w:hAnsi="Times New Roman" w:cs="Times New Roman"/>
          <w:sz w:val="24"/>
          <w:szCs w:val="24"/>
          <w:lang w:val="en-US"/>
        </w:rPr>
        <w:t xml:space="preserve"> stable</w:t>
      </w:r>
      <w:r w:rsidR="00C03501" w:rsidRPr="0043504D">
        <w:rPr>
          <w:rFonts w:ascii="Times New Roman" w:hAnsi="Times New Roman" w:cs="Times New Roman"/>
          <w:sz w:val="24"/>
          <w:szCs w:val="24"/>
          <w:lang w:val="en-US"/>
        </w:rPr>
        <w:t xml:space="preserve"> at a low level</w:t>
      </w:r>
      <w:r w:rsidR="006B1F25" w:rsidRPr="0043504D">
        <w:rPr>
          <w:rFonts w:ascii="Times New Roman" w:hAnsi="Times New Roman" w:cs="Times New Roman"/>
          <w:sz w:val="24"/>
          <w:szCs w:val="24"/>
          <w:lang w:val="en-US"/>
        </w:rPr>
        <w:t xml:space="preserve"> </w:t>
      </w:r>
      <w:r w:rsidR="00EC05D0" w:rsidRPr="0043504D">
        <w:rPr>
          <w:rFonts w:ascii="Times New Roman" w:hAnsi="Times New Roman" w:cs="Times New Roman"/>
          <w:sz w:val="24"/>
          <w:szCs w:val="24"/>
          <w:lang w:val="en-US"/>
        </w:rPr>
        <w:t>(</w:t>
      </w:r>
      <w:proofErr w:type="spellStart"/>
      <w:r w:rsidR="00EC05D0" w:rsidRPr="0043504D">
        <w:rPr>
          <w:rFonts w:ascii="Times New Roman" w:hAnsi="Times New Roman" w:cs="Times New Roman"/>
          <w:sz w:val="24"/>
          <w:szCs w:val="24"/>
          <w:lang w:val="en-US"/>
        </w:rPr>
        <w:t>Kunzmann</w:t>
      </w:r>
      <w:proofErr w:type="spellEnd"/>
      <w:r w:rsidR="00EC05D0" w:rsidRPr="0043504D">
        <w:rPr>
          <w:rFonts w:ascii="Times New Roman" w:hAnsi="Times New Roman" w:cs="Times New Roman"/>
          <w:sz w:val="24"/>
          <w:szCs w:val="24"/>
          <w:lang w:val="en-US"/>
        </w:rPr>
        <w:t xml:space="preserve"> et al., 2014)</w:t>
      </w:r>
      <w:r w:rsidR="00FC537E" w:rsidRPr="0043504D">
        <w:rPr>
          <w:rFonts w:ascii="Times New Roman" w:hAnsi="Times New Roman" w:cs="Times New Roman"/>
          <w:sz w:val="24"/>
          <w:szCs w:val="24"/>
          <w:lang w:val="en-US"/>
        </w:rPr>
        <w:t xml:space="preserve">. </w:t>
      </w:r>
    </w:p>
    <w:p w14:paraId="469B19E0" w14:textId="5A425E5C" w:rsidR="002F66B7" w:rsidRDefault="00E2355B" w:rsidP="00E2355B">
      <w:pPr>
        <w:widowControl w:val="0"/>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Based on our theoretical model, t</w:t>
      </w:r>
      <w:r w:rsidR="00735280" w:rsidRPr="0043504D">
        <w:rPr>
          <w:rFonts w:ascii="Times New Roman" w:hAnsi="Times New Roman" w:cs="Times New Roman"/>
          <w:sz w:val="24"/>
          <w:szCs w:val="24"/>
          <w:lang w:val="en-US"/>
        </w:rPr>
        <w:t xml:space="preserve">hese findings could </w:t>
      </w:r>
      <w:r w:rsidR="00646D64">
        <w:rPr>
          <w:rFonts w:ascii="Times New Roman" w:hAnsi="Times New Roman" w:cs="Times New Roman"/>
          <w:sz w:val="24"/>
          <w:szCs w:val="24"/>
          <w:lang w:val="en-US"/>
        </w:rPr>
        <w:t>imply</w:t>
      </w:r>
      <w:r w:rsidR="00735280" w:rsidRPr="0043504D">
        <w:rPr>
          <w:rFonts w:ascii="Times New Roman" w:hAnsi="Times New Roman" w:cs="Times New Roman"/>
          <w:sz w:val="24"/>
          <w:szCs w:val="24"/>
          <w:lang w:val="en-US"/>
        </w:rPr>
        <w:t xml:space="preserve"> </w:t>
      </w:r>
      <w:r w:rsidR="000E6A2B" w:rsidRPr="0043504D">
        <w:rPr>
          <w:rFonts w:ascii="Times New Roman" w:hAnsi="Times New Roman" w:cs="Times New Roman"/>
          <w:sz w:val="24"/>
          <w:szCs w:val="24"/>
          <w:lang w:val="en-US"/>
        </w:rPr>
        <w:t xml:space="preserve">that </w:t>
      </w:r>
      <w:r w:rsidR="00735280" w:rsidRPr="0043504D">
        <w:rPr>
          <w:rFonts w:ascii="Times New Roman" w:hAnsi="Times New Roman" w:cs="Times New Roman"/>
          <w:sz w:val="24"/>
          <w:szCs w:val="24"/>
          <w:lang w:val="en-US"/>
        </w:rPr>
        <w:t xml:space="preserve">perceptions of control </w:t>
      </w:r>
      <w:r w:rsidR="00583DB8" w:rsidRPr="0043504D">
        <w:rPr>
          <w:rFonts w:ascii="Times New Roman" w:hAnsi="Times New Roman" w:cs="Times New Roman"/>
          <w:sz w:val="24"/>
          <w:szCs w:val="24"/>
          <w:lang w:val="en-US"/>
        </w:rPr>
        <w:t xml:space="preserve">represent a </w:t>
      </w:r>
      <w:r w:rsidR="008309A4" w:rsidRPr="0043504D">
        <w:rPr>
          <w:rFonts w:ascii="Times New Roman" w:hAnsi="Times New Roman" w:cs="Times New Roman"/>
          <w:sz w:val="24"/>
          <w:szCs w:val="24"/>
          <w:lang w:val="en-US"/>
        </w:rPr>
        <w:t xml:space="preserve">cognitive </w:t>
      </w:r>
      <w:r w:rsidR="00583DB8" w:rsidRPr="0043504D">
        <w:rPr>
          <w:rFonts w:ascii="Times New Roman" w:hAnsi="Times New Roman" w:cs="Times New Roman"/>
          <w:sz w:val="24"/>
          <w:szCs w:val="24"/>
          <w:lang w:val="en-US"/>
        </w:rPr>
        <w:t>mechanism</w:t>
      </w:r>
      <w:r w:rsidR="00735280" w:rsidRPr="0043504D">
        <w:rPr>
          <w:rFonts w:ascii="Times New Roman" w:hAnsi="Times New Roman" w:cs="Times New Roman"/>
          <w:sz w:val="24"/>
          <w:szCs w:val="24"/>
          <w:lang w:val="en-US"/>
        </w:rPr>
        <w:t xml:space="preserve"> </w:t>
      </w:r>
      <w:r w:rsidR="00CA3401" w:rsidRPr="0043504D">
        <w:rPr>
          <w:rFonts w:ascii="Times New Roman" w:hAnsi="Times New Roman" w:cs="Times New Roman"/>
          <w:sz w:val="24"/>
          <w:szCs w:val="24"/>
          <w:lang w:val="en-US"/>
        </w:rPr>
        <w:t>that</w:t>
      </w:r>
      <w:r w:rsidR="00583DB8" w:rsidRPr="0043504D">
        <w:rPr>
          <w:rFonts w:ascii="Times New Roman" w:hAnsi="Times New Roman" w:cs="Times New Roman"/>
          <w:sz w:val="24"/>
          <w:szCs w:val="24"/>
          <w:lang w:val="en-US"/>
        </w:rPr>
        <w:t xml:space="preserve"> link</w:t>
      </w:r>
      <w:r w:rsidR="004A6955" w:rsidRPr="0043504D">
        <w:rPr>
          <w:rFonts w:ascii="Times New Roman" w:hAnsi="Times New Roman" w:cs="Times New Roman"/>
          <w:sz w:val="24"/>
          <w:szCs w:val="24"/>
          <w:lang w:val="en-US"/>
        </w:rPr>
        <w:t>s</w:t>
      </w:r>
      <w:r w:rsidR="00583DB8" w:rsidRPr="0043504D">
        <w:rPr>
          <w:rFonts w:ascii="Times New Roman" w:hAnsi="Times New Roman" w:cs="Times New Roman"/>
          <w:sz w:val="24"/>
          <w:szCs w:val="24"/>
          <w:lang w:val="en-US"/>
        </w:rPr>
        <w:t xml:space="preserve"> </w:t>
      </w:r>
      <w:r w:rsidR="00720C05" w:rsidRPr="0043504D">
        <w:rPr>
          <w:rFonts w:ascii="Times New Roman" w:hAnsi="Times New Roman" w:cs="Times New Roman"/>
          <w:sz w:val="24"/>
          <w:szCs w:val="24"/>
          <w:lang w:val="en-US"/>
        </w:rPr>
        <w:t xml:space="preserve">age-related losses </w:t>
      </w:r>
      <w:r w:rsidR="00E4664F" w:rsidRPr="0043504D">
        <w:rPr>
          <w:rFonts w:ascii="Times New Roman" w:hAnsi="Times New Roman" w:cs="Times New Roman"/>
          <w:sz w:val="24"/>
          <w:szCs w:val="24"/>
          <w:lang w:val="en-US"/>
        </w:rPr>
        <w:t>with</w:t>
      </w:r>
      <w:r w:rsidR="00735280" w:rsidRPr="0043504D">
        <w:rPr>
          <w:rFonts w:ascii="Times New Roman" w:hAnsi="Times New Roman" w:cs="Times New Roman"/>
          <w:sz w:val="24"/>
          <w:szCs w:val="24"/>
          <w:lang w:val="en-US"/>
        </w:rPr>
        <w:t xml:space="preserve"> the experience of </w:t>
      </w:r>
      <w:r w:rsidR="00BD374B" w:rsidRPr="0043504D">
        <w:rPr>
          <w:rFonts w:ascii="Times New Roman" w:hAnsi="Times New Roman" w:cs="Times New Roman"/>
          <w:sz w:val="24"/>
          <w:szCs w:val="24"/>
          <w:lang w:val="en-US"/>
        </w:rPr>
        <w:t>discrete</w:t>
      </w:r>
      <w:r w:rsidR="007423A3" w:rsidRPr="0043504D">
        <w:rPr>
          <w:rFonts w:ascii="Times New Roman" w:hAnsi="Times New Roman" w:cs="Times New Roman"/>
          <w:sz w:val="24"/>
          <w:szCs w:val="24"/>
          <w:lang w:val="en-US"/>
        </w:rPr>
        <w:t xml:space="preserve"> emotions</w:t>
      </w:r>
      <w:r w:rsidR="00735280" w:rsidRPr="0043504D">
        <w:rPr>
          <w:rFonts w:ascii="Times New Roman" w:hAnsi="Times New Roman" w:cs="Times New Roman"/>
          <w:sz w:val="24"/>
          <w:szCs w:val="24"/>
          <w:lang w:val="en-US"/>
        </w:rPr>
        <w:t xml:space="preserve"> </w:t>
      </w:r>
      <w:r w:rsidR="00372BEF" w:rsidRPr="0043504D">
        <w:rPr>
          <w:rFonts w:ascii="Times New Roman" w:hAnsi="Times New Roman" w:cs="Times New Roman"/>
          <w:sz w:val="24"/>
          <w:szCs w:val="24"/>
          <w:lang w:val="en-US"/>
        </w:rPr>
        <w:t>(</w:t>
      </w:r>
      <w:r w:rsidR="000E6A2B" w:rsidRPr="0043504D">
        <w:rPr>
          <w:rFonts w:ascii="Times New Roman" w:hAnsi="Times New Roman" w:cs="Times New Roman"/>
          <w:sz w:val="24"/>
          <w:szCs w:val="24"/>
          <w:lang w:val="en-US"/>
        </w:rPr>
        <w:t>for the role of cognition in emotion, see</w:t>
      </w:r>
      <w:r w:rsidR="00372BEF" w:rsidRPr="0043504D">
        <w:rPr>
          <w:rFonts w:ascii="Times New Roman" w:hAnsi="Times New Roman" w:cs="Times New Roman"/>
          <w:sz w:val="24"/>
          <w:szCs w:val="24"/>
          <w:lang w:val="en-US"/>
        </w:rPr>
        <w:t xml:space="preserve"> </w:t>
      </w:r>
      <w:r w:rsidR="00CC6161">
        <w:rPr>
          <w:rFonts w:ascii="Times New Roman" w:hAnsi="Times New Roman" w:cs="Times New Roman"/>
          <w:sz w:val="24"/>
          <w:szCs w:val="24"/>
          <w:lang w:val="en-US"/>
        </w:rPr>
        <w:t xml:space="preserve">also </w:t>
      </w:r>
      <w:r w:rsidR="00372BEF" w:rsidRPr="0043504D">
        <w:rPr>
          <w:rFonts w:ascii="Times New Roman" w:hAnsi="Times New Roman" w:cs="Times New Roman"/>
          <w:sz w:val="24"/>
          <w:szCs w:val="24"/>
          <w:lang w:val="en-US"/>
        </w:rPr>
        <w:t xml:space="preserve">Lazarus, 1982, Lazarus &amp; </w:t>
      </w:r>
      <w:r w:rsidR="00372BEF" w:rsidRPr="002A6020">
        <w:rPr>
          <w:rFonts w:ascii="Times New Roman" w:hAnsi="Times New Roman" w:cs="Times New Roman"/>
          <w:sz w:val="24"/>
          <w:szCs w:val="24"/>
          <w:lang w:val="en-US"/>
        </w:rPr>
        <w:t xml:space="preserve">Folkman, </w:t>
      </w:r>
      <w:r w:rsidR="00065130" w:rsidRPr="002A6020">
        <w:rPr>
          <w:rFonts w:ascii="Times New Roman" w:hAnsi="Times New Roman" w:cs="Times New Roman"/>
          <w:sz w:val="24"/>
          <w:szCs w:val="24"/>
          <w:lang w:val="en-US"/>
        </w:rPr>
        <w:t>1984)</w:t>
      </w:r>
      <w:r w:rsidR="00996478" w:rsidRPr="002A6020">
        <w:rPr>
          <w:rFonts w:ascii="Times New Roman" w:hAnsi="Times New Roman" w:cs="Times New Roman"/>
          <w:sz w:val="24"/>
          <w:szCs w:val="24"/>
          <w:lang w:val="en-US"/>
        </w:rPr>
        <w:t>.</w:t>
      </w:r>
      <w:r w:rsidR="006325EC" w:rsidRPr="002A6020">
        <w:rPr>
          <w:rFonts w:ascii="Times New Roman" w:hAnsi="Times New Roman" w:cs="Times New Roman"/>
          <w:sz w:val="24"/>
          <w:szCs w:val="24"/>
          <w:lang w:val="en-US"/>
        </w:rPr>
        <w:t xml:space="preserve"> </w:t>
      </w:r>
      <w:r w:rsidR="009405CA" w:rsidRPr="002A6020">
        <w:rPr>
          <w:rFonts w:ascii="Times New Roman" w:hAnsi="Times New Roman" w:cs="Times New Roman"/>
          <w:sz w:val="24"/>
          <w:szCs w:val="24"/>
          <w:lang w:val="en-US"/>
        </w:rPr>
        <w:t xml:space="preserve">Nonetheless, we acknowledge that our study did not examine age-related losses directly, and that inter-individual differences in perceptions of control are likely associated with factors beyond objectively occurring changes in older adults’ lives. They could also represent </w:t>
      </w:r>
      <w:r w:rsidR="00C13264">
        <w:rPr>
          <w:rFonts w:ascii="Times New Roman" w:hAnsi="Times New Roman" w:cs="Times New Roman"/>
          <w:sz w:val="24"/>
          <w:szCs w:val="24"/>
          <w:lang w:val="en-US"/>
        </w:rPr>
        <w:t>relatively</w:t>
      </w:r>
      <w:r w:rsidR="009405CA" w:rsidRPr="002A6020">
        <w:rPr>
          <w:rFonts w:ascii="Times New Roman" w:hAnsi="Times New Roman" w:cs="Times New Roman"/>
          <w:sz w:val="24"/>
          <w:szCs w:val="24"/>
          <w:lang w:val="en-US"/>
        </w:rPr>
        <w:t xml:space="preserve"> stable individual differences that are partially independent from objective age-related changes and determine individuals’ coping tactics and their emotional experiences (Wrosch, Heckhausen, &amp; Lachman, 2006).</w:t>
      </w:r>
    </w:p>
    <w:p w14:paraId="195A9824" w14:textId="2ABBA357" w:rsidR="001E2A56" w:rsidRPr="006C6F30" w:rsidRDefault="002F66B7" w:rsidP="001E2A56">
      <w:pPr>
        <w:widowControl w:val="0"/>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We </w:t>
      </w:r>
      <w:r w:rsidR="006E77BC">
        <w:rPr>
          <w:rFonts w:ascii="Times New Roman" w:hAnsi="Times New Roman" w:cs="Times New Roman"/>
          <w:sz w:val="24"/>
          <w:szCs w:val="24"/>
          <w:lang w:val="en-US"/>
        </w:rPr>
        <w:t xml:space="preserve">further </w:t>
      </w:r>
      <w:r>
        <w:rPr>
          <w:rFonts w:ascii="Times New Roman" w:hAnsi="Times New Roman" w:cs="Times New Roman"/>
          <w:sz w:val="24"/>
          <w:szCs w:val="24"/>
          <w:lang w:val="en-US"/>
        </w:rPr>
        <w:t xml:space="preserve">note that </w:t>
      </w:r>
      <w:r w:rsidR="00294320">
        <w:rPr>
          <w:rFonts w:ascii="Times New Roman" w:hAnsi="Times New Roman" w:cs="Times New Roman"/>
          <w:sz w:val="24"/>
          <w:szCs w:val="24"/>
          <w:lang w:val="en-US"/>
        </w:rPr>
        <w:t xml:space="preserve">chronological age was not associated with levels of sadness or anger, and that </w:t>
      </w:r>
      <w:r>
        <w:rPr>
          <w:rFonts w:ascii="Times New Roman" w:hAnsi="Times New Roman" w:cs="Times New Roman"/>
          <w:sz w:val="24"/>
          <w:szCs w:val="24"/>
          <w:lang w:val="en-US"/>
        </w:rPr>
        <w:t xml:space="preserve">the </w:t>
      </w:r>
      <w:r w:rsidR="002E3562">
        <w:rPr>
          <w:rFonts w:ascii="Times New Roman" w:hAnsi="Times New Roman" w:cs="Times New Roman"/>
          <w:sz w:val="24"/>
          <w:szCs w:val="24"/>
          <w:lang w:val="en-US"/>
        </w:rPr>
        <w:t xml:space="preserve">obtained </w:t>
      </w:r>
      <w:r w:rsidR="0035632C">
        <w:rPr>
          <w:rFonts w:ascii="Times New Roman" w:hAnsi="Times New Roman" w:cs="Times New Roman"/>
          <w:sz w:val="24"/>
          <w:szCs w:val="24"/>
          <w:lang w:val="en-US"/>
        </w:rPr>
        <w:t xml:space="preserve">longitudinal </w:t>
      </w:r>
      <w:r w:rsidR="002B685A">
        <w:rPr>
          <w:rFonts w:ascii="Times New Roman" w:hAnsi="Times New Roman" w:cs="Times New Roman"/>
          <w:sz w:val="24"/>
          <w:szCs w:val="24"/>
          <w:lang w:val="en-US"/>
        </w:rPr>
        <w:t>trajectories</w:t>
      </w:r>
      <w:r>
        <w:rPr>
          <w:rFonts w:ascii="Times New Roman" w:hAnsi="Times New Roman" w:cs="Times New Roman"/>
          <w:sz w:val="24"/>
          <w:szCs w:val="24"/>
          <w:lang w:val="en-US"/>
        </w:rPr>
        <w:t xml:space="preserve"> of sadness and anger were not further qualified by participants’</w:t>
      </w:r>
      <w:r w:rsidR="008A17AB">
        <w:rPr>
          <w:rFonts w:ascii="Times New Roman" w:hAnsi="Times New Roman" w:cs="Times New Roman"/>
          <w:sz w:val="24"/>
          <w:szCs w:val="24"/>
          <w:lang w:val="en-US"/>
        </w:rPr>
        <w:t xml:space="preserve"> </w:t>
      </w:r>
      <w:r w:rsidR="00433BC9">
        <w:rPr>
          <w:rFonts w:ascii="Times New Roman" w:hAnsi="Times New Roman" w:cs="Times New Roman"/>
          <w:sz w:val="24"/>
          <w:szCs w:val="24"/>
          <w:lang w:val="en-US"/>
        </w:rPr>
        <w:t xml:space="preserve">chronological </w:t>
      </w:r>
      <w:r w:rsidR="008A17AB">
        <w:rPr>
          <w:rFonts w:ascii="Times New Roman" w:hAnsi="Times New Roman" w:cs="Times New Roman"/>
          <w:sz w:val="24"/>
          <w:szCs w:val="24"/>
          <w:lang w:val="en-US"/>
        </w:rPr>
        <w:t>age</w:t>
      </w:r>
      <w:r w:rsidR="00433BC9">
        <w:rPr>
          <w:rFonts w:ascii="Times New Roman" w:hAnsi="Times New Roman" w:cs="Times New Roman"/>
          <w:sz w:val="24"/>
          <w:szCs w:val="24"/>
          <w:lang w:val="en-US"/>
        </w:rPr>
        <w:t xml:space="preserve"> at baseline</w:t>
      </w:r>
      <w:r w:rsidR="003053C0">
        <w:rPr>
          <w:rFonts w:ascii="Times New Roman" w:hAnsi="Times New Roman" w:cs="Times New Roman"/>
          <w:sz w:val="24"/>
          <w:szCs w:val="24"/>
          <w:lang w:val="en-US"/>
        </w:rPr>
        <w:t>. E</w:t>
      </w:r>
      <w:r w:rsidR="008A17AB">
        <w:rPr>
          <w:rFonts w:ascii="Times New Roman" w:hAnsi="Times New Roman" w:cs="Times New Roman"/>
          <w:sz w:val="24"/>
          <w:szCs w:val="24"/>
          <w:lang w:val="en-US"/>
        </w:rPr>
        <w:t xml:space="preserve">ven though our theoretical rationale would have made it possible </w:t>
      </w:r>
      <w:r w:rsidR="002C55C6">
        <w:rPr>
          <w:rFonts w:ascii="Times New Roman" w:hAnsi="Times New Roman" w:cs="Times New Roman"/>
          <w:sz w:val="24"/>
          <w:szCs w:val="24"/>
          <w:lang w:val="en-US"/>
        </w:rPr>
        <w:t xml:space="preserve">that increases in sadness (based on reduced perceptions of control) </w:t>
      </w:r>
      <w:r w:rsidR="00890001">
        <w:rPr>
          <w:rFonts w:ascii="Times New Roman" w:hAnsi="Times New Roman" w:cs="Times New Roman"/>
          <w:sz w:val="24"/>
          <w:szCs w:val="24"/>
          <w:lang w:val="en-US"/>
        </w:rPr>
        <w:t>are</w:t>
      </w:r>
      <w:r w:rsidR="002C55C6">
        <w:rPr>
          <w:rFonts w:ascii="Times New Roman" w:hAnsi="Times New Roman" w:cs="Times New Roman"/>
          <w:sz w:val="24"/>
          <w:szCs w:val="24"/>
          <w:lang w:val="en-US"/>
        </w:rPr>
        <w:t xml:space="preserve"> more pronounced </w:t>
      </w:r>
      <w:r w:rsidR="00C76027">
        <w:rPr>
          <w:rFonts w:ascii="Times New Roman" w:hAnsi="Times New Roman" w:cs="Times New Roman"/>
          <w:sz w:val="24"/>
          <w:szCs w:val="24"/>
          <w:lang w:val="en-US"/>
        </w:rPr>
        <w:t xml:space="preserve">among </w:t>
      </w:r>
      <w:r w:rsidR="004F7B69">
        <w:rPr>
          <w:rFonts w:ascii="Times New Roman" w:hAnsi="Times New Roman" w:cs="Times New Roman"/>
          <w:sz w:val="24"/>
          <w:szCs w:val="24"/>
          <w:lang w:val="en-US"/>
        </w:rPr>
        <w:t xml:space="preserve">those </w:t>
      </w:r>
      <w:r w:rsidR="00C76027">
        <w:rPr>
          <w:rFonts w:ascii="Times New Roman" w:hAnsi="Times New Roman" w:cs="Times New Roman"/>
          <w:sz w:val="24"/>
          <w:szCs w:val="24"/>
          <w:lang w:val="en-US"/>
        </w:rPr>
        <w:t xml:space="preserve">participants who </w:t>
      </w:r>
      <w:r w:rsidR="008F4B30">
        <w:rPr>
          <w:rFonts w:ascii="Times New Roman" w:hAnsi="Times New Roman" w:cs="Times New Roman"/>
          <w:sz w:val="24"/>
          <w:szCs w:val="24"/>
          <w:lang w:val="en-US"/>
        </w:rPr>
        <w:t>were</w:t>
      </w:r>
      <w:r w:rsidR="00644CAE">
        <w:rPr>
          <w:rFonts w:ascii="Times New Roman" w:hAnsi="Times New Roman" w:cs="Times New Roman"/>
          <w:sz w:val="24"/>
          <w:szCs w:val="24"/>
          <w:lang w:val="en-US"/>
        </w:rPr>
        <w:t xml:space="preserve"> old</w:t>
      </w:r>
      <w:r w:rsidR="004F7B69">
        <w:rPr>
          <w:rFonts w:ascii="Times New Roman" w:hAnsi="Times New Roman" w:cs="Times New Roman"/>
          <w:sz w:val="24"/>
          <w:szCs w:val="24"/>
          <w:lang w:val="en-US"/>
        </w:rPr>
        <w:t>er</w:t>
      </w:r>
      <w:r w:rsidR="00C76027">
        <w:rPr>
          <w:rFonts w:ascii="Times New Roman" w:hAnsi="Times New Roman" w:cs="Times New Roman"/>
          <w:sz w:val="24"/>
          <w:szCs w:val="24"/>
          <w:lang w:val="en-US"/>
        </w:rPr>
        <w:t xml:space="preserve"> at baseline</w:t>
      </w:r>
      <w:r w:rsidR="003053C0">
        <w:rPr>
          <w:rFonts w:ascii="Times New Roman" w:hAnsi="Times New Roman" w:cs="Times New Roman"/>
          <w:sz w:val="24"/>
          <w:szCs w:val="24"/>
          <w:lang w:val="en-US"/>
        </w:rPr>
        <w:t>, o</w:t>
      </w:r>
      <w:r w:rsidR="003B07FD">
        <w:rPr>
          <w:rFonts w:ascii="Times New Roman" w:hAnsi="Times New Roman" w:cs="Times New Roman"/>
          <w:sz w:val="24"/>
          <w:szCs w:val="24"/>
          <w:lang w:val="en-US"/>
        </w:rPr>
        <w:t>ne explanation for this lack of effect</w:t>
      </w:r>
      <w:r w:rsidR="002D23FA">
        <w:rPr>
          <w:rFonts w:ascii="Times New Roman" w:hAnsi="Times New Roman" w:cs="Times New Roman"/>
          <w:sz w:val="24"/>
          <w:szCs w:val="24"/>
          <w:lang w:val="en-US"/>
        </w:rPr>
        <w:t>s</w:t>
      </w:r>
      <w:r w:rsidR="003B07FD">
        <w:rPr>
          <w:rFonts w:ascii="Times New Roman" w:hAnsi="Times New Roman" w:cs="Times New Roman"/>
          <w:sz w:val="24"/>
          <w:szCs w:val="24"/>
          <w:lang w:val="en-US"/>
        </w:rPr>
        <w:t xml:space="preserve"> may be found in the relatively young mean age </w:t>
      </w:r>
      <w:r w:rsidR="00290EC6">
        <w:rPr>
          <w:rFonts w:ascii="Times New Roman" w:hAnsi="Times New Roman" w:cs="Times New Roman"/>
          <w:sz w:val="24"/>
          <w:szCs w:val="24"/>
          <w:lang w:val="en-US"/>
        </w:rPr>
        <w:t xml:space="preserve">of our sample </w:t>
      </w:r>
      <w:r w:rsidR="003B07FD">
        <w:rPr>
          <w:rFonts w:ascii="Times New Roman" w:hAnsi="Times New Roman" w:cs="Times New Roman"/>
          <w:sz w:val="24"/>
          <w:szCs w:val="24"/>
          <w:lang w:val="en-US"/>
        </w:rPr>
        <w:t>at baseline (i.e., 72 years)</w:t>
      </w:r>
      <w:r w:rsidR="003053C0">
        <w:rPr>
          <w:rFonts w:ascii="Times New Roman" w:hAnsi="Times New Roman" w:cs="Times New Roman"/>
          <w:sz w:val="24"/>
          <w:szCs w:val="24"/>
          <w:lang w:val="en-US"/>
        </w:rPr>
        <w:t xml:space="preserve">. </w:t>
      </w:r>
      <w:r w:rsidR="00762908">
        <w:rPr>
          <w:rFonts w:ascii="Times New Roman" w:hAnsi="Times New Roman" w:cs="Times New Roman"/>
          <w:sz w:val="24"/>
          <w:szCs w:val="24"/>
          <w:lang w:val="en-US"/>
        </w:rPr>
        <w:t xml:space="preserve"> </w:t>
      </w:r>
      <w:r w:rsidR="003053C0">
        <w:rPr>
          <w:rFonts w:ascii="Times New Roman" w:hAnsi="Times New Roman" w:cs="Times New Roman"/>
          <w:sz w:val="24"/>
          <w:szCs w:val="24"/>
          <w:lang w:val="en-US"/>
        </w:rPr>
        <w:t>T</w:t>
      </w:r>
      <w:r w:rsidR="006608CD">
        <w:rPr>
          <w:rFonts w:ascii="Times New Roman" w:hAnsi="Times New Roman" w:cs="Times New Roman"/>
          <w:sz w:val="24"/>
          <w:szCs w:val="24"/>
          <w:lang w:val="en-US"/>
        </w:rPr>
        <w:t xml:space="preserve">he </w:t>
      </w:r>
      <w:r w:rsidR="00762908">
        <w:rPr>
          <w:rFonts w:ascii="Times New Roman" w:hAnsi="Times New Roman" w:cs="Times New Roman"/>
          <w:sz w:val="24"/>
          <w:szCs w:val="24"/>
          <w:lang w:val="en-US"/>
        </w:rPr>
        <w:t>long follow-</w:t>
      </w:r>
      <w:r w:rsidR="00762908">
        <w:rPr>
          <w:rFonts w:ascii="Times New Roman" w:hAnsi="Times New Roman" w:cs="Times New Roman"/>
          <w:sz w:val="24"/>
          <w:szCs w:val="24"/>
          <w:lang w:val="en-US"/>
        </w:rPr>
        <w:lastRenderedPageBreak/>
        <w:t>up period (i.e., 10 years)</w:t>
      </w:r>
      <w:r w:rsidR="003053C0">
        <w:rPr>
          <w:rFonts w:ascii="Times New Roman" w:hAnsi="Times New Roman" w:cs="Times New Roman"/>
          <w:sz w:val="24"/>
          <w:szCs w:val="24"/>
          <w:lang w:val="en-US"/>
        </w:rPr>
        <w:t xml:space="preserve">, by contrast, </w:t>
      </w:r>
      <w:r w:rsidR="00873597">
        <w:rPr>
          <w:rFonts w:ascii="Times New Roman" w:hAnsi="Times New Roman" w:cs="Times New Roman"/>
          <w:sz w:val="24"/>
          <w:szCs w:val="24"/>
          <w:lang w:val="en-US"/>
        </w:rPr>
        <w:t>made it possible</w:t>
      </w:r>
      <w:r w:rsidR="00120C3C">
        <w:rPr>
          <w:rFonts w:ascii="Times New Roman" w:hAnsi="Times New Roman" w:cs="Times New Roman"/>
          <w:sz w:val="24"/>
          <w:szCs w:val="24"/>
          <w:lang w:val="en-US"/>
        </w:rPr>
        <w:t xml:space="preserve"> that </w:t>
      </w:r>
      <w:r w:rsidR="0065195F">
        <w:rPr>
          <w:rFonts w:ascii="Times New Roman" w:hAnsi="Times New Roman" w:cs="Times New Roman"/>
          <w:sz w:val="24"/>
          <w:szCs w:val="24"/>
          <w:lang w:val="en-US"/>
        </w:rPr>
        <w:t xml:space="preserve">even </w:t>
      </w:r>
      <w:r w:rsidR="0011221A">
        <w:rPr>
          <w:rFonts w:ascii="Times New Roman" w:hAnsi="Times New Roman" w:cs="Times New Roman"/>
          <w:sz w:val="24"/>
          <w:szCs w:val="24"/>
          <w:lang w:val="en-US"/>
        </w:rPr>
        <w:t>relatively young</w:t>
      </w:r>
      <w:r w:rsidR="00120C3C">
        <w:rPr>
          <w:rFonts w:ascii="Times New Roman" w:hAnsi="Times New Roman" w:cs="Times New Roman"/>
          <w:sz w:val="24"/>
          <w:szCs w:val="24"/>
          <w:lang w:val="en-US"/>
        </w:rPr>
        <w:t xml:space="preserve"> participants </w:t>
      </w:r>
      <w:r w:rsidR="00D1107E">
        <w:rPr>
          <w:rFonts w:ascii="Times New Roman" w:hAnsi="Times New Roman" w:cs="Times New Roman"/>
          <w:sz w:val="24"/>
          <w:szCs w:val="24"/>
          <w:lang w:val="en-US"/>
        </w:rPr>
        <w:t>aged</w:t>
      </w:r>
      <w:r w:rsidR="00120C3C">
        <w:rPr>
          <w:rFonts w:ascii="Times New Roman" w:hAnsi="Times New Roman" w:cs="Times New Roman"/>
          <w:sz w:val="24"/>
          <w:szCs w:val="24"/>
          <w:lang w:val="en-US"/>
        </w:rPr>
        <w:t xml:space="preserve"> </w:t>
      </w:r>
      <w:r w:rsidR="00D1107E">
        <w:rPr>
          <w:rFonts w:ascii="Times New Roman" w:hAnsi="Times New Roman" w:cs="Times New Roman"/>
          <w:sz w:val="24"/>
          <w:szCs w:val="24"/>
          <w:lang w:val="en-US"/>
        </w:rPr>
        <w:t xml:space="preserve">from early to advanced older adulthood </w:t>
      </w:r>
      <w:r w:rsidR="00120C3C">
        <w:rPr>
          <w:rFonts w:ascii="Times New Roman" w:hAnsi="Times New Roman" w:cs="Times New Roman"/>
          <w:sz w:val="24"/>
          <w:szCs w:val="24"/>
          <w:lang w:val="en-US"/>
        </w:rPr>
        <w:t xml:space="preserve">during the study period, </w:t>
      </w:r>
      <w:r w:rsidR="0065195F">
        <w:rPr>
          <w:rFonts w:ascii="Times New Roman" w:hAnsi="Times New Roman" w:cs="Times New Roman"/>
          <w:sz w:val="24"/>
          <w:szCs w:val="24"/>
          <w:lang w:val="en-US"/>
        </w:rPr>
        <w:t xml:space="preserve">and thus </w:t>
      </w:r>
      <w:r w:rsidR="00A41007">
        <w:rPr>
          <w:rFonts w:ascii="Times New Roman" w:hAnsi="Times New Roman" w:cs="Times New Roman"/>
          <w:sz w:val="24"/>
          <w:szCs w:val="24"/>
          <w:lang w:val="en-US"/>
        </w:rPr>
        <w:t xml:space="preserve">may have experienced </w:t>
      </w:r>
      <w:r w:rsidR="002239A5">
        <w:rPr>
          <w:rFonts w:ascii="Times New Roman" w:hAnsi="Times New Roman" w:cs="Times New Roman"/>
          <w:sz w:val="24"/>
          <w:szCs w:val="24"/>
          <w:lang w:val="en-US"/>
        </w:rPr>
        <w:t>increase</w:t>
      </w:r>
      <w:r w:rsidR="00B745A8">
        <w:rPr>
          <w:rFonts w:ascii="Times New Roman" w:hAnsi="Times New Roman" w:cs="Times New Roman"/>
          <w:sz w:val="24"/>
          <w:szCs w:val="24"/>
          <w:lang w:val="en-US"/>
        </w:rPr>
        <w:t>s</w:t>
      </w:r>
      <w:r w:rsidR="002239A5">
        <w:rPr>
          <w:rFonts w:ascii="Times New Roman" w:hAnsi="Times New Roman" w:cs="Times New Roman"/>
          <w:sz w:val="24"/>
          <w:szCs w:val="24"/>
          <w:lang w:val="en-US"/>
        </w:rPr>
        <w:t xml:space="preserve"> in </w:t>
      </w:r>
      <w:r w:rsidR="00A41007">
        <w:rPr>
          <w:rFonts w:ascii="Times New Roman" w:hAnsi="Times New Roman" w:cs="Times New Roman"/>
          <w:sz w:val="24"/>
          <w:szCs w:val="24"/>
          <w:lang w:val="en-US"/>
        </w:rPr>
        <w:t xml:space="preserve">developmental losses and </w:t>
      </w:r>
      <w:r w:rsidR="009A6B47">
        <w:rPr>
          <w:rFonts w:ascii="Times New Roman" w:hAnsi="Times New Roman" w:cs="Times New Roman"/>
          <w:sz w:val="24"/>
          <w:szCs w:val="24"/>
          <w:lang w:val="en-US"/>
        </w:rPr>
        <w:t>reduced</w:t>
      </w:r>
      <w:r w:rsidR="00A41007">
        <w:rPr>
          <w:rFonts w:ascii="Times New Roman" w:hAnsi="Times New Roman" w:cs="Times New Roman"/>
          <w:sz w:val="24"/>
          <w:szCs w:val="24"/>
          <w:lang w:val="en-US"/>
        </w:rPr>
        <w:t xml:space="preserve"> control perceptions </w:t>
      </w:r>
      <w:r w:rsidR="0011221A">
        <w:rPr>
          <w:rFonts w:ascii="Times New Roman" w:hAnsi="Times New Roman" w:cs="Times New Roman"/>
          <w:sz w:val="24"/>
          <w:szCs w:val="24"/>
          <w:lang w:val="en-US"/>
        </w:rPr>
        <w:t xml:space="preserve">that were </w:t>
      </w:r>
      <w:r w:rsidR="00A41007">
        <w:rPr>
          <w:rFonts w:ascii="Times New Roman" w:hAnsi="Times New Roman" w:cs="Times New Roman"/>
          <w:sz w:val="24"/>
          <w:szCs w:val="24"/>
          <w:lang w:val="en-US"/>
        </w:rPr>
        <w:t>sufficient</w:t>
      </w:r>
      <w:r w:rsidR="00E36A3D">
        <w:rPr>
          <w:rFonts w:ascii="Times New Roman" w:hAnsi="Times New Roman" w:cs="Times New Roman"/>
          <w:sz w:val="24"/>
          <w:szCs w:val="24"/>
          <w:lang w:val="en-US"/>
        </w:rPr>
        <w:t>ly severe</w:t>
      </w:r>
      <w:r w:rsidR="00A41007">
        <w:rPr>
          <w:rFonts w:ascii="Times New Roman" w:hAnsi="Times New Roman" w:cs="Times New Roman"/>
          <w:sz w:val="24"/>
          <w:szCs w:val="24"/>
          <w:lang w:val="en-US"/>
        </w:rPr>
        <w:t xml:space="preserve"> to </w:t>
      </w:r>
      <w:r w:rsidR="0044102B">
        <w:rPr>
          <w:rFonts w:ascii="Times New Roman" w:hAnsi="Times New Roman" w:cs="Times New Roman"/>
          <w:sz w:val="24"/>
          <w:szCs w:val="24"/>
          <w:lang w:val="en-US"/>
        </w:rPr>
        <w:t xml:space="preserve">trigger </w:t>
      </w:r>
      <w:r w:rsidR="00C126B6">
        <w:rPr>
          <w:rFonts w:ascii="Times New Roman" w:hAnsi="Times New Roman" w:cs="Times New Roman"/>
          <w:sz w:val="24"/>
          <w:szCs w:val="24"/>
          <w:lang w:val="en-US"/>
        </w:rPr>
        <w:t xml:space="preserve">an </w:t>
      </w:r>
      <w:r w:rsidR="0044102B">
        <w:rPr>
          <w:rFonts w:ascii="Times New Roman" w:hAnsi="Times New Roman" w:cs="Times New Roman"/>
          <w:sz w:val="24"/>
          <w:szCs w:val="24"/>
          <w:lang w:val="en-US"/>
        </w:rPr>
        <w:t>enhanced</w:t>
      </w:r>
      <w:r w:rsidR="007F253C">
        <w:rPr>
          <w:rFonts w:ascii="Times New Roman" w:hAnsi="Times New Roman" w:cs="Times New Roman"/>
          <w:sz w:val="24"/>
          <w:szCs w:val="24"/>
          <w:lang w:val="en-US"/>
        </w:rPr>
        <w:t xml:space="preserve"> </w:t>
      </w:r>
      <w:r w:rsidR="00C126B6">
        <w:rPr>
          <w:rFonts w:ascii="Times New Roman" w:hAnsi="Times New Roman" w:cs="Times New Roman"/>
          <w:sz w:val="24"/>
          <w:szCs w:val="24"/>
          <w:lang w:val="en-US"/>
        </w:rPr>
        <w:t xml:space="preserve">experience of </w:t>
      </w:r>
      <w:r w:rsidR="007F253C">
        <w:rPr>
          <w:rFonts w:ascii="Times New Roman" w:hAnsi="Times New Roman" w:cs="Times New Roman"/>
          <w:sz w:val="24"/>
          <w:szCs w:val="24"/>
          <w:lang w:val="en-US"/>
        </w:rPr>
        <w:t xml:space="preserve">sadness </w:t>
      </w:r>
      <w:r w:rsidR="00A41007">
        <w:rPr>
          <w:rFonts w:ascii="Times New Roman" w:hAnsi="Times New Roman" w:cs="Times New Roman"/>
          <w:sz w:val="24"/>
          <w:szCs w:val="24"/>
          <w:lang w:val="en-US"/>
        </w:rPr>
        <w:t>over time.</w:t>
      </w:r>
      <w:r w:rsidR="001E2A56">
        <w:rPr>
          <w:rFonts w:ascii="Times New Roman" w:hAnsi="Times New Roman" w:cs="Times New Roman"/>
          <w:sz w:val="24"/>
          <w:szCs w:val="24"/>
          <w:lang w:val="en-US"/>
        </w:rPr>
        <w:t xml:space="preserve"> </w:t>
      </w:r>
      <w:r w:rsidR="008A1594">
        <w:rPr>
          <w:rFonts w:ascii="Times New Roman" w:hAnsi="Times New Roman" w:cs="Times New Roman"/>
          <w:sz w:val="24"/>
          <w:szCs w:val="24"/>
          <w:lang w:val="en-US"/>
        </w:rPr>
        <w:t xml:space="preserve">In this regard, it would be </w:t>
      </w:r>
      <w:r w:rsidR="003247BF">
        <w:rPr>
          <w:rFonts w:ascii="Times New Roman" w:hAnsi="Times New Roman" w:cs="Times New Roman"/>
          <w:sz w:val="24"/>
          <w:szCs w:val="24"/>
          <w:lang w:val="en-US"/>
        </w:rPr>
        <w:t xml:space="preserve">interesting </w:t>
      </w:r>
      <w:r w:rsidR="00D111D7">
        <w:rPr>
          <w:rFonts w:ascii="Times New Roman" w:hAnsi="Times New Roman" w:cs="Times New Roman"/>
          <w:sz w:val="24"/>
          <w:szCs w:val="24"/>
          <w:lang w:val="en-US"/>
        </w:rPr>
        <w:t xml:space="preserve">to keep </w:t>
      </w:r>
      <w:r w:rsidR="003247BF">
        <w:rPr>
          <w:rFonts w:ascii="Times New Roman" w:hAnsi="Times New Roman" w:cs="Times New Roman"/>
          <w:sz w:val="24"/>
          <w:szCs w:val="24"/>
          <w:lang w:val="en-US"/>
        </w:rPr>
        <w:t>follow</w:t>
      </w:r>
      <w:r w:rsidR="00D111D7">
        <w:rPr>
          <w:rFonts w:ascii="Times New Roman" w:hAnsi="Times New Roman" w:cs="Times New Roman"/>
          <w:sz w:val="24"/>
          <w:szCs w:val="24"/>
          <w:lang w:val="en-US"/>
        </w:rPr>
        <w:t>ing</w:t>
      </w:r>
      <w:r w:rsidR="003247BF">
        <w:rPr>
          <w:rFonts w:ascii="Times New Roman" w:hAnsi="Times New Roman" w:cs="Times New Roman"/>
          <w:sz w:val="24"/>
          <w:szCs w:val="24"/>
          <w:lang w:val="en-US"/>
        </w:rPr>
        <w:t xml:space="preserve"> </w:t>
      </w:r>
      <w:r w:rsidR="00D111D7">
        <w:rPr>
          <w:rFonts w:ascii="Times New Roman" w:hAnsi="Times New Roman" w:cs="Times New Roman"/>
          <w:sz w:val="24"/>
          <w:szCs w:val="24"/>
          <w:lang w:val="en-US"/>
        </w:rPr>
        <w:t>our study participants</w:t>
      </w:r>
      <w:r w:rsidR="003247BF">
        <w:rPr>
          <w:rFonts w:ascii="Times New Roman" w:hAnsi="Times New Roman" w:cs="Times New Roman"/>
          <w:sz w:val="24"/>
          <w:szCs w:val="24"/>
          <w:lang w:val="en-US"/>
        </w:rPr>
        <w:t xml:space="preserve"> to examine </w:t>
      </w:r>
      <w:r w:rsidR="00F62318">
        <w:rPr>
          <w:rFonts w:ascii="Times New Roman" w:hAnsi="Times New Roman" w:cs="Times New Roman"/>
          <w:sz w:val="24"/>
          <w:szCs w:val="24"/>
          <w:lang w:val="en-US"/>
        </w:rPr>
        <w:t>whether their levels of sadness continue to increase</w:t>
      </w:r>
      <w:r w:rsidR="003247BF">
        <w:rPr>
          <w:rFonts w:ascii="Times New Roman" w:hAnsi="Times New Roman" w:cs="Times New Roman"/>
          <w:sz w:val="24"/>
          <w:szCs w:val="24"/>
          <w:lang w:val="en-US"/>
        </w:rPr>
        <w:t xml:space="preserve"> </w:t>
      </w:r>
      <w:r w:rsidR="003A4BFA">
        <w:rPr>
          <w:rFonts w:ascii="Times New Roman" w:hAnsi="Times New Roman" w:cs="Times New Roman"/>
          <w:sz w:val="24"/>
          <w:szCs w:val="24"/>
          <w:lang w:val="en-US"/>
        </w:rPr>
        <w:t>as they approach</w:t>
      </w:r>
      <w:r w:rsidR="007977C1">
        <w:rPr>
          <w:rFonts w:ascii="Times New Roman" w:hAnsi="Times New Roman" w:cs="Times New Roman"/>
          <w:sz w:val="24"/>
          <w:szCs w:val="24"/>
          <w:lang w:val="en-US"/>
        </w:rPr>
        <w:t xml:space="preserve"> the end of life, when many individuals show a steep drop </w:t>
      </w:r>
      <w:r w:rsidR="00F010EA">
        <w:rPr>
          <w:rFonts w:ascii="Times New Roman" w:hAnsi="Times New Roman" w:cs="Times New Roman"/>
          <w:sz w:val="24"/>
          <w:szCs w:val="24"/>
          <w:lang w:val="en-US"/>
        </w:rPr>
        <w:t xml:space="preserve">across different areas of </w:t>
      </w:r>
      <w:r w:rsidR="00F010EA" w:rsidRPr="006C6F30">
        <w:rPr>
          <w:rFonts w:ascii="Times New Roman" w:hAnsi="Times New Roman" w:cs="Times New Roman"/>
          <w:sz w:val="24"/>
          <w:szCs w:val="24"/>
          <w:lang w:val="en-US"/>
        </w:rPr>
        <w:t>functioning</w:t>
      </w:r>
      <w:r w:rsidR="007977C1" w:rsidRPr="006C6F30">
        <w:rPr>
          <w:rFonts w:ascii="Times New Roman" w:hAnsi="Times New Roman" w:cs="Times New Roman"/>
          <w:sz w:val="24"/>
          <w:szCs w:val="24"/>
          <w:lang w:val="en-US"/>
        </w:rPr>
        <w:t xml:space="preserve"> (</w:t>
      </w:r>
      <w:r w:rsidR="00F2027F" w:rsidRPr="006C6F30">
        <w:rPr>
          <w:rFonts w:ascii="Times New Roman" w:hAnsi="Times New Roman" w:cs="Times New Roman"/>
          <w:sz w:val="24"/>
          <w:szCs w:val="24"/>
          <w:lang w:val="en-US"/>
        </w:rPr>
        <w:t xml:space="preserve">e.g., </w:t>
      </w:r>
      <w:proofErr w:type="spellStart"/>
      <w:r w:rsidR="007977C1" w:rsidRPr="006C6F30">
        <w:rPr>
          <w:rFonts w:ascii="Times New Roman" w:hAnsi="Times New Roman" w:cs="Times New Roman"/>
          <w:sz w:val="24"/>
          <w:szCs w:val="24"/>
          <w:lang w:val="en-US"/>
        </w:rPr>
        <w:t>Gerstorf</w:t>
      </w:r>
      <w:proofErr w:type="spellEnd"/>
      <w:r w:rsidR="007977C1" w:rsidRPr="006C6F30">
        <w:rPr>
          <w:rFonts w:ascii="Times New Roman" w:hAnsi="Times New Roman" w:cs="Times New Roman"/>
          <w:sz w:val="24"/>
          <w:szCs w:val="24"/>
          <w:lang w:val="en-US"/>
        </w:rPr>
        <w:t xml:space="preserve"> et al., 2010).</w:t>
      </w:r>
      <w:r w:rsidR="002868FA" w:rsidRPr="006C6F30">
        <w:rPr>
          <w:rFonts w:ascii="Times New Roman" w:hAnsi="Times New Roman" w:cs="Times New Roman"/>
          <w:sz w:val="24"/>
          <w:szCs w:val="24"/>
          <w:lang w:val="en-US"/>
        </w:rPr>
        <w:t xml:space="preserve"> </w:t>
      </w:r>
    </w:p>
    <w:p w14:paraId="6F9E0B4F" w14:textId="38DA89BE" w:rsidR="008844DB" w:rsidRPr="006C6F30" w:rsidRDefault="00215B2A" w:rsidP="008844DB">
      <w:pPr>
        <w:widowControl w:val="0"/>
        <w:spacing w:after="0" w:line="480" w:lineRule="auto"/>
        <w:ind w:firstLine="720"/>
        <w:rPr>
          <w:rFonts w:ascii="Times New Roman" w:hAnsi="Times New Roman" w:cs="Times New Roman"/>
          <w:sz w:val="24"/>
          <w:szCs w:val="24"/>
          <w:lang w:val="en-US"/>
        </w:rPr>
      </w:pPr>
      <w:r w:rsidRPr="006C6F30">
        <w:rPr>
          <w:rFonts w:ascii="Times New Roman" w:hAnsi="Times New Roman" w:cs="Times New Roman"/>
          <w:sz w:val="24"/>
          <w:szCs w:val="24"/>
          <w:lang w:val="en-US"/>
        </w:rPr>
        <w:t>The reported</w:t>
      </w:r>
      <w:r w:rsidR="008745E7" w:rsidRPr="006C6F30">
        <w:rPr>
          <w:rFonts w:ascii="Times New Roman" w:hAnsi="Times New Roman" w:cs="Times New Roman"/>
          <w:sz w:val="24"/>
          <w:szCs w:val="24"/>
          <w:lang w:val="en-US"/>
        </w:rPr>
        <w:t xml:space="preserve"> study </w:t>
      </w:r>
      <w:r w:rsidR="00F444DC" w:rsidRPr="006C6F30">
        <w:rPr>
          <w:rFonts w:ascii="Times New Roman" w:hAnsi="Times New Roman" w:cs="Times New Roman"/>
          <w:sz w:val="24"/>
          <w:szCs w:val="24"/>
          <w:lang w:val="en-US"/>
        </w:rPr>
        <w:t>also</w:t>
      </w:r>
      <w:r w:rsidR="00E85EE8" w:rsidRPr="006C6F30">
        <w:rPr>
          <w:rFonts w:ascii="Times New Roman" w:hAnsi="Times New Roman" w:cs="Times New Roman"/>
          <w:sz w:val="24"/>
          <w:szCs w:val="24"/>
          <w:lang w:val="en-US"/>
        </w:rPr>
        <w:t xml:space="preserve"> </w:t>
      </w:r>
      <w:r w:rsidR="00C35538" w:rsidRPr="006C6F30">
        <w:rPr>
          <w:rFonts w:ascii="Times New Roman" w:hAnsi="Times New Roman" w:cs="Times New Roman"/>
          <w:sz w:val="24"/>
          <w:szCs w:val="24"/>
          <w:lang w:val="en-US"/>
        </w:rPr>
        <w:t>showed evidence for</w:t>
      </w:r>
      <w:r w:rsidR="008745E7" w:rsidRPr="006C6F30">
        <w:rPr>
          <w:rFonts w:ascii="Times New Roman" w:hAnsi="Times New Roman" w:cs="Times New Roman"/>
          <w:sz w:val="24"/>
          <w:szCs w:val="24"/>
          <w:lang w:val="en-US"/>
        </w:rPr>
        <w:t xml:space="preserve"> the importance of time-varying </w:t>
      </w:r>
      <w:r w:rsidR="00B50A3A" w:rsidRPr="006C6F30">
        <w:rPr>
          <w:rFonts w:ascii="Times New Roman" w:hAnsi="Times New Roman" w:cs="Times New Roman"/>
          <w:sz w:val="24"/>
          <w:szCs w:val="24"/>
          <w:lang w:val="en-US"/>
        </w:rPr>
        <w:t>changes</w:t>
      </w:r>
      <w:r w:rsidR="008745E7" w:rsidRPr="006C6F30">
        <w:rPr>
          <w:rFonts w:ascii="Times New Roman" w:hAnsi="Times New Roman" w:cs="Times New Roman"/>
          <w:sz w:val="24"/>
          <w:szCs w:val="24"/>
          <w:lang w:val="en-US"/>
        </w:rPr>
        <w:t xml:space="preserve"> in perceptions of control </w:t>
      </w:r>
      <w:r w:rsidR="00F40145" w:rsidRPr="006C6F30">
        <w:rPr>
          <w:rFonts w:ascii="Times New Roman" w:hAnsi="Times New Roman" w:cs="Times New Roman"/>
          <w:sz w:val="24"/>
          <w:szCs w:val="24"/>
          <w:lang w:val="en-US"/>
        </w:rPr>
        <w:t>for</w:t>
      </w:r>
      <w:r w:rsidR="00C67F75" w:rsidRPr="006C6F30">
        <w:rPr>
          <w:rFonts w:ascii="Times New Roman" w:hAnsi="Times New Roman" w:cs="Times New Roman"/>
          <w:sz w:val="24"/>
          <w:szCs w:val="24"/>
          <w:lang w:val="en-US"/>
        </w:rPr>
        <w:t xml:space="preserve"> older adults</w:t>
      </w:r>
      <w:r w:rsidR="00F40145" w:rsidRPr="006C6F30">
        <w:rPr>
          <w:rFonts w:ascii="Times New Roman" w:hAnsi="Times New Roman" w:cs="Times New Roman"/>
          <w:sz w:val="24"/>
          <w:szCs w:val="24"/>
          <w:lang w:val="en-US"/>
        </w:rPr>
        <w:t>’ emotional experience</w:t>
      </w:r>
      <w:r w:rsidR="008745E7" w:rsidRPr="006C6F30">
        <w:rPr>
          <w:rFonts w:ascii="Times New Roman" w:hAnsi="Times New Roman" w:cs="Times New Roman"/>
          <w:sz w:val="24"/>
          <w:szCs w:val="24"/>
          <w:lang w:val="en-US"/>
        </w:rPr>
        <w:t xml:space="preserve">. </w:t>
      </w:r>
      <w:r w:rsidR="00CF7C11" w:rsidRPr="006C6F30">
        <w:rPr>
          <w:rFonts w:ascii="Times New Roman" w:hAnsi="Times New Roman" w:cs="Times New Roman"/>
          <w:sz w:val="24"/>
          <w:szCs w:val="24"/>
          <w:lang w:val="en-US"/>
        </w:rPr>
        <w:t xml:space="preserve">Since aging </w:t>
      </w:r>
      <w:r w:rsidR="003321C5" w:rsidRPr="006C6F30">
        <w:rPr>
          <w:rFonts w:ascii="Times New Roman" w:hAnsi="Times New Roman" w:cs="Times New Roman"/>
          <w:sz w:val="24"/>
          <w:szCs w:val="24"/>
          <w:lang w:val="en-US"/>
        </w:rPr>
        <w:t>is not necessarily</w:t>
      </w:r>
      <w:r w:rsidR="00354805" w:rsidRPr="006C6F30">
        <w:rPr>
          <w:rFonts w:ascii="Times New Roman" w:hAnsi="Times New Roman" w:cs="Times New Roman"/>
          <w:sz w:val="24"/>
          <w:szCs w:val="24"/>
          <w:lang w:val="en-US"/>
        </w:rPr>
        <w:t xml:space="preserve"> </w:t>
      </w:r>
      <w:r w:rsidR="00CF7C11" w:rsidRPr="006C6F30">
        <w:rPr>
          <w:rFonts w:ascii="Times New Roman" w:hAnsi="Times New Roman" w:cs="Times New Roman"/>
          <w:sz w:val="24"/>
          <w:szCs w:val="24"/>
          <w:lang w:val="en-US"/>
        </w:rPr>
        <w:t xml:space="preserve">a </w:t>
      </w:r>
      <w:r w:rsidR="00720079" w:rsidRPr="006C6F30">
        <w:rPr>
          <w:rFonts w:ascii="Times New Roman" w:hAnsi="Times New Roman" w:cs="Times New Roman"/>
          <w:sz w:val="24"/>
          <w:szCs w:val="24"/>
          <w:lang w:val="en-US"/>
        </w:rPr>
        <w:t>unidirectional</w:t>
      </w:r>
      <w:r w:rsidR="00300DC3" w:rsidRPr="006C6F30">
        <w:rPr>
          <w:rFonts w:ascii="Times New Roman" w:hAnsi="Times New Roman" w:cs="Times New Roman"/>
          <w:sz w:val="24"/>
          <w:szCs w:val="24"/>
          <w:lang w:val="en-US"/>
        </w:rPr>
        <w:t xml:space="preserve"> </w:t>
      </w:r>
      <w:r w:rsidR="00CF7C11" w:rsidRPr="006C6F30">
        <w:rPr>
          <w:rFonts w:ascii="Times New Roman" w:hAnsi="Times New Roman" w:cs="Times New Roman"/>
          <w:sz w:val="24"/>
          <w:szCs w:val="24"/>
          <w:lang w:val="en-US"/>
        </w:rPr>
        <w:t>process</w:t>
      </w:r>
      <w:r w:rsidR="00006C4C" w:rsidRPr="006C6F30">
        <w:rPr>
          <w:rFonts w:ascii="Times New Roman" w:hAnsi="Times New Roman" w:cs="Times New Roman"/>
          <w:sz w:val="24"/>
          <w:szCs w:val="24"/>
          <w:lang w:val="en-US"/>
        </w:rPr>
        <w:t xml:space="preserve"> of continued</w:t>
      </w:r>
      <w:r w:rsidR="007147B9" w:rsidRPr="006C6F30">
        <w:rPr>
          <w:rFonts w:ascii="Times New Roman" w:hAnsi="Times New Roman" w:cs="Times New Roman"/>
          <w:sz w:val="24"/>
          <w:szCs w:val="24"/>
          <w:lang w:val="en-US"/>
        </w:rPr>
        <w:t xml:space="preserve"> loss</w:t>
      </w:r>
      <w:r w:rsidR="00CF7C11" w:rsidRPr="006C6F30">
        <w:rPr>
          <w:rFonts w:ascii="Times New Roman" w:hAnsi="Times New Roman" w:cs="Times New Roman"/>
          <w:sz w:val="24"/>
          <w:szCs w:val="24"/>
          <w:lang w:val="en-US"/>
        </w:rPr>
        <w:t xml:space="preserve"> (Baltes, 1987), </w:t>
      </w:r>
      <w:r w:rsidR="00813007" w:rsidRPr="006C6F30">
        <w:rPr>
          <w:rFonts w:ascii="Times New Roman" w:hAnsi="Times New Roman" w:cs="Times New Roman"/>
          <w:sz w:val="24"/>
          <w:szCs w:val="24"/>
          <w:lang w:val="en-US"/>
        </w:rPr>
        <w:t>we had suggested that perceptions of control could also vary in a non-linear fashion over time (e.g., in the context of a disease, its treatment</w:t>
      </w:r>
      <w:r w:rsidR="00256BD5" w:rsidRPr="006C6F30">
        <w:rPr>
          <w:rFonts w:ascii="Times New Roman" w:hAnsi="Times New Roman" w:cs="Times New Roman"/>
          <w:sz w:val="24"/>
          <w:szCs w:val="24"/>
          <w:lang w:val="en-US"/>
        </w:rPr>
        <w:t>,</w:t>
      </w:r>
      <w:r w:rsidR="00813007" w:rsidRPr="006C6F30">
        <w:rPr>
          <w:rFonts w:ascii="Times New Roman" w:hAnsi="Times New Roman" w:cs="Times New Roman"/>
          <w:sz w:val="24"/>
          <w:szCs w:val="24"/>
          <w:lang w:val="en-US"/>
        </w:rPr>
        <w:t xml:space="preserve"> and recovery)</w:t>
      </w:r>
      <w:r w:rsidR="00675FC7" w:rsidRPr="006C6F30">
        <w:rPr>
          <w:rFonts w:ascii="Times New Roman" w:hAnsi="Times New Roman" w:cs="Times New Roman"/>
          <w:sz w:val="24"/>
          <w:szCs w:val="24"/>
          <w:lang w:val="en-US"/>
        </w:rPr>
        <w:t>,</w:t>
      </w:r>
      <w:r w:rsidR="007C637D" w:rsidRPr="006C6F30">
        <w:rPr>
          <w:rFonts w:ascii="Times New Roman" w:hAnsi="Times New Roman" w:cs="Times New Roman"/>
          <w:sz w:val="24"/>
          <w:szCs w:val="24"/>
          <w:lang w:val="en-US"/>
        </w:rPr>
        <w:t xml:space="preserve"> and </w:t>
      </w:r>
      <w:r w:rsidR="00BA26C0" w:rsidRPr="006C6F30">
        <w:rPr>
          <w:rFonts w:ascii="Times New Roman" w:hAnsi="Times New Roman" w:cs="Times New Roman"/>
          <w:sz w:val="24"/>
          <w:szCs w:val="24"/>
          <w:lang w:val="en-US"/>
        </w:rPr>
        <w:t>predict</w:t>
      </w:r>
      <w:r w:rsidR="007C637D" w:rsidRPr="006C6F30">
        <w:rPr>
          <w:rFonts w:ascii="Times New Roman" w:hAnsi="Times New Roman" w:cs="Times New Roman"/>
          <w:sz w:val="24"/>
          <w:szCs w:val="24"/>
          <w:lang w:val="en-US"/>
        </w:rPr>
        <w:t xml:space="preserve"> a differential experience of</w:t>
      </w:r>
      <w:r w:rsidR="00B70320" w:rsidRPr="006C6F30">
        <w:rPr>
          <w:rFonts w:ascii="Times New Roman" w:hAnsi="Times New Roman" w:cs="Times New Roman"/>
          <w:sz w:val="24"/>
          <w:szCs w:val="24"/>
          <w:lang w:val="en-US"/>
        </w:rPr>
        <w:t xml:space="preserve"> older adults’ </w:t>
      </w:r>
      <w:r w:rsidR="007C637D" w:rsidRPr="006C6F30">
        <w:rPr>
          <w:rFonts w:ascii="Times New Roman" w:hAnsi="Times New Roman" w:cs="Times New Roman"/>
          <w:sz w:val="24"/>
          <w:szCs w:val="24"/>
          <w:lang w:val="en-US"/>
        </w:rPr>
        <w:t>sadness and anger</w:t>
      </w:r>
      <w:r w:rsidR="00A74188" w:rsidRPr="006C6F30">
        <w:rPr>
          <w:rFonts w:ascii="Times New Roman" w:hAnsi="Times New Roman" w:cs="Times New Roman"/>
          <w:sz w:val="24"/>
          <w:szCs w:val="24"/>
          <w:lang w:val="en-US"/>
        </w:rPr>
        <w:t xml:space="preserve"> (</w:t>
      </w:r>
      <w:proofErr w:type="spellStart"/>
      <w:r w:rsidR="00A74188" w:rsidRPr="006C6F30">
        <w:rPr>
          <w:rFonts w:ascii="Times New Roman" w:hAnsi="Times New Roman" w:cs="Times New Roman"/>
          <w:sz w:val="24"/>
          <w:szCs w:val="24"/>
          <w:lang w:val="en-US"/>
        </w:rPr>
        <w:t>Eizenman</w:t>
      </w:r>
      <w:proofErr w:type="spellEnd"/>
      <w:r w:rsidR="00A74188" w:rsidRPr="006C6F30">
        <w:rPr>
          <w:rFonts w:ascii="Times New Roman" w:hAnsi="Times New Roman" w:cs="Times New Roman"/>
          <w:sz w:val="24"/>
          <w:szCs w:val="24"/>
          <w:lang w:val="en-US"/>
        </w:rPr>
        <w:t xml:space="preserve"> et al., 1997)</w:t>
      </w:r>
      <w:r w:rsidR="007C637D" w:rsidRPr="006C6F30">
        <w:rPr>
          <w:rFonts w:ascii="Times New Roman" w:hAnsi="Times New Roman" w:cs="Times New Roman"/>
          <w:sz w:val="24"/>
          <w:szCs w:val="24"/>
          <w:lang w:val="en-US"/>
        </w:rPr>
        <w:t xml:space="preserve">. </w:t>
      </w:r>
      <w:r w:rsidR="00DF4D95" w:rsidRPr="006C6F30">
        <w:rPr>
          <w:rFonts w:ascii="Times New Roman" w:hAnsi="Times New Roman" w:cs="Times New Roman"/>
          <w:sz w:val="24"/>
          <w:szCs w:val="24"/>
          <w:lang w:val="en-US"/>
        </w:rPr>
        <w:t xml:space="preserve">The results from the within-person analyses </w:t>
      </w:r>
      <w:r w:rsidR="00321CC4" w:rsidRPr="006C6F30">
        <w:rPr>
          <w:rFonts w:ascii="Times New Roman" w:hAnsi="Times New Roman" w:cs="Times New Roman"/>
          <w:sz w:val="24"/>
          <w:szCs w:val="24"/>
          <w:lang w:val="en-US"/>
        </w:rPr>
        <w:t>showed</w:t>
      </w:r>
      <w:r w:rsidR="00FB4143" w:rsidRPr="006C6F30">
        <w:rPr>
          <w:rFonts w:ascii="Times New Roman" w:hAnsi="Times New Roman" w:cs="Times New Roman"/>
          <w:sz w:val="24"/>
          <w:szCs w:val="24"/>
          <w:lang w:val="en-US"/>
        </w:rPr>
        <w:t xml:space="preserve"> that, </w:t>
      </w:r>
      <w:r w:rsidR="00CF399B" w:rsidRPr="006C6F30">
        <w:rPr>
          <w:rFonts w:ascii="Times New Roman" w:hAnsi="Times New Roman" w:cs="Times New Roman"/>
          <w:sz w:val="24"/>
          <w:szCs w:val="24"/>
          <w:lang w:val="en-US"/>
        </w:rPr>
        <w:t>independent of time in study</w:t>
      </w:r>
      <w:r w:rsidR="00FB4143" w:rsidRPr="006C6F30">
        <w:rPr>
          <w:rFonts w:ascii="Times New Roman" w:hAnsi="Times New Roman" w:cs="Times New Roman"/>
          <w:sz w:val="24"/>
          <w:szCs w:val="24"/>
          <w:lang w:val="en-US"/>
        </w:rPr>
        <w:t>,</w:t>
      </w:r>
      <w:r w:rsidR="00261E39" w:rsidRPr="006C6F30">
        <w:rPr>
          <w:rFonts w:ascii="Times New Roman" w:hAnsi="Times New Roman" w:cs="Times New Roman"/>
          <w:sz w:val="24"/>
          <w:szCs w:val="24"/>
          <w:lang w:val="en-US"/>
        </w:rPr>
        <w:t xml:space="preserve"> larger</w:t>
      </w:r>
      <w:r w:rsidR="00804177" w:rsidRPr="006C6F30">
        <w:rPr>
          <w:rFonts w:ascii="Times New Roman" w:hAnsi="Times New Roman" w:cs="Times New Roman"/>
          <w:sz w:val="24"/>
          <w:szCs w:val="24"/>
          <w:lang w:val="en-US"/>
        </w:rPr>
        <w:t xml:space="preserve"> </w:t>
      </w:r>
      <w:r w:rsidR="00CF399B" w:rsidRPr="006C6F30">
        <w:rPr>
          <w:rFonts w:ascii="Times New Roman" w:hAnsi="Times New Roman" w:cs="Times New Roman"/>
          <w:sz w:val="24"/>
          <w:szCs w:val="24"/>
          <w:lang w:val="en-US"/>
        </w:rPr>
        <w:t>intra-individual</w:t>
      </w:r>
      <w:r w:rsidR="00DF4D95" w:rsidRPr="006C6F30">
        <w:rPr>
          <w:rFonts w:ascii="Times New Roman" w:hAnsi="Times New Roman" w:cs="Times New Roman"/>
          <w:sz w:val="24"/>
          <w:szCs w:val="24"/>
          <w:lang w:val="en-US"/>
        </w:rPr>
        <w:t xml:space="preserve"> </w:t>
      </w:r>
      <w:r w:rsidR="00FB4143" w:rsidRPr="006C6F30">
        <w:rPr>
          <w:rFonts w:ascii="Times New Roman" w:hAnsi="Times New Roman" w:cs="Times New Roman"/>
          <w:sz w:val="24"/>
          <w:szCs w:val="24"/>
          <w:lang w:val="en-US"/>
        </w:rPr>
        <w:t>reductions</w:t>
      </w:r>
      <w:r w:rsidR="006025EA" w:rsidRPr="006C6F30">
        <w:rPr>
          <w:rFonts w:ascii="Times New Roman" w:hAnsi="Times New Roman" w:cs="Times New Roman"/>
          <w:sz w:val="24"/>
          <w:szCs w:val="24"/>
          <w:lang w:val="en-US"/>
        </w:rPr>
        <w:t xml:space="preserve"> in </w:t>
      </w:r>
      <w:r w:rsidR="00DF4D95" w:rsidRPr="006C6F30">
        <w:rPr>
          <w:rFonts w:ascii="Times New Roman" w:hAnsi="Times New Roman" w:cs="Times New Roman"/>
          <w:sz w:val="24"/>
          <w:szCs w:val="24"/>
          <w:lang w:val="en-US"/>
        </w:rPr>
        <w:t xml:space="preserve">perceptions of control were </w:t>
      </w:r>
      <w:r w:rsidR="00743E2E" w:rsidRPr="006C6F30">
        <w:rPr>
          <w:rFonts w:ascii="Times New Roman" w:hAnsi="Times New Roman" w:cs="Times New Roman"/>
          <w:sz w:val="24"/>
          <w:szCs w:val="24"/>
          <w:lang w:val="en-US"/>
        </w:rPr>
        <w:t xml:space="preserve">significantly </w:t>
      </w:r>
      <w:r w:rsidR="00DF4D95" w:rsidRPr="006C6F30">
        <w:rPr>
          <w:rFonts w:ascii="Times New Roman" w:hAnsi="Times New Roman" w:cs="Times New Roman"/>
          <w:sz w:val="24"/>
          <w:szCs w:val="24"/>
          <w:lang w:val="en-US"/>
        </w:rPr>
        <w:t xml:space="preserve">associated </w:t>
      </w:r>
      <w:r w:rsidR="00A527B0" w:rsidRPr="006C6F30">
        <w:rPr>
          <w:rFonts w:ascii="Times New Roman" w:hAnsi="Times New Roman" w:cs="Times New Roman"/>
          <w:sz w:val="24"/>
          <w:szCs w:val="24"/>
          <w:lang w:val="en-US"/>
        </w:rPr>
        <w:t xml:space="preserve">with higher levels of sadness </w:t>
      </w:r>
      <w:r w:rsidR="00723984" w:rsidRPr="006C6F30">
        <w:rPr>
          <w:rFonts w:ascii="Times New Roman" w:hAnsi="Times New Roman" w:cs="Times New Roman"/>
          <w:sz w:val="24"/>
          <w:szCs w:val="24"/>
          <w:lang w:val="en-US"/>
        </w:rPr>
        <w:t xml:space="preserve">across the entire </w:t>
      </w:r>
      <w:r w:rsidR="00BA4316" w:rsidRPr="006C6F30">
        <w:rPr>
          <w:rFonts w:ascii="Times New Roman" w:hAnsi="Times New Roman" w:cs="Times New Roman"/>
          <w:sz w:val="24"/>
          <w:szCs w:val="24"/>
          <w:lang w:val="en-US"/>
        </w:rPr>
        <w:t>sample</w:t>
      </w:r>
      <w:r w:rsidR="00CF399B" w:rsidRPr="006C6F30">
        <w:rPr>
          <w:rFonts w:ascii="Times New Roman" w:hAnsi="Times New Roman" w:cs="Times New Roman"/>
          <w:sz w:val="24"/>
          <w:szCs w:val="24"/>
          <w:lang w:val="en-US"/>
        </w:rPr>
        <w:t xml:space="preserve">. </w:t>
      </w:r>
      <w:r w:rsidR="000D44D5" w:rsidRPr="006C6F30">
        <w:rPr>
          <w:rFonts w:ascii="Times New Roman" w:hAnsi="Times New Roman" w:cs="Times New Roman"/>
          <w:sz w:val="24"/>
          <w:szCs w:val="24"/>
          <w:lang w:val="en-US"/>
        </w:rPr>
        <w:t>By contrast</w:t>
      </w:r>
      <w:r w:rsidR="00CF399B" w:rsidRPr="006C6F30">
        <w:rPr>
          <w:rFonts w:ascii="Times New Roman" w:hAnsi="Times New Roman" w:cs="Times New Roman"/>
          <w:sz w:val="24"/>
          <w:szCs w:val="24"/>
          <w:lang w:val="en-US"/>
        </w:rPr>
        <w:t>,</w:t>
      </w:r>
      <w:r w:rsidR="00A527B0" w:rsidRPr="006C6F30">
        <w:rPr>
          <w:rFonts w:ascii="Times New Roman" w:hAnsi="Times New Roman" w:cs="Times New Roman"/>
          <w:sz w:val="24"/>
          <w:szCs w:val="24"/>
          <w:lang w:val="en-US"/>
        </w:rPr>
        <w:t xml:space="preserve"> </w:t>
      </w:r>
      <w:r w:rsidR="008844DB" w:rsidRPr="006C6F30">
        <w:rPr>
          <w:rFonts w:ascii="Times New Roman" w:hAnsi="Times New Roman" w:cs="Times New Roman"/>
          <w:sz w:val="24"/>
          <w:szCs w:val="24"/>
          <w:lang w:val="en-US"/>
        </w:rPr>
        <w:t>intra-individual</w:t>
      </w:r>
      <w:r w:rsidR="00CF399B" w:rsidRPr="006C6F30">
        <w:rPr>
          <w:rFonts w:ascii="Times New Roman" w:hAnsi="Times New Roman" w:cs="Times New Roman"/>
          <w:sz w:val="24"/>
          <w:szCs w:val="24"/>
          <w:lang w:val="en-US"/>
        </w:rPr>
        <w:t xml:space="preserve"> reduction</w:t>
      </w:r>
      <w:r w:rsidR="00CE2821" w:rsidRPr="006C6F30">
        <w:rPr>
          <w:rFonts w:ascii="Times New Roman" w:hAnsi="Times New Roman" w:cs="Times New Roman"/>
          <w:sz w:val="24"/>
          <w:szCs w:val="24"/>
          <w:lang w:val="en-US"/>
        </w:rPr>
        <w:t>s</w:t>
      </w:r>
      <w:r w:rsidR="00CF399B" w:rsidRPr="006C6F30">
        <w:rPr>
          <w:rFonts w:ascii="Times New Roman" w:hAnsi="Times New Roman" w:cs="Times New Roman"/>
          <w:sz w:val="24"/>
          <w:szCs w:val="24"/>
          <w:lang w:val="en-US"/>
        </w:rPr>
        <w:t xml:space="preserve"> in perceived control</w:t>
      </w:r>
      <w:r w:rsidR="00A527B0" w:rsidRPr="006C6F30">
        <w:rPr>
          <w:rFonts w:ascii="Times New Roman" w:hAnsi="Times New Roman" w:cs="Times New Roman"/>
          <w:sz w:val="24"/>
          <w:szCs w:val="24"/>
          <w:lang w:val="en-US"/>
        </w:rPr>
        <w:t xml:space="preserve"> predicted higher levels of anger only among pa</w:t>
      </w:r>
      <w:r w:rsidR="0073388D" w:rsidRPr="006C6F30">
        <w:rPr>
          <w:rFonts w:ascii="Times New Roman" w:hAnsi="Times New Roman" w:cs="Times New Roman"/>
          <w:sz w:val="24"/>
          <w:szCs w:val="24"/>
          <w:lang w:val="en-US"/>
        </w:rPr>
        <w:t>rticipants in early, but not advanced, old age (see Figure 4).</w:t>
      </w:r>
      <w:r w:rsidR="008844DB" w:rsidRPr="006C6F30">
        <w:rPr>
          <w:rFonts w:ascii="Times New Roman" w:hAnsi="Times New Roman" w:cs="Times New Roman"/>
          <w:sz w:val="24"/>
          <w:szCs w:val="24"/>
          <w:lang w:val="en-US"/>
        </w:rPr>
        <w:t xml:space="preserve"> </w:t>
      </w:r>
      <w:r w:rsidR="005C7FC0" w:rsidRPr="006C6F30">
        <w:rPr>
          <w:rFonts w:ascii="Times New Roman" w:hAnsi="Times New Roman" w:cs="Times New Roman"/>
          <w:sz w:val="24"/>
          <w:szCs w:val="24"/>
          <w:lang w:val="en-US"/>
        </w:rPr>
        <w:t>T</w:t>
      </w:r>
      <w:r w:rsidR="00AD2B2D" w:rsidRPr="006C6F30">
        <w:rPr>
          <w:rFonts w:ascii="Times New Roman" w:hAnsi="Times New Roman" w:cs="Times New Roman"/>
          <w:sz w:val="24"/>
          <w:szCs w:val="24"/>
          <w:lang w:val="en-US"/>
        </w:rPr>
        <w:t xml:space="preserve">hese findings </w:t>
      </w:r>
      <w:r w:rsidR="00FD7BEF" w:rsidRPr="006C6F30">
        <w:rPr>
          <w:rFonts w:ascii="Times New Roman" w:hAnsi="Times New Roman" w:cs="Times New Roman"/>
          <w:sz w:val="24"/>
          <w:szCs w:val="24"/>
          <w:lang w:val="en-US"/>
        </w:rPr>
        <w:t xml:space="preserve">are consistent with our </w:t>
      </w:r>
      <w:r w:rsidR="00FB4EA2" w:rsidRPr="006C6F30">
        <w:rPr>
          <w:rFonts w:ascii="Times New Roman" w:hAnsi="Times New Roman" w:cs="Times New Roman"/>
          <w:sz w:val="24"/>
          <w:szCs w:val="24"/>
          <w:lang w:val="en-US"/>
        </w:rPr>
        <w:t>hypotheses</w:t>
      </w:r>
      <w:r w:rsidR="00CC064C" w:rsidRPr="006C6F30">
        <w:rPr>
          <w:rFonts w:ascii="Times New Roman" w:hAnsi="Times New Roman" w:cs="Times New Roman"/>
          <w:sz w:val="24"/>
          <w:szCs w:val="24"/>
          <w:lang w:val="en-US"/>
        </w:rPr>
        <w:t xml:space="preserve">, since perceptions of low control </w:t>
      </w:r>
      <w:r w:rsidR="00E81E2E" w:rsidRPr="006C6F30">
        <w:rPr>
          <w:rFonts w:ascii="Times New Roman" w:hAnsi="Times New Roman" w:cs="Times New Roman"/>
          <w:sz w:val="24"/>
          <w:szCs w:val="24"/>
          <w:lang w:val="en-US"/>
        </w:rPr>
        <w:t>were not associated with</w:t>
      </w:r>
      <w:r w:rsidR="00CC064C" w:rsidRPr="006C6F30">
        <w:rPr>
          <w:rFonts w:ascii="Times New Roman" w:hAnsi="Times New Roman" w:cs="Times New Roman"/>
          <w:sz w:val="24"/>
          <w:szCs w:val="24"/>
          <w:lang w:val="en-US"/>
        </w:rPr>
        <w:t xml:space="preserve"> anger </w:t>
      </w:r>
      <w:r w:rsidR="00A77224" w:rsidRPr="006C6F30">
        <w:rPr>
          <w:rFonts w:ascii="Times New Roman" w:hAnsi="Times New Roman" w:cs="Times New Roman"/>
          <w:sz w:val="24"/>
          <w:szCs w:val="24"/>
          <w:lang w:val="en-US"/>
        </w:rPr>
        <w:t>in advanced old age (</w:t>
      </w:r>
      <w:r w:rsidR="00CC064C" w:rsidRPr="006C6F30">
        <w:rPr>
          <w:rFonts w:ascii="Times New Roman" w:hAnsi="Times New Roman" w:cs="Times New Roman"/>
          <w:sz w:val="24"/>
          <w:szCs w:val="24"/>
          <w:lang w:val="en-US"/>
        </w:rPr>
        <w:t xml:space="preserve">but </w:t>
      </w:r>
      <w:r w:rsidR="00A77224" w:rsidRPr="006C6F30">
        <w:rPr>
          <w:rFonts w:ascii="Times New Roman" w:hAnsi="Times New Roman" w:cs="Times New Roman"/>
          <w:sz w:val="24"/>
          <w:szCs w:val="24"/>
          <w:lang w:val="en-US"/>
        </w:rPr>
        <w:t xml:space="preserve">they </w:t>
      </w:r>
      <w:r w:rsidR="00CC064C" w:rsidRPr="006C6F30">
        <w:rPr>
          <w:rFonts w:ascii="Times New Roman" w:hAnsi="Times New Roman" w:cs="Times New Roman"/>
          <w:sz w:val="24"/>
          <w:szCs w:val="24"/>
          <w:lang w:val="en-US"/>
        </w:rPr>
        <w:t>predict</w:t>
      </w:r>
      <w:r w:rsidR="00E81E2E" w:rsidRPr="006C6F30">
        <w:rPr>
          <w:rFonts w:ascii="Times New Roman" w:hAnsi="Times New Roman" w:cs="Times New Roman"/>
          <w:sz w:val="24"/>
          <w:szCs w:val="24"/>
          <w:lang w:val="en-US"/>
        </w:rPr>
        <w:t>ed</w:t>
      </w:r>
      <w:r w:rsidR="00CC064C" w:rsidRPr="006C6F30">
        <w:rPr>
          <w:rFonts w:ascii="Times New Roman" w:hAnsi="Times New Roman" w:cs="Times New Roman"/>
          <w:sz w:val="24"/>
          <w:szCs w:val="24"/>
          <w:lang w:val="en-US"/>
        </w:rPr>
        <w:t xml:space="preserve"> sadness</w:t>
      </w:r>
      <w:r w:rsidR="009108EB" w:rsidRPr="006C6F30">
        <w:rPr>
          <w:rFonts w:ascii="Times New Roman" w:hAnsi="Times New Roman" w:cs="Times New Roman"/>
          <w:sz w:val="24"/>
          <w:szCs w:val="24"/>
          <w:lang w:val="en-US"/>
        </w:rPr>
        <w:t xml:space="preserve"> in advanced old age</w:t>
      </w:r>
      <w:r w:rsidR="00CC064C" w:rsidRPr="006C6F30">
        <w:rPr>
          <w:rFonts w:ascii="Times New Roman" w:hAnsi="Times New Roman" w:cs="Times New Roman"/>
          <w:sz w:val="24"/>
          <w:szCs w:val="24"/>
          <w:lang w:val="en-US"/>
        </w:rPr>
        <w:t>).</w:t>
      </w:r>
      <w:r w:rsidR="00F0621F" w:rsidRPr="006C6F30">
        <w:rPr>
          <w:rFonts w:ascii="Times New Roman" w:hAnsi="Times New Roman" w:cs="Times New Roman"/>
          <w:sz w:val="24"/>
          <w:szCs w:val="24"/>
          <w:lang w:val="en-US"/>
        </w:rPr>
        <w:t xml:space="preserve"> </w:t>
      </w:r>
      <w:r w:rsidR="00944905" w:rsidRPr="006C6F30">
        <w:rPr>
          <w:rFonts w:ascii="Times New Roman" w:hAnsi="Times New Roman" w:cs="Times New Roman"/>
          <w:sz w:val="24"/>
          <w:szCs w:val="24"/>
          <w:lang w:val="en-US"/>
        </w:rPr>
        <w:t xml:space="preserve">They </w:t>
      </w:r>
      <w:r w:rsidR="00F66891" w:rsidRPr="006C6F30">
        <w:rPr>
          <w:rFonts w:ascii="Times New Roman" w:hAnsi="Times New Roman" w:cs="Times New Roman"/>
          <w:sz w:val="24"/>
          <w:szCs w:val="24"/>
          <w:lang w:val="en-US"/>
        </w:rPr>
        <w:t>further</w:t>
      </w:r>
      <w:r w:rsidR="005509B8" w:rsidRPr="006C6F30">
        <w:rPr>
          <w:rFonts w:ascii="Times New Roman" w:hAnsi="Times New Roman" w:cs="Times New Roman"/>
          <w:sz w:val="24"/>
          <w:szCs w:val="24"/>
          <w:lang w:val="en-US"/>
        </w:rPr>
        <w:t xml:space="preserve"> </w:t>
      </w:r>
      <w:r w:rsidR="002B42C3" w:rsidRPr="006C6F30">
        <w:rPr>
          <w:rFonts w:ascii="Times New Roman" w:hAnsi="Times New Roman" w:cs="Times New Roman"/>
          <w:sz w:val="24"/>
          <w:szCs w:val="24"/>
          <w:lang w:val="en-US"/>
        </w:rPr>
        <w:t>resemble</w:t>
      </w:r>
      <w:r w:rsidR="006F4829" w:rsidRPr="006C6F30">
        <w:rPr>
          <w:rFonts w:ascii="Times New Roman" w:hAnsi="Times New Roman" w:cs="Times New Roman"/>
          <w:sz w:val="24"/>
          <w:szCs w:val="24"/>
          <w:lang w:val="en-US"/>
        </w:rPr>
        <w:t xml:space="preserve"> </w:t>
      </w:r>
      <w:r w:rsidR="001F3ADF" w:rsidRPr="006C6F30">
        <w:rPr>
          <w:rFonts w:ascii="Times New Roman" w:hAnsi="Times New Roman" w:cs="Times New Roman"/>
          <w:sz w:val="24"/>
          <w:szCs w:val="24"/>
          <w:lang w:val="en-US"/>
        </w:rPr>
        <w:t xml:space="preserve">some of the results </w:t>
      </w:r>
      <w:r w:rsidR="00AD2B2D" w:rsidRPr="006C6F30">
        <w:rPr>
          <w:rFonts w:ascii="Times New Roman" w:hAnsi="Times New Roman" w:cs="Times New Roman"/>
          <w:sz w:val="24"/>
          <w:szCs w:val="24"/>
          <w:lang w:val="en-US"/>
        </w:rPr>
        <w:t>obtained in</w:t>
      </w:r>
      <w:r w:rsidR="001F3ADF" w:rsidRPr="006C6F30">
        <w:rPr>
          <w:rFonts w:ascii="Times New Roman" w:hAnsi="Times New Roman" w:cs="Times New Roman"/>
          <w:sz w:val="24"/>
          <w:szCs w:val="24"/>
          <w:lang w:val="en-US"/>
        </w:rPr>
        <w:t xml:space="preserve"> the longitudinal </w:t>
      </w:r>
      <w:r w:rsidR="00071B1C" w:rsidRPr="006C6F30">
        <w:rPr>
          <w:rFonts w:ascii="Times New Roman" w:hAnsi="Times New Roman" w:cs="Times New Roman"/>
          <w:sz w:val="24"/>
          <w:szCs w:val="24"/>
          <w:lang w:val="en-US"/>
        </w:rPr>
        <w:t xml:space="preserve">analyses. </w:t>
      </w:r>
      <w:r w:rsidR="00B91562" w:rsidRPr="006C6F30">
        <w:rPr>
          <w:rFonts w:ascii="Times New Roman" w:hAnsi="Times New Roman" w:cs="Times New Roman"/>
          <w:sz w:val="24"/>
          <w:szCs w:val="24"/>
          <w:lang w:val="en-US"/>
        </w:rPr>
        <w:t>That is, in particular in advanced old age (or when individuals enter advanced old age over time), reduced perception</w:t>
      </w:r>
      <w:r w:rsidR="002B42C3" w:rsidRPr="006C6F30">
        <w:rPr>
          <w:rFonts w:ascii="Times New Roman" w:hAnsi="Times New Roman" w:cs="Times New Roman"/>
          <w:sz w:val="24"/>
          <w:szCs w:val="24"/>
          <w:lang w:val="en-US"/>
        </w:rPr>
        <w:t>s</w:t>
      </w:r>
      <w:r w:rsidR="00B91562" w:rsidRPr="006C6F30">
        <w:rPr>
          <w:rFonts w:ascii="Times New Roman" w:hAnsi="Times New Roman" w:cs="Times New Roman"/>
          <w:sz w:val="24"/>
          <w:szCs w:val="24"/>
          <w:lang w:val="en-US"/>
        </w:rPr>
        <w:t xml:space="preserve"> of control </w:t>
      </w:r>
      <w:r w:rsidR="00CE2821" w:rsidRPr="006C6F30">
        <w:rPr>
          <w:rFonts w:ascii="Times New Roman" w:hAnsi="Times New Roman" w:cs="Times New Roman"/>
          <w:sz w:val="24"/>
          <w:szCs w:val="24"/>
          <w:lang w:val="en-US"/>
        </w:rPr>
        <w:t>can be</w:t>
      </w:r>
      <w:r w:rsidR="00B91562" w:rsidRPr="006C6F30">
        <w:rPr>
          <w:rFonts w:ascii="Times New Roman" w:hAnsi="Times New Roman" w:cs="Times New Roman"/>
          <w:sz w:val="24"/>
          <w:szCs w:val="24"/>
          <w:lang w:val="en-US"/>
        </w:rPr>
        <w:t xml:space="preserve"> a reliable predictor of </w:t>
      </w:r>
      <w:r w:rsidR="006C19FC" w:rsidRPr="006C6F30">
        <w:rPr>
          <w:rFonts w:ascii="Times New Roman" w:hAnsi="Times New Roman" w:cs="Times New Roman"/>
          <w:sz w:val="24"/>
          <w:szCs w:val="24"/>
          <w:lang w:val="en-US"/>
        </w:rPr>
        <w:t xml:space="preserve">sadness, but not </w:t>
      </w:r>
      <w:r w:rsidR="00A748FF" w:rsidRPr="006C6F30">
        <w:rPr>
          <w:rFonts w:ascii="Times New Roman" w:hAnsi="Times New Roman" w:cs="Times New Roman"/>
          <w:sz w:val="24"/>
          <w:szCs w:val="24"/>
          <w:lang w:val="en-US"/>
        </w:rPr>
        <w:t>anger</w:t>
      </w:r>
      <w:r w:rsidR="00B91562" w:rsidRPr="006C6F30">
        <w:rPr>
          <w:rFonts w:ascii="Times New Roman" w:hAnsi="Times New Roman" w:cs="Times New Roman"/>
          <w:sz w:val="24"/>
          <w:szCs w:val="24"/>
          <w:lang w:val="en-US"/>
        </w:rPr>
        <w:t xml:space="preserve">. </w:t>
      </w:r>
      <w:r w:rsidR="00B742F8" w:rsidRPr="006C6F30">
        <w:rPr>
          <w:rFonts w:ascii="Times New Roman" w:hAnsi="Times New Roman" w:cs="Times New Roman"/>
          <w:sz w:val="24"/>
          <w:szCs w:val="24"/>
          <w:lang w:val="en-US"/>
        </w:rPr>
        <w:t xml:space="preserve">Note </w:t>
      </w:r>
      <w:r w:rsidR="00A67704" w:rsidRPr="006C6F30">
        <w:rPr>
          <w:rFonts w:ascii="Times New Roman" w:hAnsi="Times New Roman" w:cs="Times New Roman"/>
          <w:sz w:val="24"/>
          <w:szCs w:val="24"/>
          <w:lang w:val="en-US"/>
        </w:rPr>
        <w:t xml:space="preserve">that the observed effects of </w:t>
      </w:r>
      <w:r w:rsidR="00E00F88" w:rsidRPr="006C6F30">
        <w:rPr>
          <w:rFonts w:ascii="Times New Roman" w:hAnsi="Times New Roman" w:cs="Times New Roman"/>
          <w:sz w:val="24"/>
          <w:szCs w:val="24"/>
          <w:lang w:val="en-US"/>
        </w:rPr>
        <w:t>intra-</w:t>
      </w:r>
      <w:r w:rsidR="00CB683A" w:rsidRPr="006C6F30">
        <w:rPr>
          <w:rFonts w:ascii="Times New Roman" w:hAnsi="Times New Roman" w:cs="Times New Roman"/>
          <w:sz w:val="24"/>
          <w:szCs w:val="24"/>
          <w:lang w:val="en-US"/>
        </w:rPr>
        <w:t>individually</w:t>
      </w:r>
      <w:r w:rsidR="00E00F88" w:rsidRPr="006C6F30">
        <w:rPr>
          <w:rFonts w:ascii="Times New Roman" w:hAnsi="Times New Roman" w:cs="Times New Roman"/>
          <w:sz w:val="24"/>
          <w:szCs w:val="24"/>
          <w:lang w:val="en-US"/>
        </w:rPr>
        <w:t xml:space="preserve"> </w:t>
      </w:r>
      <w:r w:rsidR="00A67704" w:rsidRPr="006C6F30">
        <w:rPr>
          <w:rFonts w:ascii="Times New Roman" w:hAnsi="Times New Roman" w:cs="Times New Roman"/>
          <w:sz w:val="24"/>
          <w:szCs w:val="24"/>
        </w:rPr>
        <w:t xml:space="preserve">declining </w:t>
      </w:r>
      <w:r w:rsidR="00D80525" w:rsidRPr="006C6F30">
        <w:rPr>
          <w:rFonts w:ascii="Times New Roman" w:hAnsi="Times New Roman" w:cs="Times New Roman"/>
          <w:sz w:val="24"/>
          <w:szCs w:val="24"/>
        </w:rPr>
        <w:t xml:space="preserve">levels of </w:t>
      </w:r>
      <w:r w:rsidR="00A67704" w:rsidRPr="006C6F30">
        <w:rPr>
          <w:rFonts w:ascii="Times New Roman" w:hAnsi="Times New Roman" w:cs="Times New Roman"/>
          <w:sz w:val="24"/>
          <w:szCs w:val="24"/>
          <w:lang w:val="en-US"/>
        </w:rPr>
        <w:t xml:space="preserve">perceived control could also reflect </w:t>
      </w:r>
      <w:r w:rsidR="00A67704" w:rsidRPr="006C6F30">
        <w:rPr>
          <w:rFonts w:ascii="Times New Roman" w:hAnsi="Times New Roman" w:cs="Times New Roman"/>
          <w:sz w:val="24"/>
          <w:szCs w:val="24"/>
        </w:rPr>
        <w:t>in</w:t>
      </w:r>
      <w:r w:rsidR="00A67704" w:rsidRPr="006C6F30">
        <w:rPr>
          <w:rFonts w:ascii="Times New Roman" w:hAnsi="Times New Roman" w:cs="Times New Roman"/>
          <w:sz w:val="24"/>
          <w:szCs w:val="24"/>
          <w:lang w:val="en-US"/>
        </w:rPr>
        <w:t xml:space="preserve">stability in perceived control, which has been linked with </w:t>
      </w:r>
      <w:r w:rsidR="00A67704" w:rsidRPr="006C6F30">
        <w:rPr>
          <w:rFonts w:ascii="Times New Roman" w:hAnsi="Times New Roman" w:cs="Times New Roman"/>
          <w:sz w:val="24"/>
          <w:szCs w:val="24"/>
        </w:rPr>
        <w:t>adverse</w:t>
      </w:r>
      <w:r w:rsidR="00A67704" w:rsidRPr="006C6F30">
        <w:rPr>
          <w:rFonts w:ascii="Times New Roman" w:hAnsi="Times New Roman" w:cs="Times New Roman"/>
          <w:sz w:val="24"/>
          <w:szCs w:val="24"/>
          <w:lang w:val="en-US"/>
        </w:rPr>
        <w:t xml:space="preserve"> developmental outcomes in older adulthood (</w:t>
      </w:r>
      <w:proofErr w:type="spellStart"/>
      <w:r w:rsidR="00A67704" w:rsidRPr="006C6F30">
        <w:rPr>
          <w:rFonts w:ascii="Times New Roman" w:hAnsi="Times New Roman" w:cs="Times New Roman"/>
          <w:sz w:val="24"/>
          <w:szCs w:val="24"/>
          <w:lang w:val="en-US"/>
        </w:rPr>
        <w:t>Chipperfield</w:t>
      </w:r>
      <w:proofErr w:type="spellEnd"/>
      <w:r w:rsidR="00A67704" w:rsidRPr="006C6F30">
        <w:rPr>
          <w:rFonts w:ascii="Times New Roman" w:hAnsi="Times New Roman" w:cs="Times New Roman"/>
          <w:sz w:val="24"/>
          <w:szCs w:val="24"/>
          <w:lang w:val="en-US"/>
        </w:rPr>
        <w:t>, Campbell, &amp; Perry, 2004).</w:t>
      </w:r>
    </w:p>
    <w:p w14:paraId="75152E03" w14:textId="52A90C2B" w:rsidR="008A4ADE" w:rsidRPr="0043504D" w:rsidRDefault="00D51BF2" w:rsidP="008844DB">
      <w:pPr>
        <w:widowControl w:val="0"/>
        <w:spacing w:after="0" w:line="480" w:lineRule="auto"/>
        <w:ind w:firstLine="720"/>
        <w:rPr>
          <w:rFonts w:ascii="Times New Roman" w:hAnsi="Times New Roman" w:cs="Times New Roman"/>
          <w:sz w:val="24"/>
          <w:szCs w:val="24"/>
          <w:lang w:val="en-US"/>
        </w:rPr>
      </w:pPr>
      <w:r w:rsidRPr="0043504D">
        <w:rPr>
          <w:rFonts w:ascii="Times New Roman" w:hAnsi="Times New Roman" w:cs="Times New Roman"/>
          <w:sz w:val="24"/>
          <w:szCs w:val="24"/>
          <w:lang w:val="en-US"/>
        </w:rPr>
        <w:lastRenderedPageBreak/>
        <w:t xml:space="preserve">In addition, </w:t>
      </w:r>
      <w:r w:rsidR="000C219F">
        <w:rPr>
          <w:rFonts w:ascii="Times New Roman" w:hAnsi="Times New Roman" w:cs="Times New Roman"/>
          <w:sz w:val="24"/>
          <w:szCs w:val="24"/>
          <w:lang w:val="en-US"/>
        </w:rPr>
        <w:t>our</w:t>
      </w:r>
      <w:r w:rsidR="00AA159E">
        <w:rPr>
          <w:rFonts w:ascii="Times New Roman" w:hAnsi="Times New Roman" w:cs="Times New Roman"/>
          <w:sz w:val="24"/>
          <w:szCs w:val="24"/>
          <w:lang w:val="en-US"/>
        </w:rPr>
        <w:t xml:space="preserve"> findings </w:t>
      </w:r>
      <w:r w:rsidR="007B6BAF" w:rsidRPr="0043504D">
        <w:rPr>
          <w:rFonts w:ascii="Times New Roman" w:hAnsi="Times New Roman" w:cs="Times New Roman"/>
          <w:sz w:val="24"/>
          <w:szCs w:val="24"/>
          <w:lang w:val="en-US"/>
        </w:rPr>
        <w:t>shed l</w:t>
      </w:r>
      <w:r w:rsidR="00836665" w:rsidRPr="0043504D">
        <w:rPr>
          <w:rFonts w:ascii="Times New Roman" w:hAnsi="Times New Roman" w:cs="Times New Roman"/>
          <w:sz w:val="24"/>
          <w:szCs w:val="24"/>
          <w:lang w:val="en-US"/>
        </w:rPr>
        <w:t xml:space="preserve">ight on some </w:t>
      </w:r>
      <w:r w:rsidR="00B05C96">
        <w:rPr>
          <w:rFonts w:ascii="Times New Roman" w:hAnsi="Times New Roman" w:cs="Times New Roman"/>
          <w:sz w:val="24"/>
          <w:szCs w:val="24"/>
          <w:lang w:val="en-US"/>
        </w:rPr>
        <w:t xml:space="preserve">of the </w:t>
      </w:r>
      <w:r w:rsidR="007747D2">
        <w:rPr>
          <w:rFonts w:ascii="Times New Roman" w:hAnsi="Times New Roman" w:cs="Times New Roman"/>
          <w:sz w:val="24"/>
          <w:szCs w:val="24"/>
          <w:lang w:val="en-US"/>
        </w:rPr>
        <w:t>extant</w:t>
      </w:r>
      <w:r w:rsidR="00836665" w:rsidRPr="0043504D">
        <w:rPr>
          <w:rFonts w:ascii="Times New Roman" w:hAnsi="Times New Roman" w:cs="Times New Roman"/>
          <w:sz w:val="24"/>
          <w:szCs w:val="24"/>
          <w:lang w:val="en-US"/>
        </w:rPr>
        <w:t xml:space="preserve"> </w:t>
      </w:r>
      <w:r w:rsidR="00B05C96">
        <w:rPr>
          <w:rFonts w:ascii="Times New Roman" w:hAnsi="Times New Roman" w:cs="Times New Roman"/>
          <w:sz w:val="24"/>
          <w:szCs w:val="24"/>
          <w:lang w:val="en-US"/>
        </w:rPr>
        <w:t>literature</w:t>
      </w:r>
      <w:r w:rsidR="00836665" w:rsidRPr="0043504D">
        <w:rPr>
          <w:rFonts w:ascii="Times New Roman" w:hAnsi="Times New Roman" w:cs="Times New Roman"/>
          <w:sz w:val="24"/>
          <w:szCs w:val="24"/>
          <w:lang w:val="en-US"/>
        </w:rPr>
        <w:t xml:space="preserve"> on</w:t>
      </w:r>
      <w:r w:rsidR="007B6BAF" w:rsidRPr="0043504D">
        <w:rPr>
          <w:rFonts w:ascii="Times New Roman" w:hAnsi="Times New Roman" w:cs="Times New Roman"/>
          <w:sz w:val="24"/>
          <w:szCs w:val="24"/>
          <w:lang w:val="en-US"/>
        </w:rPr>
        <w:t xml:space="preserve"> age differences in anger</w:t>
      </w:r>
      <w:r w:rsidR="00EE2519" w:rsidRPr="0043504D">
        <w:rPr>
          <w:rFonts w:ascii="Times New Roman" w:hAnsi="Times New Roman" w:cs="Times New Roman"/>
          <w:sz w:val="24"/>
          <w:szCs w:val="24"/>
          <w:lang w:val="en-US"/>
        </w:rPr>
        <w:t xml:space="preserve">. </w:t>
      </w:r>
      <w:r w:rsidR="007B6BAF" w:rsidRPr="0043504D">
        <w:rPr>
          <w:rFonts w:ascii="Times New Roman" w:hAnsi="Times New Roman" w:cs="Times New Roman"/>
          <w:sz w:val="24"/>
          <w:szCs w:val="24"/>
          <w:lang w:val="en-US"/>
        </w:rPr>
        <w:t>In this regard</w:t>
      </w:r>
      <w:r w:rsidR="00EE2519" w:rsidRPr="0043504D">
        <w:rPr>
          <w:rFonts w:ascii="Times New Roman" w:hAnsi="Times New Roman" w:cs="Times New Roman"/>
          <w:sz w:val="24"/>
          <w:szCs w:val="24"/>
          <w:lang w:val="en-US"/>
        </w:rPr>
        <w:t xml:space="preserve">, the </w:t>
      </w:r>
      <w:r w:rsidR="00BB13C5">
        <w:rPr>
          <w:rFonts w:ascii="Times New Roman" w:hAnsi="Times New Roman" w:cs="Times New Roman"/>
          <w:sz w:val="24"/>
          <w:szCs w:val="24"/>
          <w:lang w:val="en-US"/>
        </w:rPr>
        <w:t xml:space="preserve">temporarily </w:t>
      </w:r>
      <w:r w:rsidR="00EE2519" w:rsidRPr="0043504D">
        <w:rPr>
          <w:rFonts w:ascii="Times New Roman" w:hAnsi="Times New Roman" w:cs="Times New Roman"/>
          <w:sz w:val="24"/>
          <w:szCs w:val="24"/>
          <w:lang w:val="en-US"/>
        </w:rPr>
        <w:t xml:space="preserve">enhanced levels of anger </w:t>
      </w:r>
      <w:r w:rsidR="00836665" w:rsidRPr="0043504D">
        <w:rPr>
          <w:rFonts w:ascii="Times New Roman" w:hAnsi="Times New Roman" w:cs="Times New Roman"/>
          <w:sz w:val="24"/>
          <w:szCs w:val="24"/>
          <w:lang w:val="en-US"/>
        </w:rPr>
        <w:t xml:space="preserve">obtained </w:t>
      </w:r>
      <w:r w:rsidR="00106D49">
        <w:rPr>
          <w:rFonts w:ascii="Times New Roman" w:hAnsi="Times New Roman" w:cs="Times New Roman"/>
          <w:sz w:val="24"/>
          <w:szCs w:val="24"/>
          <w:lang w:val="en-US"/>
        </w:rPr>
        <w:t>in</w:t>
      </w:r>
      <w:r w:rsidR="00EE2519" w:rsidRPr="0043504D">
        <w:rPr>
          <w:rFonts w:ascii="Times New Roman" w:hAnsi="Times New Roman" w:cs="Times New Roman"/>
          <w:sz w:val="24"/>
          <w:szCs w:val="24"/>
          <w:lang w:val="en-US"/>
        </w:rPr>
        <w:t xml:space="preserve"> young-old participants who </w:t>
      </w:r>
      <w:r w:rsidR="00106D49">
        <w:rPr>
          <w:rFonts w:ascii="Times New Roman" w:hAnsi="Times New Roman" w:cs="Times New Roman"/>
          <w:sz w:val="24"/>
          <w:szCs w:val="24"/>
          <w:lang w:val="en-US"/>
        </w:rPr>
        <w:t xml:space="preserve">concurrently </w:t>
      </w:r>
      <w:r w:rsidR="00EE2519" w:rsidRPr="0043504D">
        <w:rPr>
          <w:rFonts w:ascii="Times New Roman" w:hAnsi="Times New Roman" w:cs="Times New Roman"/>
          <w:sz w:val="24"/>
          <w:szCs w:val="24"/>
          <w:lang w:val="en-US"/>
        </w:rPr>
        <w:t>perceived low levels of control</w:t>
      </w:r>
      <w:r w:rsidR="008A4ADE" w:rsidRPr="0043504D">
        <w:rPr>
          <w:rFonts w:ascii="Times New Roman" w:hAnsi="Times New Roman" w:cs="Times New Roman"/>
          <w:sz w:val="24"/>
          <w:szCs w:val="24"/>
          <w:lang w:val="en-US"/>
        </w:rPr>
        <w:t xml:space="preserve"> </w:t>
      </w:r>
      <w:r w:rsidR="00627122" w:rsidRPr="0043504D">
        <w:rPr>
          <w:rFonts w:ascii="Times New Roman" w:hAnsi="Times New Roman" w:cs="Times New Roman"/>
          <w:sz w:val="24"/>
          <w:szCs w:val="24"/>
          <w:lang w:val="en-US"/>
        </w:rPr>
        <w:t>may inform</w:t>
      </w:r>
      <w:r w:rsidR="008A4ADE" w:rsidRPr="0043504D">
        <w:rPr>
          <w:rFonts w:ascii="Times New Roman" w:hAnsi="Times New Roman" w:cs="Times New Roman"/>
          <w:sz w:val="24"/>
          <w:szCs w:val="24"/>
          <w:lang w:val="en-US"/>
        </w:rPr>
        <w:t xml:space="preserve"> research, suggesting that </w:t>
      </w:r>
      <w:r w:rsidR="00085A8B" w:rsidRPr="0043504D">
        <w:rPr>
          <w:rFonts w:ascii="Times New Roman" w:hAnsi="Times New Roman" w:cs="Times New Roman"/>
          <w:sz w:val="24"/>
          <w:szCs w:val="24"/>
          <w:lang w:val="en-US"/>
        </w:rPr>
        <w:t xml:space="preserve">although </w:t>
      </w:r>
      <w:r w:rsidR="008A4ADE" w:rsidRPr="0043504D">
        <w:rPr>
          <w:rFonts w:ascii="Times New Roman" w:hAnsi="Times New Roman" w:cs="Times New Roman"/>
          <w:sz w:val="24"/>
          <w:szCs w:val="24"/>
          <w:lang w:val="en-US"/>
        </w:rPr>
        <w:t xml:space="preserve">anger </w:t>
      </w:r>
      <w:r w:rsidR="00022B48">
        <w:rPr>
          <w:rFonts w:ascii="Times New Roman" w:hAnsi="Times New Roman" w:cs="Times New Roman"/>
          <w:sz w:val="24"/>
          <w:szCs w:val="24"/>
          <w:lang w:val="en-US"/>
        </w:rPr>
        <w:t xml:space="preserve">already </w:t>
      </w:r>
      <w:r w:rsidR="00122B34">
        <w:rPr>
          <w:rFonts w:ascii="Times New Roman" w:hAnsi="Times New Roman" w:cs="Times New Roman"/>
          <w:sz w:val="24"/>
          <w:szCs w:val="24"/>
          <w:lang w:val="en-US"/>
        </w:rPr>
        <w:t>declines</w:t>
      </w:r>
      <w:r w:rsidR="00022B48">
        <w:rPr>
          <w:rFonts w:ascii="Times New Roman" w:hAnsi="Times New Roman" w:cs="Times New Roman"/>
          <w:sz w:val="24"/>
          <w:szCs w:val="24"/>
          <w:lang w:val="en-US"/>
        </w:rPr>
        <w:t xml:space="preserve"> in early</w:t>
      </w:r>
      <w:r w:rsidR="00F747FB" w:rsidRPr="0043504D">
        <w:rPr>
          <w:rFonts w:ascii="Times New Roman" w:hAnsi="Times New Roman" w:cs="Times New Roman"/>
          <w:sz w:val="24"/>
          <w:szCs w:val="24"/>
          <w:lang w:val="en-US"/>
        </w:rPr>
        <w:t xml:space="preserve"> </w:t>
      </w:r>
      <w:r w:rsidR="00022B48">
        <w:rPr>
          <w:rFonts w:ascii="Times New Roman" w:hAnsi="Times New Roman" w:cs="Times New Roman"/>
          <w:sz w:val="24"/>
          <w:szCs w:val="24"/>
          <w:lang w:val="en-US"/>
        </w:rPr>
        <w:t>midlife</w:t>
      </w:r>
      <w:r w:rsidR="00085A8B" w:rsidRPr="0043504D">
        <w:rPr>
          <w:rFonts w:ascii="Times New Roman" w:hAnsi="Times New Roman" w:cs="Times New Roman"/>
          <w:sz w:val="24"/>
          <w:szCs w:val="24"/>
          <w:lang w:val="en-US"/>
        </w:rPr>
        <w:t>, it can</w:t>
      </w:r>
      <w:r w:rsidR="00F747FB" w:rsidRPr="0043504D">
        <w:rPr>
          <w:rFonts w:ascii="Times New Roman" w:hAnsi="Times New Roman" w:cs="Times New Roman"/>
          <w:sz w:val="24"/>
          <w:szCs w:val="24"/>
          <w:lang w:val="en-US"/>
        </w:rPr>
        <w:t xml:space="preserve"> </w:t>
      </w:r>
      <w:r w:rsidR="00C31F1E" w:rsidRPr="0043504D">
        <w:rPr>
          <w:rFonts w:ascii="Times New Roman" w:hAnsi="Times New Roman" w:cs="Times New Roman"/>
          <w:sz w:val="24"/>
          <w:szCs w:val="24"/>
          <w:lang w:val="en-US"/>
        </w:rPr>
        <w:t xml:space="preserve">slightly </w:t>
      </w:r>
      <w:r w:rsidR="008A4ADE" w:rsidRPr="0043504D">
        <w:rPr>
          <w:rFonts w:ascii="Times New Roman" w:hAnsi="Times New Roman" w:cs="Times New Roman"/>
          <w:sz w:val="24"/>
          <w:szCs w:val="24"/>
          <w:lang w:val="en-US"/>
        </w:rPr>
        <w:t>rebound in older adulthood (</w:t>
      </w:r>
      <w:proofErr w:type="spellStart"/>
      <w:r w:rsidR="008A4ADE" w:rsidRPr="0043504D">
        <w:rPr>
          <w:rFonts w:ascii="Times New Roman" w:hAnsi="Times New Roman" w:cs="Times New Roman"/>
          <w:sz w:val="24"/>
          <w:szCs w:val="24"/>
          <w:lang w:val="en-US"/>
        </w:rPr>
        <w:t>Kunzmann</w:t>
      </w:r>
      <w:proofErr w:type="spellEnd"/>
      <w:r w:rsidR="008A4ADE" w:rsidRPr="0043504D">
        <w:rPr>
          <w:rFonts w:ascii="Times New Roman" w:hAnsi="Times New Roman" w:cs="Times New Roman"/>
          <w:sz w:val="24"/>
          <w:szCs w:val="24"/>
          <w:lang w:val="en-US"/>
        </w:rPr>
        <w:t xml:space="preserve"> et al., 2013)</w:t>
      </w:r>
      <w:r w:rsidR="001A5BAE" w:rsidRPr="0043504D">
        <w:rPr>
          <w:rFonts w:ascii="Times New Roman" w:hAnsi="Times New Roman" w:cs="Times New Roman"/>
          <w:sz w:val="24"/>
          <w:szCs w:val="24"/>
          <w:lang w:val="en-US"/>
        </w:rPr>
        <w:t xml:space="preserve">. </w:t>
      </w:r>
      <w:r w:rsidR="00E06E02" w:rsidRPr="0043504D">
        <w:rPr>
          <w:rFonts w:ascii="Times New Roman" w:hAnsi="Times New Roman" w:cs="Times New Roman"/>
          <w:sz w:val="24"/>
          <w:szCs w:val="24"/>
          <w:lang w:val="en-US"/>
        </w:rPr>
        <w:t xml:space="preserve">To </w:t>
      </w:r>
      <w:r w:rsidR="00632783" w:rsidRPr="0043504D">
        <w:rPr>
          <w:rFonts w:ascii="Times New Roman" w:hAnsi="Times New Roman" w:cs="Times New Roman"/>
          <w:sz w:val="24"/>
          <w:szCs w:val="24"/>
          <w:lang w:val="en-US"/>
        </w:rPr>
        <w:t>address this possibility</w:t>
      </w:r>
      <w:r w:rsidR="001A5BAE" w:rsidRPr="0043504D">
        <w:rPr>
          <w:rFonts w:ascii="Times New Roman" w:hAnsi="Times New Roman" w:cs="Times New Roman"/>
          <w:sz w:val="24"/>
          <w:szCs w:val="24"/>
          <w:lang w:val="en-US"/>
        </w:rPr>
        <w:t xml:space="preserve">, we had suggested that there may also be times when </w:t>
      </w:r>
      <w:r w:rsidR="00376029" w:rsidRPr="0043504D">
        <w:rPr>
          <w:rFonts w:ascii="Times New Roman" w:hAnsi="Times New Roman" w:cs="Times New Roman"/>
          <w:sz w:val="24"/>
          <w:szCs w:val="24"/>
          <w:lang w:val="en-US"/>
        </w:rPr>
        <w:t xml:space="preserve">low control perceptions could enhance </w:t>
      </w:r>
      <w:r w:rsidR="009C5FD2" w:rsidRPr="0043504D">
        <w:rPr>
          <w:rFonts w:ascii="Times New Roman" w:hAnsi="Times New Roman" w:cs="Times New Roman"/>
          <w:sz w:val="24"/>
          <w:szCs w:val="24"/>
          <w:lang w:val="en-US"/>
        </w:rPr>
        <w:t xml:space="preserve">older adults’ </w:t>
      </w:r>
      <w:r w:rsidR="00376029" w:rsidRPr="0043504D">
        <w:rPr>
          <w:rFonts w:ascii="Times New Roman" w:hAnsi="Times New Roman" w:cs="Times New Roman"/>
          <w:sz w:val="24"/>
          <w:szCs w:val="24"/>
          <w:lang w:val="en-US"/>
        </w:rPr>
        <w:t>feeling</w:t>
      </w:r>
      <w:r w:rsidR="00483974" w:rsidRPr="0043504D">
        <w:rPr>
          <w:rFonts w:ascii="Times New Roman" w:hAnsi="Times New Roman" w:cs="Times New Roman"/>
          <w:sz w:val="24"/>
          <w:szCs w:val="24"/>
          <w:lang w:val="en-US"/>
        </w:rPr>
        <w:t>s</w:t>
      </w:r>
      <w:r w:rsidR="00376029" w:rsidRPr="0043504D">
        <w:rPr>
          <w:rFonts w:ascii="Times New Roman" w:hAnsi="Times New Roman" w:cs="Times New Roman"/>
          <w:sz w:val="24"/>
          <w:szCs w:val="24"/>
          <w:lang w:val="en-US"/>
        </w:rPr>
        <w:t xml:space="preserve"> of anger; for example, if older adults encounter the onset of age-related declines (e.g., a </w:t>
      </w:r>
      <w:r w:rsidR="00065249">
        <w:rPr>
          <w:rFonts w:ascii="Times New Roman" w:hAnsi="Times New Roman" w:cs="Times New Roman"/>
          <w:sz w:val="24"/>
          <w:szCs w:val="24"/>
          <w:lang w:val="en-US"/>
        </w:rPr>
        <w:t xml:space="preserve">certain </w:t>
      </w:r>
      <w:r w:rsidR="00376029" w:rsidRPr="0043504D">
        <w:rPr>
          <w:rFonts w:ascii="Times New Roman" w:hAnsi="Times New Roman" w:cs="Times New Roman"/>
          <w:sz w:val="24"/>
          <w:szCs w:val="24"/>
          <w:lang w:val="en-US"/>
        </w:rPr>
        <w:t>disease)</w:t>
      </w:r>
      <w:r w:rsidR="00842DB9" w:rsidRPr="0043504D">
        <w:rPr>
          <w:rFonts w:ascii="Times New Roman" w:hAnsi="Times New Roman" w:cs="Times New Roman"/>
          <w:sz w:val="24"/>
          <w:szCs w:val="24"/>
          <w:lang w:val="en-US"/>
        </w:rPr>
        <w:t>,</w:t>
      </w:r>
      <w:r w:rsidR="00376029" w:rsidRPr="0043504D">
        <w:rPr>
          <w:rFonts w:ascii="Times New Roman" w:hAnsi="Times New Roman" w:cs="Times New Roman"/>
          <w:sz w:val="24"/>
          <w:szCs w:val="24"/>
          <w:lang w:val="en-US"/>
        </w:rPr>
        <w:t xml:space="preserve"> and even if </w:t>
      </w:r>
      <w:r w:rsidR="00D04EFB" w:rsidRPr="0043504D">
        <w:rPr>
          <w:rFonts w:ascii="Times New Roman" w:hAnsi="Times New Roman" w:cs="Times New Roman"/>
          <w:sz w:val="24"/>
          <w:szCs w:val="24"/>
          <w:lang w:val="en-US"/>
        </w:rPr>
        <w:t xml:space="preserve">their </w:t>
      </w:r>
      <w:r w:rsidR="0090313B" w:rsidRPr="0043504D">
        <w:rPr>
          <w:rFonts w:ascii="Times New Roman" w:hAnsi="Times New Roman" w:cs="Times New Roman"/>
          <w:sz w:val="24"/>
          <w:szCs w:val="24"/>
          <w:lang w:val="en-US"/>
        </w:rPr>
        <w:t>perceptions</w:t>
      </w:r>
      <w:r w:rsidR="00376029" w:rsidRPr="0043504D">
        <w:rPr>
          <w:rFonts w:ascii="Times New Roman" w:hAnsi="Times New Roman" w:cs="Times New Roman"/>
          <w:sz w:val="24"/>
          <w:szCs w:val="24"/>
          <w:lang w:val="en-US"/>
        </w:rPr>
        <w:t xml:space="preserve"> of </w:t>
      </w:r>
      <w:r w:rsidR="00A1381D" w:rsidRPr="0043504D">
        <w:rPr>
          <w:rFonts w:ascii="Times New Roman" w:hAnsi="Times New Roman" w:cs="Times New Roman"/>
          <w:sz w:val="24"/>
          <w:szCs w:val="24"/>
          <w:lang w:val="en-US"/>
        </w:rPr>
        <w:t xml:space="preserve">current </w:t>
      </w:r>
      <w:r w:rsidR="00376029" w:rsidRPr="0043504D">
        <w:rPr>
          <w:rFonts w:ascii="Times New Roman" w:hAnsi="Times New Roman" w:cs="Times New Roman"/>
          <w:sz w:val="24"/>
          <w:szCs w:val="24"/>
          <w:lang w:val="en-US"/>
        </w:rPr>
        <w:t>control</w:t>
      </w:r>
      <w:r w:rsidR="0090313B" w:rsidRPr="0043504D">
        <w:rPr>
          <w:rFonts w:ascii="Times New Roman" w:hAnsi="Times New Roman" w:cs="Times New Roman"/>
          <w:sz w:val="24"/>
          <w:szCs w:val="24"/>
          <w:lang w:val="en-US"/>
        </w:rPr>
        <w:t xml:space="preserve"> are low</w:t>
      </w:r>
      <w:r w:rsidR="00376029" w:rsidRPr="0043504D">
        <w:rPr>
          <w:rFonts w:ascii="Times New Roman" w:hAnsi="Times New Roman" w:cs="Times New Roman"/>
          <w:sz w:val="24"/>
          <w:szCs w:val="24"/>
          <w:lang w:val="en-US"/>
        </w:rPr>
        <w:t xml:space="preserve">, they </w:t>
      </w:r>
      <w:r w:rsidR="00023603" w:rsidRPr="0043504D">
        <w:rPr>
          <w:rFonts w:ascii="Times New Roman" w:hAnsi="Times New Roman" w:cs="Times New Roman"/>
          <w:sz w:val="24"/>
          <w:szCs w:val="24"/>
          <w:lang w:val="en-US"/>
        </w:rPr>
        <w:t xml:space="preserve">may still be hopeful that the </w:t>
      </w:r>
      <w:r w:rsidR="00A06302" w:rsidRPr="0043504D">
        <w:rPr>
          <w:rFonts w:ascii="Times New Roman" w:hAnsi="Times New Roman" w:cs="Times New Roman"/>
          <w:sz w:val="24"/>
          <w:szCs w:val="24"/>
          <w:lang w:val="en-US"/>
        </w:rPr>
        <w:t>problem</w:t>
      </w:r>
      <w:r w:rsidR="00023603" w:rsidRPr="0043504D">
        <w:rPr>
          <w:rFonts w:ascii="Times New Roman" w:hAnsi="Times New Roman" w:cs="Times New Roman"/>
          <w:sz w:val="24"/>
          <w:szCs w:val="24"/>
          <w:lang w:val="en-US"/>
        </w:rPr>
        <w:t xml:space="preserve"> could be </w:t>
      </w:r>
      <w:r w:rsidR="00A06302" w:rsidRPr="0043504D">
        <w:rPr>
          <w:rFonts w:ascii="Times New Roman" w:hAnsi="Times New Roman" w:cs="Times New Roman"/>
          <w:sz w:val="24"/>
          <w:szCs w:val="24"/>
          <w:lang w:val="en-US"/>
        </w:rPr>
        <w:t>resolved</w:t>
      </w:r>
      <w:r w:rsidR="00023603" w:rsidRPr="0043504D">
        <w:rPr>
          <w:rFonts w:ascii="Times New Roman" w:hAnsi="Times New Roman" w:cs="Times New Roman"/>
          <w:sz w:val="24"/>
          <w:szCs w:val="24"/>
          <w:lang w:val="en-US"/>
        </w:rPr>
        <w:t xml:space="preserve"> in the future. </w:t>
      </w:r>
      <w:r w:rsidR="004D21BA" w:rsidRPr="0043504D">
        <w:rPr>
          <w:rFonts w:ascii="Times New Roman" w:hAnsi="Times New Roman" w:cs="Times New Roman"/>
          <w:sz w:val="24"/>
          <w:szCs w:val="24"/>
          <w:lang w:val="en-US"/>
        </w:rPr>
        <w:t>S</w:t>
      </w:r>
      <w:r w:rsidR="00A06302" w:rsidRPr="0043504D">
        <w:rPr>
          <w:rFonts w:ascii="Times New Roman" w:hAnsi="Times New Roman" w:cs="Times New Roman"/>
          <w:sz w:val="24"/>
          <w:szCs w:val="24"/>
          <w:lang w:val="en-US"/>
        </w:rPr>
        <w:t>uch circumstances</w:t>
      </w:r>
      <w:r w:rsidR="004D21BA" w:rsidRPr="0043504D">
        <w:rPr>
          <w:rFonts w:ascii="Times New Roman" w:hAnsi="Times New Roman" w:cs="Times New Roman"/>
          <w:sz w:val="24"/>
          <w:szCs w:val="24"/>
          <w:lang w:val="en-US"/>
        </w:rPr>
        <w:t xml:space="preserve"> may be experienced </w:t>
      </w:r>
      <w:r w:rsidR="007A0236" w:rsidRPr="0043504D">
        <w:rPr>
          <w:rFonts w:ascii="Times New Roman" w:hAnsi="Times New Roman" w:cs="Times New Roman"/>
          <w:sz w:val="24"/>
          <w:szCs w:val="24"/>
          <w:lang w:val="en-US"/>
        </w:rPr>
        <w:t>particularly</w:t>
      </w:r>
      <w:r w:rsidR="002A459C" w:rsidRPr="0043504D">
        <w:rPr>
          <w:rFonts w:ascii="Times New Roman" w:hAnsi="Times New Roman" w:cs="Times New Roman"/>
          <w:sz w:val="24"/>
          <w:szCs w:val="24"/>
          <w:lang w:val="en-US"/>
        </w:rPr>
        <w:t xml:space="preserve"> in e</w:t>
      </w:r>
      <w:r w:rsidR="00A644AF" w:rsidRPr="0043504D">
        <w:rPr>
          <w:rFonts w:ascii="Times New Roman" w:hAnsi="Times New Roman" w:cs="Times New Roman"/>
          <w:sz w:val="24"/>
          <w:szCs w:val="24"/>
          <w:lang w:val="en-US"/>
        </w:rPr>
        <w:t>arly old age</w:t>
      </w:r>
      <w:r w:rsidR="00A06302" w:rsidRPr="0043504D">
        <w:rPr>
          <w:rFonts w:ascii="Times New Roman" w:hAnsi="Times New Roman" w:cs="Times New Roman"/>
          <w:sz w:val="24"/>
          <w:szCs w:val="24"/>
          <w:lang w:val="en-US"/>
        </w:rPr>
        <w:t xml:space="preserve">, </w:t>
      </w:r>
      <w:r w:rsidR="00842DB9" w:rsidRPr="0043504D">
        <w:rPr>
          <w:rFonts w:ascii="Times New Roman" w:hAnsi="Times New Roman" w:cs="Times New Roman"/>
          <w:sz w:val="24"/>
          <w:szCs w:val="24"/>
          <w:lang w:val="en-US"/>
        </w:rPr>
        <w:t>when age-related problems are generally less intractable (Baltes &amp; Smith, 2003; Wrosch</w:t>
      </w:r>
      <w:r w:rsidR="00EA1149" w:rsidRPr="0043504D">
        <w:rPr>
          <w:rFonts w:ascii="Times New Roman" w:hAnsi="Times New Roman" w:cs="Times New Roman"/>
          <w:sz w:val="24"/>
          <w:szCs w:val="24"/>
          <w:lang w:val="en-US"/>
        </w:rPr>
        <w:t xml:space="preserve"> et al.</w:t>
      </w:r>
      <w:r w:rsidR="00842DB9" w:rsidRPr="0043504D">
        <w:rPr>
          <w:rFonts w:ascii="Times New Roman" w:hAnsi="Times New Roman" w:cs="Times New Roman"/>
          <w:sz w:val="24"/>
          <w:szCs w:val="24"/>
          <w:lang w:val="en-US"/>
        </w:rPr>
        <w:t xml:space="preserve">, 2017). </w:t>
      </w:r>
      <w:r w:rsidR="008F11CC" w:rsidRPr="0043504D">
        <w:rPr>
          <w:rFonts w:ascii="Times New Roman" w:hAnsi="Times New Roman" w:cs="Times New Roman"/>
          <w:sz w:val="24"/>
          <w:szCs w:val="24"/>
          <w:lang w:val="en-US"/>
        </w:rPr>
        <w:t>In addition</w:t>
      </w:r>
      <w:r w:rsidR="00842DB9" w:rsidRPr="0043504D">
        <w:rPr>
          <w:rFonts w:ascii="Times New Roman" w:hAnsi="Times New Roman" w:cs="Times New Roman"/>
          <w:sz w:val="24"/>
          <w:szCs w:val="24"/>
          <w:lang w:val="en-US"/>
        </w:rPr>
        <w:t xml:space="preserve">, </w:t>
      </w:r>
      <w:r w:rsidR="00092874" w:rsidRPr="0043504D">
        <w:rPr>
          <w:rFonts w:ascii="Times New Roman" w:hAnsi="Times New Roman" w:cs="Times New Roman"/>
          <w:sz w:val="24"/>
          <w:szCs w:val="24"/>
          <w:lang w:val="en-US"/>
        </w:rPr>
        <w:t>the</w:t>
      </w:r>
      <w:r w:rsidR="00F26F39" w:rsidRPr="0043504D">
        <w:rPr>
          <w:rFonts w:ascii="Times New Roman" w:hAnsi="Times New Roman" w:cs="Times New Roman"/>
          <w:sz w:val="24"/>
          <w:szCs w:val="24"/>
          <w:lang w:val="en-US"/>
        </w:rPr>
        <w:t>y could elicit</w:t>
      </w:r>
      <w:r w:rsidR="00092874" w:rsidRPr="0043504D">
        <w:rPr>
          <w:rFonts w:ascii="Times New Roman" w:hAnsi="Times New Roman" w:cs="Times New Roman"/>
          <w:sz w:val="24"/>
          <w:szCs w:val="24"/>
          <w:lang w:val="en-US"/>
        </w:rPr>
        <w:t xml:space="preserve"> anger</w:t>
      </w:r>
      <w:r w:rsidR="00A06302" w:rsidRPr="0043504D">
        <w:rPr>
          <w:rFonts w:ascii="Times New Roman" w:hAnsi="Times New Roman" w:cs="Times New Roman"/>
          <w:sz w:val="24"/>
          <w:szCs w:val="24"/>
          <w:lang w:val="en-US"/>
        </w:rPr>
        <w:t xml:space="preserve"> </w:t>
      </w:r>
      <w:r w:rsidR="00F26F39" w:rsidRPr="0043504D">
        <w:rPr>
          <w:rFonts w:ascii="Times New Roman" w:hAnsi="Times New Roman" w:cs="Times New Roman"/>
          <w:sz w:val="24"/>
          <w:szCs w:val="24"/>
          <w:lang w:val="en-US"/>
        </w:rPr>
        <w:t xml:space="preserve">and </w:t>
      </w:r>
      <w:r w:rsidR="00A06302" w:rsidRPr="0043504D">
        <w:rPr>
          <w:rFonts w:ascii="Times New Roman" w:hAnsi="Times New Roman" w:cs="Times New Roman"/>
          <w:sz w:val="24"/>
          <w:szCs w:val="24"/>
          <w:lang w:val="en-US"/>
        </w:rPr>
        <w:t>mobilize energy</w:t>
      </w:r>
      <w:r w:rsidR="005C1431" w:rsidRPr="0043504D">
        <w:rPr>
          <w:rFonts w:ascii="Times New Roman" w:hAnsi="Times New Roman" w:cs="Times New Roman"/>
          <w:sz w:val="24"/>
          <w:szCs w:val="24"/>
          <w:lang w:val="en-US"/>
        </w:rPr>
        <w:t>, which</w:t>
      </w:r>
      <w:r w:rsidR="00092874" w:rsidRPr="0043504D">
        <w:rPr>
          <w:rFonts w:ascii="Times New Roman" w:hAnsi="Times New Roman" w:cs="Times New Roman"/>
          <w:sz w:val="24"/>
          <w:szCs w:val="24"/>
          <w:lang w:val="en-US"/>
        </w:rPr>
        <w:t xml:space="preserve"> </w:t>
      </w:r>
      <w:r w:rsidR="008F11CC" w:rsidRPr="0043504D">
        <w:rPr>
          <w:rFonts w:ascii="Times New Roman" w:hAnsi="Times New Roman" w:cs="Times New Roman"/>
          <w:sz w:val="24"/>
          <w:szCs w:val="24"/>
          <w:lang w:val="en-US"/>
        </w:rPr>
        <w:t xml:space="preserve">individuals </w:t>
      </w:r>
      <w:r w:rsidR="00954B66" w:rsidRPr="0043504D">
        <w:rPr>
          <w:rFonts w:ascii="Times New Roman" w:hAnsi="Times New Roman" w:cs="Times New Roman"/>
          <w:sz w:val="24"/>
          <w:szCs w:val="24"/>
          <w:lang w:val="en-US"/>
        </w:rPr>
        <w:t>may</w:t>
      </w:r>
      <w:r w:rsidR="008F11CC" w:rsidRPr="0043504D">
        <w:rPr>
          <w:rFonts w:ascii="Times New Roman" w:hAnsi="Times New Roman" w:cs="Times New Roman"/>
          <w:sz w:val="24"/>
          <w:szCs w:val="24"/>
          <w:lang w:val="en-US"/>
        </w:rPr>
        <w:t xml:space="preserve"> use</w:t>
      </w:r>
      <w:r w:rsidR="00A06302" w:rsidRPr="0043504D">
        <w:rPr>
          <w:rFonts w:ascii="Times New Roman" w:hAnsi="Times New Roman" w:cs="Times New Roman"/>
          <w:sz w:val="24"/>
          <w:szCs w:val="24"/>
          <w:lang w:val="en-US"/>
        </w:rPr>
        <w:t xml:space="preserve"> to </w:t>
      </w:r>
      <w:r w:rsidR="00F069B7">
        <w:rPr>
          <w:rFonts w:ascii="Times New Roman" w:hAnsi="Times New Roman" w:cs="Times New Roman"/>
          <w:sz w:val="24"/>
          <w:szCs w:val="24"/>
          <w:lang w:val="en-US"/>
        </w:rPr>
        <w:t>cope</w:t>
      </w:r>
      <w:r w:rsidR="00A06302" w:rsidRPr="0043504D">
        <w:rPr>
          <w:rFonts w:ascii="Times New Roman" w:hAnsi="Times New Roman" w:cs="Times New Roman"/>
          <w:sz w:val="24"/>
          <w:szCs w:val="24"/>
          <w:lang w:val="en-US"/>
        </w:rPr>
        <w:t xml:space="preserve"> with </w:t>
      </w:r>
      <w:r w:rsidR="00075C2C" w:rsidRPr="0043504D">
        <w:rPr>
          <w:rFonts w:ascii="Times New Roman" w:hAnsi="Times New Roman" w:cs="Times New Roman"/>
          <w:sz w:val="24"/>
          <w:szCs w:val="24"/>
          <w:lang w:val="en-US"/>
        </w:rPr>
        <w:t>a</w:t>
      </w:r>
      <w:r w:rsidR="0050424C" w:rsidRPr="0043504D">
        <w:rPr>
          <w:rFonts w:ascii="Times New Roman" w:hAnsi="Times New Roman" w:cs="Times New Roman"/>
          <w:sz w:val="24"/>
          <w:szCs w:val="24"/>
          <w:lang w:val="en-US"/>
        </w:rPr>
        <w:t xml:space="preserve"> respective</w:t>
      </w:r>
      <w:r w:rsidR="00A06302" w:rsidRPr="0043504D">
        <w:rPr>
          <w:rFonts w:ascii="Times New Roman" w:hAnsi="Times New Roman" w:cs="Times New Roman"/>
          <w:sz w:val="24"/>
          <w:szCs w:val="24"/>
          <w:lang w:val="en-US"/>
        </w:rPr>
        <w:t xml:space="preserve"> problem.</w:t>
      </w:r>
      <w:r w:rsidR="00492A2E" w:rsidRPr="0043504D">
        <w:rPr>
          <w:rFonts w:ascii="Times New Roman" w:hAnsi="Times New Roman" w:cs="Times New Roman"/>
          <w:sz w:val="24"/>
          <w:szCs w:val="24"/>
          <w:lang w:val="en-US"/>
        </w:rPr>
        <w:t xml:space="preserve"> </w:t>
      </w:r>
      <w:r w:rsidR="00A1689C" w:rsidRPr="0043504D">
        <w:rPr>
          <w:rFonts w:ascii="Times New Roman" w:hAnsi="Times New Roman" w:cs="Times New Roman"/>
          <w:sz w:val="24"/>
          <w:szCs w:val="24"/>
          <w:lang w:val="en-US"/>
        </w:rPr>
        <w:t>Such a process</w:t>
      </w:r>
      <w:r w:rsidR="00035549" w:rsidRPr="0043504D">
        <w:rPr>
          <w:rFonts w:ascii="Times New Roman" w:hAnsi="Times New Roman" w:cs="Times New Roman"/>
          <w:sz w:val="24"/>
          <w:szCs w:val="24"/>
          <w:lang w:val="en-US"/>
        </w:rPr>
        <w:t>, however,</w:t>
      </w:r>
      <w:r w:rsidR="00A1689C" w:rsidRPr="0043504D">
        <w:rPr>
          <w:rFonts w:ascii="Times New Roman" w:hAnsi="Times New Roman" w:cs="Times New Roman"/>
          <w:sz w:val="24"/>
          <w:szCs w:val="24"/>
          <w:lang w:val="en-US"/>
        </w:rPr>
        <w:t xml:space="preserve"> may be less likely to be observed in advanced old age, when developmental losses and constraints become typically less controllable (</w:t>
      </w:r>
      <w:r w:rsidR="00D37307" w:rsidRPr="0043504D">
        <w:rPr>
          <w:rFonts w:ascii="Times New Roman" w:hAnsi="Times New Roman" w:cs="Times New Roman"/>
          <w:sz w:val="24"/>
          <w:szCs w:val="24"/>
          <w:lang w:val="en-US"/>
        </w:rPr>
        <w:t xml:space="preserve">e.g., </w:t>
      </w:r>
      <w:r w:rsidR="00A1689C" w:rsidRPr="0043504D">
        <w:rPr>
          <w:rFonts w:ascii="Times New Roman" w:hAnsi="Times New Roman" w:cs="Times New Roman"/>
          <w:sz w:val="24"/>
          <w:szCs w:val="24"/>
          <w:lang w:val="en-US"/>
        </w:rPr>
        <w:t>Baltes &amp; Smith, 2003)</w:t>
      </w:r>
      <w:r w:rsidR="007527F2" w:rsidRPr="0043504D">
        <w:rPr>
          <w:rFonts w:ascii="Times New Roman" w:hAnsi="Times New Roman" w:cs="Times New Roman"/>
          <w:sz w:val="24"/>
          <w:szCs w:val="24"/>
          <w:lang w:val="en-US"/>
        </w:rPr>
        <w:t>.</w:t>
      </w:r>
      <w:r w:rsidR="00A1689C" w:rsidRPr="0043504D">
        <w:rPr>
          <w:rFonts w:ascii="Times New Roman" w:hAnsi="Times New Roman" w:cs="Times New Roman"/>
          <w:sz w:val="24"/>
          <w:szCs w:val="24"/>
          <w:lang w:val="en-US"/>
        </w:rPr>
        <w:t xml:space="preserve"> </w:t>
      </w:r>
      <w:r w:rsidR="00C329D4">
        <w:rPr>
          <w:rFonts w:ascii="Times New Roman" w:hAnsi="Times New Roman" w:cs="Times New Roman"/>
          <w:sz w:val="24"/>
          <w:szCs w:val="24"/>
          <w:lang w:val="en-US"/>
        </w:rPr>
        <w:t xml:space="preserve">Clearly, more research </w:t>
      </w:r>
      <w:r w:rsidR="00984D22">
        <w:rPr>
          <w:rFonts w:ascii="Times New Roman" w:hAnsi="Times New Roman" w:cs="Times New Roman"/>
          <w:sz w:val="24"/>
          <w:szCs w:val="24"/>
          <w:lang w:val="en-US"/>
        </w:rPr>
        <w:t xml:space="preserve">on the emotional adjustment to age-related changes </w:t>
      </w:r>
      <w:r w:rsidR="00F81239">
        <w:rPr>
          <w:rFonts w:ascii="Times New Roman" w:hAnsi="Times New Roman" w:cs="Times New Roman"/>
          <w:sz w:val="24"/>
          <w:szCs w:val="24"/>
          <w:lang w:val="en-US"/>
        </w:rPr>
        <w:t xml:space="preserve">is needed, </w:t>
      </w:r>
      <w:r w:rsidR="0005424B">
        <w:rPr>
          <w:rFonts w:ascii="Times New Roman" w:hAnsi="Times New Roman" w:cs="Times New Roman"/>
          <w:sz w:val="24"/>
          <w:szCs w:val="24"/>
          <w:lang w:val="en-US"/>
        </w:rPr>
        <w:t>including fine-grained temporal analyses and experimental designs</w:t>
      </w:r>
      <w:r w:rsidR="00F81239">
        <w:rPr>
          <w:rFonts w:ascii="Times New Roman" w:hAnsi="Times New Roman" w:cs="Times New Roman"/>
          <w:sz w:val="24"/>
          <w:szCs w:val="24"/>
          <w:lang w:val="en-US"/>
        </w:rPr>
        <w:t>,</w:t>
      </w:r>
      <w:r w:rsidR="0005424B">
        <w:rPr>
          <w:rFonts w:ascii="Times New Roman" w:hAnsi="Times New Roman" w:cs="Times New Roman"/>
          <w:sz w:val="24"/>
          <w:szCs w:val="24"/>
          <w:lang w:val="en-US"/>
        </w:rPr>
        <w:t xml:space="preserve"> </w:t>
      </w:r>
      <w:r w:rsidR="00C329D4">
        <w:rPr>
          <w:rFonts w:ascii="Times New Roman" w:hAnsi="Times New Roman" w:cs="Times New Roman"/>
          <w:sz w:val="24"/>
          <w:szCs w:val="24"/>
          <w:lang w:val="en-US"/>
        </w:rPr>
        <w:t xml:space="preserve">to examine </w:t>
      </w:r>
      <w:r w:rsidR="00F81239">
        <w:rPr>
          <w:rFonts w:ascii="Times New Roman" w:hAnsi="Times New Roman" w:cs="Times New Roman"/>
          <w:sz w:val="24"/>
          <w:szCs w:val="24"/>
          <w:lang w:val="en-US"/>
        </w:rPr>
        <w:t>whether</w:t>
      </w:r>
      <w:r w:rsidR="001C1B22">
        <w:rPr>
          <w:rFonts w:ascii="Times New Roman" w:hAnsi="Times New Roman" w:cs="Times New Roman"/>
          <w:sz w:val="24"/>
          <w:szCs w:val="24"/>
          <w:lang w:val="en-US"/>
        </w:rPr>
        <w:t xml:space="preserve"> the</w:t>
      </w:r>
      <w:r w:rsidR="00A77785">
        <w:rPr>
          <w:rFonts w:ascii="Times New Roman" w:hAnsi="Times New Roman" w:cs="Times New Roman"/>
          <w:sz w:val="24"/>
          <w:szCs w:val="24"/>
          <w:lang w:val="en-US"/>
        </w:rPr>
        <w:t xml:space="preserve"> onset of developmental losses </w:t>
      </w:r>
      <w:r w:rsidR="00380E05">
        <w:rPr>
          <w:rFonts w:ascii="Times New Roman" w:hAnsi="Times New Roman" w:cs="Times New Roman"/>
          <w:sz w:val="24"/>
          <w:szCs w:val="24"/>
          <w:lang w:val="en-US"/>
        </w:rPr>
        <w:t xml:space="preserve">in older </w:t>
      </w:r>
      <w:r w:rsidR="00930FCB">
        <w:rPr>
          <w:rFonts w:ascii="Times New Roman" w:hAnsi="Times New Roman" w:cs="Times New Roman"/>
          <w:sz w:val="24"/>
          <w:szCs w:val="24"/>
          <w:lang w:val="en-US"/>
        </w:rPr>
        <w:t>adulthood</w:t>
      </w:r>
      <w:r w:rsidR="00380E05">
        <w:rPr>
          <w:rFonts w:ascii="Times New Roman" w:hAnsi="Times New Roman" w:cs="Times New Roman"/>
          <w:sz w:val="24"/>
          <w:szCs w:val="24"/>
          <w:lang w:val="en-US"/>
        </w:rPr>
        <w:t xml:space="preserve"> </w:t>
      </w:r>
      <w:r w:rsidR="00332193">
        <w:rPr>
          <w:rFonts w:ascii="Times New Roman" w:hAnsi="Times New Roman" w:cs="Times New Roman"/>
          <w:sz w:val="24"/>
          <w:szCs w:val="24"/>
          <w:lang w:val="en-US"/>
        </w:rPr>
        <w:t xml:space="preserve">could </w:t>
      </w:r>
      <w:r w:rsidR="00806243">
        <w:rPr>
          <w:rFonts w:ascii="Times New Roman" w:hAnsi="Times New Roman" w:cs="Times New Roman"/>
          <w:sz w:val="24"/>
          <w:szCs w:val="24"/>
          <w:lang w:val="en-US"/>
        </w:rPr>
        <w:t>trigger</w:t>
      </w:r>
      <w:r w:rsidR="0063438F">
        <w:rPr>
          <w:rFonts w:ascii="Times New Roman" w:hAnsi="Times New Roman" w:cs="Times New Roman"/>
          <w:sz w:val="24"/>
          <w:szCs w:val="24"/>
          <w:lang w:val="en-US"/>
        </w:rPr>
        <w:t xml:space="preserve"> a process of</w:t>
      </w:r>
      <w:r w:rsidR="00A77785">
        <w:rPr>
          <w:rFonts w:ascii="Times New Roman" w:hAnsi="Times New Roman" w:cs="Times New Roman"/>
          <w:sz w:val="24"/>
          <w:szCs w:val="24"/>
          <w:lang w:val="en-US"/>
        </w:rPr>
        <w:t xml:space="preserve"> subsequent anger and sadness experiences.</w:t>
      </w:r>
    </w:p>
    <w:p w14:paraId="4C0E1DD9" w14:textId="2F6ADF2F" w:rsidR="00841E32" w:rsidRPr="0043504D" w:rsidRDefault="00841E32" w:rsidP="00D55D42">
      <w:pPr>
        <w:widowControl w:val="0"/>
        <w:spacing w:after="0" w:line="480" w:lineRule="auto"/>
        <w:ind w:firstLine="720"/>
        <w:rPr>
          <w:rFonts w:ascii="Times New Roman" w:hAnsi="Times New Roman" w:cs="Times New Roman"/>
          <w:sz w:val="24"/>
          <w:szCs w:val="24"/>
          <w:lang w:val="en-US"/>
        </w:rPr>
      </w:pPr>
      <w:r w:rsidRPr="0043504D">
        <w:rPr>
          <w:rFonts w:ascii="Times New Roman" w:hAnsi="Times New Roman" w:cs="Times New Roman"/>
          <w:sz w:val="24"/>
          <w:szCs w:val="24"/>
          <w:lang w:val="en-US"/>
        </w:rPr>
        <w:t xml:space="preserve">Overall, the present study </w:t>
      </w:r>
      <w:r w:rsidR="00BC6E0A" w:rsidRPr="0043504D">
        <w:rPr>
          <w:rFonts w:ascii="Times New Roman" w:hAnsi="Times New Roman" w:cs="Times New Roman"/>
          <w:sz w:val="24"/>
          <w:szCs w:val="24"/>
          <w:lang w:val="en-US"/>
        </w:rPr>
        <w:t xml:space="preserve">has important implications for </w:t>
      </w:r>
      <w:r w:rsidR="008D146F" w:rsidRPr="0043504D">
        <w:rPr>
          <w:rFonts w:ascii="Times New Roman" w:hAnsi="Times New Roman" w:cs="Times New Roman"/>
          <w:sz w:val="24"/>
          <w:szCs w:val="24"/>
          <w:lang w:val="en-US"/>
        </w:rPr>
        <w:t xml:space="preserve">life-span developmental theories and research </w:t>
      </w:r>
      <w:r w:rsidR="00E8089D">
        <w:rPr>
          <w:rFonts w:ascii="Times New Roman" w:hAnsi="Times New Roman" w:cs="Times New Roman"/>
          <w:sz w:val="24"/>
          <w:szCs w:val="24"/>
          <w:lang w:val="en-US"/>
        </w:rPr>
        <w:t>on emotion</w:t>
      </w:r>
      <w:r w:rsidR="004A47FA">
        <w:rPr>
          <w:rFonts w:ascii="Times New Roman" w:hAnsi="Times New Roman" w:cs="Times New Roman"/>
          <w:sz w:val="24"/>
          <w:szCs w:val="24"/>
          <w:lang w:val="en-US"/>
        </w:rPr>
        <w:t>al experiences</w:t>
      </w:r>
      <w:r w:rsidR="00132C5D" w:rsidRPr="0043504D">
        <w:rPr>
          <w:rFonts w:ascii="Times New Roman" w:hAnsi="Times New Roman" w:cs="Times New Roman"/>
          <w:sz w:val="24"/>
          <w:szCs w:val="24"/>
          <w:lang w:val="en-US"/>
        </w:rPr>
        <w:t>.</w:t>
      </w:r>
      <w:r w:rsidR="00C8473B" w:rsidRPr="0043504D">
        <w:rPr>
          <w:rFonts w:ascii="Times New Roman" w:hAnsi="Times New Roman" w:cs="Times New Roman"/>
          <w:sz w:val="24"/>
          <w:szCs w:val="24"/>
          <w:lang w:val="en-US"/>
        </w:rPr>
        <w:t xml:space="preserve"> In </w:t>
      </w:r>
      <w:r w:rsidR="007D4F4D" w:rsidRPr="0043504D">
        <w:rPr>
          <w:rFonts w:ascii="Times New Roman" w:hAnsi="Times New Roman" w:cs="Times New Roman"/>
          <w:sz w:val="24"/>
          <w:szCs w:val="24"/>
          <w:lang w:val="en-US"/>
        </w:rPr>
        <w:t>this regard</w:t>
      </w:r>
      <w:r w:rsidR="00C8473B" w:rsidRPr="0043504D">
        <w:rPr>
          <w:rFonts w:ascii="Times New Roman" w:hAnsi="Times New Roman" w:cs="Times New Roman"/>
          <w:sz w:val="24"/>
          <w:szCs w:val="24"/>
          <w:lang w:val="en-US"/>
        </w:rPr>
        <w:t>, t</w:t>
      </w:r>
      <w:r w:rsidR="0088521F" w:rsidRPr="0043504D">
        <w:rPr>
          <w:rFonts w:ascii="Times New Roman" w:hAnsi="Times New Roman" w:cs="Times New Roman"/>
          <w:sz w:val="24"/>
          <w:szCs w:val="24"/>
          <w:lang w:val="en-US"/>
        </w:rPr>
        <w:t xml:space="preserve">he </w:t>
      </w:r>
      <w:r w:rsidR="000775A0" w:rsidRPr="0043504D">
        <w:rPr>
          <w:rFonts w:ascii="Times New Roman" w:hAnsi="Times New Roman" w:cs="Times New Roman"/>
          <w:sz w:val="24"/>
          <w:szCs w:val="24"/>
          <w:lang w:val="en-US"/>
        </w:rPr>
        <w:t xml:space="preserve">obtained </w:t>
      </w:r>
      <w:r w:rsidR="00E31CD6" w:rsidRPr="0043504D">
        <w:rPr>
          <w:rFonts w:ascii="Times New Roman" w:hAnsi="Times New Roman" w:cs="Times New Roman"/>
          <w:sz w:val="24"/>
          <w:szCs w:val="24"/>
          <w:lang w:val="en-US"/>
        </w:rPr>
        <w:t>age</w:t>
      </w:r>
      <w:r w:rsidR="0094492D" w:rsidRPr="0043504D">
        <w:rPr>
          <w:rFonts w:ascii="Times New Roman" w:hAnsi="Times New Roman" w:cs="Times New Roman"/>
          <w:sz w:val="24"/>
          <w:szCs w:val="24"/>
          <w:lang w:val="en-US"/>
        </w:rPr>
        <w:t>-differential</w:t>
      </w:r>
      <w:r w:rsidR="00E31CD6" w:rsidRPr="0043504D">
        <w:rPr>
          <w:rFonts w:ascii="Times New Roman" w:hAnsi="Times New Roman" w:cs="Times New Roman"/>
          <w:sz w:val="24"/>
          <w:szCs w:val="24"/>
          <w:lang w:val="en-US"/>
        </w:rPr>
        <w:t xml:space="preserve"> </w:t>
      </w:r>
      <w:r w:rsidR="0088521F" w:rsidRPr="0043504D">
        <w:rPr>
          <w:rFonts w:ascii="Times New Roman" w:hAnsi="Times New Roman" w:cs="Times New Roman"/>
          <w:sz w:val="24"/>
          <w:szCs w:val="24"/>
          <w:lang w:val="en-US"/>
        </w:rPr>
        <w:t xml:space="preserve">trajectories of </w:t>
      </w:r>
      <w:r w:rsidR="0094492D" w:rsidRPr="0043504D">
        <w:rPr>
          <w:rFonts w:ascii="Times New Roman" w:hAnsi="Times New Roman" w:cs="Times New Roman"/>
          <w:sz w:val="24"/>
          <w:szCs w:val="24"/>
          <w:lang w:val="en-US"/>
        </w:rPr>
        <w:t xml:space="preserve">older adults’ </w:t>
      </w:r>
      <w:r w:rsidR="0088521F" w:rsidRPr="0043504D">
        <w:rPr>
          <w:rFonts w:ascii="Times New Roman" w:hAnsi="Times New Roman" w:cs="Times New Roman"/>
          <w:sz w:val="24"/>
          <w:szCs w:val="24"/>
          <w:lang w:val="en-US"/>
        </w:rPr>
        <w:t>sadness and anger suggest that</w:t>
      </w:r>
      <w:r w:rsidR="008A5B51" w:rsidRPr="0043504D">
        <w:rPr>
          <w:rFonts w:ascii="Times New Roman" w:hAnsi="Times New Roman" w:cs="Times New Roman"/>
          <w:sz w:val="24"/>
          <w:szCs w:val="24"/>
          <w:lang w:val="en-US"/>
        </w:rPr>
        <w:t>, different from</w:t>
      </w:r>
      <w:r w:rsidR="0088521F" w:rsidRPr="0043504D">
        <w:rPr>
          <w:rFonts w:ascii="Times New Roman" w:hAnsi="Times New Roman" w:cs="Times New Roman"/>
          <w:sz w:val="24"/>
          <w:szCs w:val="24"/>
          <w:lang w:val="en-US"/>
        </w:rPr>
        <w:t xml:space="preserve"> dimensional approaches to emotional aging </w:t>
      </w:r>
      <w:r w:rsidR="00E735B9" w:rsidRPr="0043504D">
        <w:rPr>
          <w:rFonts w:ascii="Times New Roman" w:hAnsi="Times New Roman" w:cs="Times New Roman"/>
          <w:sz w:val="24"/>
          <w:szCs w:val="24"/>
          <w:lang w:val="en-US"/>
        </w:rPr>
        <w:t xml:space="preserve">(e.g., </w:t>
      </w:r>
      <w:proofErr w:type="spellStart"/>
      <w:r w:rsidR="00E735B9" w:rsidRPr="0043504D">
        <w:rPr>
          <w:rFonts w:ascii="Times New Roman" w:hAnsi="Times New Roman" w:cs="Times New Roman"/>
          <w:sz w:val="24"/>
          <w:szCs w:val="24"/>
          <w:lang w:val="en-US"/>
        </w:rPr>
        <w:t>Carstensen</w:t>
      </w:r>
      <w:proofErr w:type="spellEnd"/>
      <w:r w:rsidR="00E735B9" w:rsidRPr="0043504D">
        <w:rPr>
          <w:rFonts w:ascii="Times New Roman" w:hAnsi="Times New Roman" w:cs="Times New Roman"/>
          <w:sz w:val="24"/>
          <w:szCs w:val="24"/>
          <w:lang w:val="en-US"/>
        </w:rPr>
        <w:t xml:space="preserve">, 2006; </w:t>
      </w:r>
      <w:proofErr w:type="spellStart"/>
      <w:r w:rsidR="00E735B9" w:rsidRPr="0043504D">
        <w:rPr>
          <w:rFonts w:ascii="Times New Roman" w:hAnsi="Times New Roman" w:cs="Times New Roman"/>
          <w:sz w:val="24"/>
          <w:szCs w:val="24"/>
          <w:lang w:val="en-US"/>
        </w:rPr>
        <w:t>Labouvie-Vief</w:t>
      </w:r>
      <w:proofErr w:type="spellEnd"/>
      <w:r w:rsidR="00E735B9" w:rsidRPr="0043504D">
        <w:rPr>
          <w:rFonts w:ascii="Times New Roman" w:hAnsi="Times New Roman" w:cs="Times New Roman"/>
          <w:sz w:val="24"/>
          <w:szCs w:val="24"/>
          <w:lang w:val="en-US"/>
        </w:rPr>
        <w:t>, 2003)</w:t>
      </w:r>
      <w:r w:rsidR="008A5B51" w:rsidRPr="0043504D">
        <w:rPr>
          <w:rFonts w:ascii="Times New Roman" w:hAnsi="Times New Roman" w:cs="Times New Roman"/>
          <w:sz w:val="24"/>
          <w:szCs w:val="24"/>
          <w:lang w:val="en-US"/>
        </w:rPr>
        <w:t>,</w:t>
      </w:r>
      <w:r w:rsidR="007C2DA9" w:rsidRPr="0043504D">
        <w:rPr>
          <w:rFonts w:ascii="Times New Roman" w:hAnsi="Times New Roman" w:cs="Times New Roman"/>
          <w:sz w:val="24"/>
          <w:szCs w:val="24"/>
          <w:lang w:val="en-US"/>
        </w:rPr>
        <w:t xml:space="preserve"> </w:t>
      </w:r>
      <w:r w:rsidR="00111B12">
        <w:rPr>
          <w:rFonts w:ascii="Times New Roman" w:hAnsi="Times New Roman" w:cs="Times New Roman"/>
          <w:sz w:val="24"/>
          <w:szCs w:val="24"/>
          <w:lang w:val="en-US"/>
        </w:rPr>
        <w:t>DEA</w:t>
      </w:r>
      <w:r w:rsidR="008A5B51" w:rsidRPr="0043504D">
        <w:rPr>
          <w:rFonts w:ascii="Times New Roman" w:hAnsi="Times New Roman" w:cs="Times New Roman"/>
          <w:sz w:val="24"/>
          <w:szCs w:val="24"/>
          <w:lang w:val="en-US"/>
        </w:rPr>
        <w:t xml:space="preserve"> </w:t>
      </w:r>
      <w:r w:rsidR="00F73ACA">
        <w:rPr>
          <w:rFonts w:ascii="Times New Roman" w:hAnsi="Times New Roman" w:cs="Times New Roman"/>
          <w:sz w:val="24"/>
          <w:szCs w:val="24"/>
          <w:lang w:val="en-US"/>
        </w:rPr>
        <w:t>can</w:t>
      </w:r>
      <w:r w:rsidR="008A5B51" w:rsidRPr="0043504D">
        <w:rPr>
          <w:rFonts w:ascii="Times New Roman" w:hAnsi="Times New Roman" w:cs="Times New Roman"/>
          <w:sz w:val="24"/>
          <w:szCs w:val="24"/>
          <w:lang w:val="en-US"/>
        </w:rPr>
        <w:t xml:space="preserve"> identify</w:t>
      </w:r>
      <w:r w:rsidR="007C2DA9" w:rsidRPr="0043504D">
        <w:rPr>
          <w:rFonts w:ascii="Times New Roman" w:hAnsi="Times New Roman" w:cs="Times New Roman"/>
          <w:sz w:val="24"/>
          <w:szCs w:val="24"/>
          <w:lang w:val="en-US"/>
        </w:rPr>
        <w:t xml:space="preserve"> important differences in the experience of </w:t>
      </w:r>
      <w:r w:rsidR="00D415E1" w:rsidRPr="0043504D">
        <w:rPr>
          <w:rFonts w:ascii="Times New Roman" w:hAnsi="Times New Roman" w:cs="Times New Roman"/>
          <w:sz w:val="24"/>
          <w:szCs w:val="24"/>
          <w:lang w:val="en-US"/>
        </w:rPr>
        <w:t>specific</w:t>
      </w:r>
      <w:r w:rsidR="007C2DA9" w:rsidRPr="0043504D">
        <w:rPr>
          <w:rFonts w:ascii="Times New Roman" w:hAnsi="Times New Roman" w:cs="Times New Roman"/>
          <w:sz w:val="24"/>
          <w:szCs w:val="24"/>
          <w:lang w:val="en-US"/>
        </w:rPr>
        <w:t xml:space="preserve"> negative emotions</w:t>
      </w:r>
      <w:r w:rsidR="00C9251D">
        <w:rPr>
          <w:rFonts w:ascii="Times New Roman" w:hAnsi="Times New Roman" w:cs="Times New Roman"/>
          <w:sz w:val="24"/>
          <w:szCs w:val="24"/>
          <w:lang w:val="en-US"/>
        </w:rPr>
        <w:t xml:space="preserve"> as older adults advance in age</w:t>
      </w:r>
      <w:r w:rsidR="007C2DA9" w:rsidRPr="0043504D">
        <w:rPr>
          <w:rFonts w:ascii="Times New Roman" w:hAnsi="Times New Roman" w:cs="Times New Roman"/>
          <w:sz w:val="24"/>
          <w:szCs w:val="24"/>
          <w:lang w:val="en-US"/>
        </w:rPr>
        <w:t xml:space="preserve">. </w:t>
      </w:r>
      <w:r w:rsidR="00696988">
        <w:rPr>
          <w:rFonts w:ascii="Times New Roman" w:hAnsi="Times New Roman" w:cs="Times New Roman"/>
          <w:sz w:val="24"/>
          <w:szCs w:val="24"/>
          <w:lang w:val="en-US"/>
        </w:rPr>
        <w:t xml:space="preserve">From </w:t>
      </w:r>
      <w:r w:rsidR="0010179B">
        <w:rPr>
          <w:rFonts w:ascii="Times New Roman" w:hAnsi="Times New Roman" w:cs="Times New Roman"/>
          <w:sz w:val="24"/>
          <w:szCs w:val="24"/>
          <w:lang w:val="en-US"/>
        </w:rPr>
        <w:t>this body of theory</w:t>
      </w:r>
      <w:r w:rsidR="006D700C" w:rsidRPr="0043504D">
        <w:rPr>
          <w:rFonts w:ascii="Times New Roman" w:hAnsi="Times New Roman" w:cs="Times New Roman"/>
          <w:sz w:val="24"/>
          <w:szCs w:val="24"/>
          <w:lang w:val="en-US"/>
        </w:rPr>
        <w:t xml:space="preserve">, </w:t>
      </w:r>
      <w:r w:rsidR="002868AD" w:rsidRPr="0043504D">
        <w:rPr>
          <w:rFonts w:ascii="Times New Roman" w:hAnsi="Times New Roman" w:cs="Times New Roman"/>
          <w:sz w:val="24"/>
          <w:szCs w:val="24"/>
          <w:lang w:val="en-US"/>
        </w:rPr>
        <w:t xml:space="preserve">sadness, but not anger, is </w:t>
      </w:r>
      <w:r w:rsidR="00D64577" w:rsidRPr="0043504D">
        <w:rPr>
          <w:rFonts w:ascii="Times New Roman" w:hAnsi="Times New Roman" w:cs="Times New Roman"/>
          <w:sz w:val="24"/>
          <w:szCs w:val="24"/>
          <w:lang w:val="en-US"/>
        </w:rPr>
        <w:t>likely</w:t>
      </w:r>
      <w:r w:rsidR="002868AD" w:rsidRPr="0043504D">
        <w:rPr>
          <w:rFonts w:ascii="Times New Roman" w:hAnsi="Times New Roman" w:cs="Times New Roman"/>
          <w:sz w:val="24"/>
          <w:szCs w:val="24"/>
          <w:lang w:val="en-US"/>
        </w:rPr>
        <w:t xml:space="preserve"> to increase its salience </w:t>
      </w:r>
      <w:r w:rsidR="003F6D4E">
        <w:rPr>
          <w:rFonts w:ascii="Times New Roman" w:hAnsi="Times New Roman" w:cs="Times New Roman"/>
          <w:sz w:val="24"/>
          <w:szCs w:val="24"/>
          <w:lang w:val="en-US"/>
        </w:rPr>
        <w:t>during</w:t>
      </w:r>
      <w:r w:rsidR="003F6D4E" w:rsidRPr="0043504D">
        <w:rPr>
          <w:rFonts w:ascii="Times New Roman" w:hAnsi="Times New Roman" w:cs="Times New Roman"/>
          <w:sz w:val="24"/>
          <w:szCs w:val="24"/>
          <w:lang w:val="en-US"/>
        </w:rPr>
        <w:t xml:space="preserve"> </w:t>
      </w:r>
      <w:r w:rsidR="002868AD" w:rsidRPr="0043504D">
        <w:rPr>
          <w:rFonts w:ascii="Times New Roman" w:hAnsi="Times New Roman" w:cs="Times New Roman"/>
          <w:sz w:val="24"/>
          <w:szCs w:val="24"/>
          <w:lang w:val="en-US"/>
        </w:rPr>
        <w:t>old</w:t>
      </w:r>
      <w:r w:rsidR="001C6416">
        <w:rPr>
          <w:rFonts w:ascii="Times New Roman" w:hAnsi="Times New Roman" w:cs="Times New Roman"/>
          <w:sz w:val="24"/>
          <w:szCs w:val="24"/>
          <w:lang w:val="en-US"/>
        </w:rPr>
        <w:t xml:space="preserve"> age</w:t>
      </w:r>
      <w:r w:rsidR="002868AD" w:rsidRPr="0043504D">
        <w:rPr>
          <w:rFonts w:ascii="Times New Roman" w:hAnsi="Times New Roman" w:cs="Times New Roman"/>
          <w:sz w:val="24"/>
          <w:szCs w:val="24"/>
          <w:lang w:val="en-US"/>
        </w:rPr>
        <w:t xml:space="preserve">, since sadness </w:t>
      </w:r>
      <w:r w:rsidR="003B0875" w:rsidRPr="0043504D">
        <w:rPr>
          <w:rFonts w:ascii="Times New Roman" w:hAnsi="Times New Roman" w:cs="Times New Roman"/>
          <w:sz w:val="24"/>
          <w:szCs w:val="24"/>
          <w:lang w:val="en-US"/>
        </w:rPr>
        <w:t xml:space="preserve">(but not anger) </w:t>
      </w:r>
      <w:r w:rsidR="002868AD" w:rsidRPr="0043504D">
        <w:rPr>
          <w:rFonts w:ascii="Times New Roman" w:hAnsi="Times New Roman" w:cs="Times New Roman"/>
          <w:sz w:val="24"/>
          <w:szCs w:val="24"/>
          <w:lang w:val="en-US"/>
        </w:rPr>
        <w:t xml:space="preserve">may have evolved in </w:t>
      </w:r>
      <w:proofErr w:type="spellStart"/>
      <w:r w:rsidR="002868AD" w:rsidRPr="0043504D">
        <w:rPr>
          <w:rFonts w:ascii="Times New Roman" w:hAnsi="Times New Roman" w:cs="Times New Roman"/>
          <w:sz w:val="24"/>
          <w:szCs w:val="24"/>
          <w:lang w:val="en-US"/>
        </w:rPr>
        <w:t>phylogenesis</w:t>
      </w:r>
      <w:proofErr w:type="spellEnd"/>
      <w:r w:rsidR="002868AD" w:rsidRPr="0043504D">
        <w:rPr>
          <w:rFonts w:ascii="Times New Roman" w:hAnsi="Times New Roman" w:cs="Times New Roman"/>
          <w:sz w:val="24"/>
          <w:szCs w:val="24"/>
          <w:lang w:val="en-US"/>
        </w:rPr>
        <w:t xml:space="preserve"> to support the adjustment to irreversible losses</w:t>
      </w:r>
      <w:r w:rsidR="000023B4" w:rsidRPr="0043504D">
        <w:rPr>
          <w:rFonts w:ascii="Times New Roman" w:hAnsi="Times New Roman" w:cs="Times New Roman"/>
          <w:sz w:val="24"/>
          <w:szCs w:val="24"/>
          <w:lang w:val="en-US"/>
        </w:rPr>
        <w:t xml:space="preserve"> (</w:t>
      </w:r>
      <w:proofErr w:type="spellStart"/>
      <w:r w:rsidR="000023B4" w:rsidRPr="0043504D">
        <w:rPr>
          <w:rFonts w:ascii="Times New Roman" w:hAnsi="Times New Roman" w:cs="Times New Roman"/>
          <w:sz w:val="24"/>
          <w:szCs w:val="24"/>
          <w:lang w:val="en-US"/>
        </w:rPr>
        <w:t>Nesse</w:t>
      </w:r>
      <w:proofErr w:type="spellEnd"/>
      <w:r w:rsidR="000023B4" w:rsidRPr="0043504D">
        <w:rPr>
          <w:rFonts w:ascii="Times New Roman" w:hAnsi="Times New Roman" w:cs="Times New Roman"/>
          <w:sz w:val="24"/>
          <w:szCs w:val="24"/>
          <w:lang w:val="en-US"/>
        </w:rPr>
        <w:t xml:space="preserve">, </w:t>
      </w:r>
      <w:r w:rsidR="000023B4" w:rsidRPr="00131A17">
        <w:rPr>
          <w:rFonts w:ascii="Times New Roman" w:hAnsi="Times New Roman" w:cs="Times New Roman"/>
          <w:sz w:val="24"/>
          <w:szCs w:val="24"/>
          <w:lang w:val="en-US"/>
        </w:rPr>
        <w:t>2000)</w:t>
      </w:r>
      <w:r w:rsidR="007633E7" w:rsidRPr="00131A17">
        <w:rPr>
          <w:rFonts w:ascii="Times New Roman" w:hAnsi="Times New Roman" w:cs="Times New Roman"/>
          <w:sz w:val="24"/>
          <w:szCs w:val="24"/>
          <w:lang w:val="en-US"/>
        </w:rPr>
        <w:t>.</w:t>
      </w:r>
      <w:r w:rsidR="00F775DD" w:rsidRPr="00131A17">
        <w:rPr>
          <w:rFonts w:ascii="Times New Roman" w:hAnsi="Times New Roman" w:cs="Times New Roman"/>
          <w:sz w:val="24"/>
          <w:szCs w:val="24"/>
          <w:lang w:val="en-US"/>
        </w:rPr>
        <w:t xml:space="preserve"> </w:t>
      </w:r>
      <w:r w:rsidR="000272F9">
        <w:rPr>
          <w:rFonts w:ascii="Times New Roman" w:hAnsi="Times New Roman" w:cs="Times New Roman"/>
          <w:sz w:val="24"/>
          <w:szCs w:val="24"/>
          <w:lang w:val="en-US"/>
        </w:rPr>
        <w:t>In addition</w:t>
      </w:r>
      <w:r w:rsidR="00F775DD" w:rsidRPr="00131A17">
        <w:rPr>
          <w:rFonts w:ascii="Times New Roman" w:hAnsi="Times New Roman" w:cs="Times New Roman"/>
          <w:sz w:val="24"/>
          <w:szCs w:val="24"/>
          <w:lang w:val="en-US"/>
        </w:rPr>
        <w:t xml:space="preserve">, </w:t>
      </w:r>
      <w:r w:rsidR="00502D5D" w:rsidRPr="00131A17">
        <w:rPr>
          <w:rFonts w:ascii="Times New Roman" w:hAnsi="Times New Roman" w:cs="Times New Roman"/>
          <w:sz w:val="24"/>
          <w:szCs w:val="24"/>
          <w:lang w:val="en-US"/>
        </w:rPr>
        <w:t>the underlying theoretical pre</w:t>
      </w:r>
      <w:r w:rsidR="00026F95" w:rsidRPr="00131A17">
        <w:rPr>
          <w:rFonts w:ascii="Times New Roman" w:hAnsi="Times New Roman" w:cs="Times New Roman"/>
          <w:sz w:val="24"/>
          <w:szCs w:val="24"/>
          <w:lang w:val="en-US"/>
        </w:rPr>
        <w:t>sumption</w:t>
      </w:r>
      <w:r w:rsidR="004A3253" w:rsidRPr="00131A17">
        <w:rPr>
          <w:rFonts w:ascii="Times New Roman" w:hAnsi="Times New Roman" w:cs="Times New Roman"/>
          <w:sz w:val="24"/>
          <w:szCs w:val="24"/>
          <w:lang w:val="en-US"/>
        </w:rPr>
        <w:t>s</w:t>
      </w:r>
      <w:r w:rsidR="006D700C" w:rsidRPr="00131A17">
        <w:rPr>
          <w:rFonts w:ascii="Times New Roman" w:hAnsi="Times New Roman" w:cs="Times New Roman"/>
          <w:sz w:val="24"/>
          <w:szCs w:val="24"/>
          <w:lang w:val="en-US"/>
        </w:rPr>
        <w:t xml:space="preserve"> o</w:t>
      </w:r>
      <w:r w:rsidR="00E45512" w:rsidRPr="00131A17">
        <w:rPr>
          <w:rFonts w:ascii="Times New Roman" w:hAnsi="Times New Roman" w:cs="Times New Roman"/>
          <w:sz w:val="24"/>
          <w:szCs w:val="24"/>
          <w:lang w:val="en-US"/>
        </w:rPr>
        <w:t xml:space="preserve">f a discrete emotions approach </w:t>
      </w:r>
      <w:r w:rsidR="00D55D42" w:rsidRPr="00131A17">
        <w:rPr>
          <w:rFonts w:ascii="Times New Roman" w:hAnsi="Times New Roman" w:cs="Times New Roman"/>
          <w:sz w:val="24"/>
          <w:szCs w:val="24"/>
          <w:lang w:val="en-US"/>
        </w:rPr>
        <w:t>consider that the</w:t>
      </w:r>
      <w:r w:rsidR="00F775DD" w:rsidRPr="00131A17">
        <w:rPr>
          <w:rFonts w:ascii="Times New Roman" w:hAnsi="Times New Roman" w:cs="Times New Roman"/>
          <w:sz w:val="24"/>
          <w:szCs w:val="24"/>
          <w:lang w:val="en-US"/>
        </w:rPr>
        <w:t xml:space="preserve"> </w:t>
      </w:r>
      <w:r w:rsidR="00F775DD" w:rsidRPr="00131A17">
        <w:rPr>
          <w:rFonts w:ascii="Times New Roman" w:hAnsi="Times New Roman" w:cs="Times New Roman"/>
          <w:sz w:val="24"/>
          <w:szCs w:val="24"/>
          <w:lang w:val="en-US"/>
        </w:rPr>
        <w:lastRenderedPageBreak/>
        <w:t xml:space="preserve">experience of different negative emotions may depend on the extent to which they facilitate an effective management of age-specific developmental </w:t>
      </w:r>
      <w:r w:rsidR="00D55D42" w:rsidRPr="00131A17">
        <w:rPr>
          <w:rFonts w:ascii="Times New Roman" w:hAnsi="Times New Roman" w:cs="Times New Roman"/>
          <w:sz w:val="24"/>
          <w:szCs w:val="24"/>
          <w:lang w:val="en-US"/>
        </w:rPr>
        <w:t>opportunities and constraints (</w:t>
      </w:r>
      <w:proofErr w:type="spellStart"/>
      <w:r w:rsidR="00D55D42" w:rsidRPr="00131A17">
        <w:rPr>
          <w:rFonts w:ascii="Times New Roman" w:hAnsi="Times New Roman" w:cs="Times New Roman"/>
          <w:sz w:val="24"/>
          <w:szCs w:val="24"/>
          <w:lang w:val="en-US"/>
        </w:rPr>
        <w:t>Kunzmann</w:t>
      </w:r>
      <w:proofErr w:type="spellEnd"/>
      <w:r w:rsidR="00D55D42" w:rsidRPr="00131A17">
        <w:rPr>
          <w:rFonts w:ascii="Times New Roman" w:hAnsi="Times New Roman" w:cs="Times New Roman"/>
          <w:sz w:val="24"/>
          <w:szCs w:val="24"/>
          <w:lang w:val="en-US"/>
        </w:rPr>
        <w:t xml:space="preserve"> et al., 2014)</w:t>
      </w:r>
      <w:r w:rsidR="000272F9">
        <w:rPr>
          <w:rFonts w:ascii="Times New Roman" w:hAnsi="Times New Roman" w:cs="Times New Roman"/>
          <w:sz w:val="24"/>
          <w:szCs w:val="24"/>
          <w:lang w:val="en-US"/>
        </w:rPr>
        <w:t xml:space="preserve">. A discrete emotion approach thus </w:t>
      </w:r>
      <w:r w:rsidR="00026F95" w:rsidRPr="00131A17">
        <w:rPr>
          <w:rFonts w:ascii="Times New Roman" w:hAnsi="Times New Roman" w:cs="Times New Roman"/>
          <w:sz w:val="24"/>
          <w:szCs w:val="24"/>
          <w:lang w:val="en-US"/>
        </w:rPr>
        <w:t>provide</w:t>
      </w:r>
      <w:r w:rsidR="000272F9">
        <w:rPr>
          <w:rFonts w:ascii="Times New Roman" w:hAnsi="Times New Roman" w:cs="Times New Roman"/>
          <w:sz w:val="24"/>
          <w:szCs w:val="24"/>
          <w:lang w:val="en-US"/>
        </w:rPr>
        <w:t>s</w:t>
      </w:r>
      <w:r w:rsidR="00026F95" w:rsidRPr="00131A17">
        <w:rPr>
          <w:rFonts w:ascii="Times New Roman" w:hAnsi="Times New Roman" w:cs="Times New Roman"/>
          <w:sz w:val="24"/>
          <w:szCs w:val="24"/>
          <w:lang w:val="en-US"/>
        </w:rPr>
        <w:t xml:space="preserve"> a </w:t>
      </w:r>
      <w:r w:rsidR="003B3AEB" w:rsidRPr="00131A17">
        <w:rPr>
          <w:rFonts w:ascii="Times New Roman" w:hAnsi="Times New Roman" w:cs="Times New Roman"/>
          <w:sz w:val="24"/>
          <w:szCs w:val="24"/>
          <w:lang w:val="en-US"/>
        </w:rPr>
        <w:t>well-suited</w:t>
      </w:r>
      <w:r w:rsidR="00D55D42" w:rsidRPr="00131A17">
        <w:rPr>
          <w:rFonts w:ascii="Times New Roman" w:hAnsi="Times New Roman" w:cs="Times New Roman"/>
          <w:sz w:val="24"/>
          <w:szCs w:val="24"/>
          <w:lang w:val="en-US"/>
        </w:rPr>
        <w:t xml:space="preserve"> explanatory model for </w:t>
      </w:r>
      <w:r w:rsidR="009D2CB3" w:rsidRPr="00131A17">
        <w:rPr>
          <w:rFonts w:ascii="Times New Roman" w:hAnsi="Times New Roman" w:cs="Times New Roman"/>
          <w:sz w:val="24"/>
          <w:szCs w:val="24"/>
          <w:lang w:val="en-US"/>
        </w:rPr>
        <w:t xml:space="preserve">identifying </w:t>
      </w:r>
      <w:r w:rsidR="00D55D42" w:rsidRPr="00131A17">
        <w:rPr>
          <w:rFonts w:ascii="Times New Roman" w:hAnsi="Times New Roman" w:cs="Times New Roman"/>
          <w:sz w:val="24"/>
          <w:szCs w:val="24"/>
          <w:lang w:val="en-US"/>
        </w:rPr>
        <w:t xml:space="preserve">individual differences in emotional experiences across </w:t>
      </w:r>
      <w:r w:rsidR="004F4916" w:rsidRPr="00131A17">
        <w:rPr>
          <w:rFonts w:ascii="Times New Roman" w:hAnsi="Times New Roman" w:cs="Times New Roman"/>
          <w:sz w:val="24"/>
          <w:szCs w:val="24"/>
          <w:lang w:val="en-US"/>
        </w:rPr>
        <w:t>the lifespan</w:t>
      </w:r>
      <w:r w:rsidR="00D55D42" w:rsidRPr="00131A17">
        <w:rPr>
          <w:rFonts w:ascii="Times New Roman" w:hAnsi="Times New Roman" w:cs="Times New Roman"/>
          <w:sz w:val="24"/>
          <w:szCs w:val="24"/>
          <w:lang w:val="en-US"/>
        </w:rPr>
        <w:t>.</w:t>
      </w:r>
    </w:p>
    <w:p w14:paraId="1455C959" w14:textId="6C340E79" w:rsidR="007633E7" w:rsidRPr="0043504D" w:rsidRDefault="006E440D" w:rsidP="00EA1149">
      <w:pPr>
        <w:widowControl w:val="0"/>
        <w:spacing w:after="0" w:line="480" w:lineRule="auto"/>
        <w:ind w:firstLine="720"/>
        <w:rPr>
          <w:rFonts w:ascii="Times New Roman" w:hAnsi="Times New Roman" w:cs="Times New Roman"/>
          <w:sz w:val="24"/>
          <w:szCs w:val="24"/>
          <w:lang w:val="en-US"/>
        </w:rPr>
      </w:pPr>
      <w:r w:rsidRPr="0043504D">
        <w:rPr>
          <w:rFonts w:ascii="Times New Roman" w:hAnsi="Times New Roman" w:cs="Times New Roman"/>
          <w:sz w:val="24"/>
          <w:szCs w:val="24"/>
          <w:lang w:val="en-US"/>
        </w:rPr>
        <w:t>The</w:t>
      </w:r>
      <w:r w:rsidR="00287667" w:rsidRPr="0043504D">
        <w:rPr>
          <w:rFonts w:ascii="Times New Roman" w:hAnsi="Times New Roman" w:cs="Times New Roman"/>
          <w:sz w:val="24"/>
          <w:szCs w:val="24"/>
          <w:lang w:val="en-US"/>
        </w:rPr>
        <w:t xml:space="preserve"> study</w:t>
      </w:r>
      <w:r w:rsidR="007633E7" w:rsidRPr="0043504D">
        <w:rPr>
          <w:rFonts w:ascii="Times New Roman" w:hAnsi="Times New Roman" w:cs="Times New Roman"/>
          <w:sz w:val="24"/>
          <w:szCs w:val="24"/>
          <w:lang w:val="en-US"/>
        </w:rPr>
        <w:t xml:space="preserve"> </w:t>
      </w:r>
      <w:r w:rsidR="00287667" w:rsidRPr="0043504D">
        <w:rPr>
          <w:rFonts w:ascii="Times New Roman" w:hAnsi="Times New Roman" w:cs="Times New Roman"/>
          <w:sz w:val="24"/>
          <w:szCs w:val="24"/>
          <w:lang w:val="en-US"/>
        </w:rPr>
        <w:t>further</w:t>
      </w:r>
      <w:r w:rsidR="007633E7" w:rsidRPr="0043504D">
        <w:rPr>
          <w:rFonts w:ascii="Times New Roman" w:hAnsi="Times New Roman" w:cs="Times New Roman"/>
          <w:sz w:val="24"/>
          <w:szCs w:val="24"/>
          <w:lang w:val="en-US"/>
        </w:rPr>
        <w:t xml:space="preserve"> </w:t>
      </w:r>
      <w:r w:rsidR="00AE29E1" w:rsidRPr="0043504D">
        <w:rPr>
          <w:rFonts w:ascii="Times New Roman" w:hAnsi="Times New Roman" w:cs="Times New Roman"/>
          <w:sz w:val="24"/>
          <w:szCs w:val="24"/>
          <w:lang w:val="en-US"/>
        </w:rPr>
        <w:t xml:space="preserve">informs extant </w:t>
      </w:r>
      <w:r w:rsidR="00F81239">
        <w:rPr>
          <w:rFonts w:ascii="Times New Roman" w:hAnsi="Times New Roman" w:cs="Times New Roman"/>
          <w:sz w:val="24"/>
          <w:szCs w:val="24"/>
          <w:lang w:val="en-US"/>
        </w:rPr>
        <w:t xml:space="preserve">life-span developmental </w:t>
      </w:r>
      <w:r w:rsidR="00AE29E1" w:rsidRPr="0043504D">
        <w:rPr>
          <w:rFonts w:ascii="Times New Roman" w:hAnsi="Times New Roman" w:cs="Times New Roman"/>
          <w:sz w:val="24"/>
          <w:szCs w:val="24"/>
          <w:lang w:val="en-US"/>
        </w:rPr>
        <w:t>research by providing</w:t>
      </w:r>
      <w:r w:rsidR="007633E7" w:rsidRPr="0043504D">
        <w:rPr>
          <w:rFonts w:ascii="Times New Roman" w:hAnsi="Times New Roman" w:cs="Times New Roman"/>
          <w:sz w:val="24"/>
          <w:szCs w:val="24"/>
          <w:lang w:val="en-US"/>
        </w:rPr>
        <w:t xml:space="preserve"> </w:t>
      </w:r>
      <w:r w:rsidR="00DE1BA5" w:rsidRPr="0043504D">
        <w:rPr>
          <w:rFonts w:ascii="Times New Roman" w:hAnsi="Times New Roman" w:cs="Times New Roman"/>
          <w:sz w:val="24"/>
          <w:szCs w:val="24"/>
          <w:lang w:val="en-US"/>
        </w:rPr>
        <w:t>two</w:t>
      </w:r>
      <w:r w:rsidR="007633E7" w:rsidRPr="0043504D">
        <w:rPr>
          <w:rFonts w:ascii="Times New Roman" w:hAnsi="Times New Roman" w:cs="Times New Roman"/>
          <w:sz w:val="24"/>
          <w:szCs w:val="24"/>
          <w:lang w:val="en-US"/>
        </w:rPr>
        <w:t xml:space="preserve"> </w:t>
      </w:r>
      <w:r w:rsidR="00984BBD" w:rsidRPr="0043504D">
        <w:rPr>
          <w:rFonts w:ascii="Times New Roman" w:hAnsi="Times New Roman" w:cs="Times New Roman"/>
          <w:sz w:val="24"/>
          <w:szCs w:val="24"/>
          <w:lang w:val="en-US"/>
        </w:rPr>
        <w:t>explanations for</w:t>
      </w:r>
      <w:r w:rsidR="007633E7" w:rsidRPr="0043504D">
        <w:rPr>
          <w:rFonts w:ascii="Times New Roman" w:hAnsi="Times New Roman" w:cs="Times New Roman"/>
          <w:sz w:val="24"/>
          <w:szCs w:val="24"/>
          <w:lang w:val="en-US"/>
        </w:rPr>
        <w:t xml:space="preserve"> the mixed findings </w:t>
      </w:r>
      <w:r w:rsidR="00DE1BA5" w:rsidRPr="0043504D">
        <w:rPr>
          <w:rFonts w:ascii="Times New Roman" w:hAnsi="Times New Roman" w:cs="Times New Roman"/>
          <w:sz w:val="24"/>
          <w:szCs w:val="24"/>
          <w:lang w:val="en-US"/>
        </w:rPr>
        <w:t xml:space="preserve">regarding age-related </w:t>
      </w:r>
      <w:r w:rsidR="00CC4E95" w:rsidRPr="0043504D">
        <w:rPr>
          <w:rFonts w:ascii="Times New Roman" w:hAnsi="Times New Roman" w:cs="Times New Roman"/>
          <w:sz w:val="24"/>
          <w:szCs w:val="24"/>
          <w:lang w:val="en-US"/>
        </w:rPr>
        <w:t>changes in</w:t>
      </w:r>
      <w:r w:rsidR="00DE1BA5" w:rsidRPr="0043504D">
        <w:rPr>
          <w:rFonts w:ascii="Times New Roman" w:hAnsi="Times New Roman" w:cs="Times New Roman"/>
          <w:sz w:val="24"/>
          <w:szCs w:val="24"/>
          <w:lang w:val="en-US"/>
        </w:rPr>
        <w:t xml:space="preserve"> sadness </w:t>
      </w:r>
      <w:r w:rsidR="00315452">
        <w:rPr>
          <w:rFonts w:ascii="Times New Roman" w:hAnsi="Times New Roman" w:cs="Times New Roman"/>
          <w:sz w:val="24"/>
          <w:szCs w:val="24"/>
          <w:lang w:val="en-US"/>
        </w:rPr>
        <w:t xml:space="preserve">(i.e., stability or increase) </w:t>
      </w:r>
      <w:r w:rsidR="000F5FF4" w:rsidRPr="0043504D">
        <w:rPr>
          <w:rFonts w:ascii="Times New Roman" w:hAnsi="Times New Roman" w:cs="Times New Roman"/>
          <w:sz w:val="24"/>
          <w:szCs w:val="24"/>
          <w:lang w:val="en-US"/>
        </w:rPr>
        <w:t>versus</w:t>
      </w:r>
      <w:r w:rsidR="00DE1BA5" w:rsidRPr="0043504D">
        <w:rPr>
          <w:rFonts w:ascii="Times New Roman" w:hAnsi="Times New Roman" w:cs="Times New Roman"/>
          <w:sz w:val="24"/>
          <w:szCs w:val="24"/>
          <w:lang w:val="en-US"/>
        </w:rPr>
        <w:t xml:space="preserve"> anger </w:t>
      </w:r>
      <w:r w:rsidR="00315452">
        <w:rPr>
          <w:rFonts w:ascii="Times New Roman" w:hAnsi="Times New Roman" w:cs="Times New Roman"/>
          <w:sz w:val="24"/>
          <w:szCs w:val="24"/>
          <w:lang w:val="en-US"/>
        </w:rPr>
        <w:t xml:space="preserve">(i.e., </w:t>
      </w:r>
      <w:r w:rsidR="00CC55B9">
        <w:rPr>
          <w:rFonts w:ascii="Times New Roman" w:hAnsi="Times New Roman" w:cs="Times New Roman"/>
          <w:sz w:val="24"/>
          <w:szCs w:val="24"/>
          <w:lang w:val="en-US"/>
        </w:rPr>
        <w:t xml:space="preserve">consensus on </w:t>
      </w:r>
      <w:r w:rsidR="00315452">
        <w:rPr>
          <w:rFonts w:ascii="Times New Roman" w:hAnsi="Times New Roman" w:cs="Times New Roman"/>
          <w:sz w:val="24"/>
          <w:szCs w:val="24"/>
          <w:lang w:val="en-US"/>
        </w:rPr>
        <w:t xml:space="preserve">decline) </w:t>
      </w:r>
      <w:r w:rsidR="00DE1BA5" w:rsidRPr="0043504D">
        <w:rPr>
          <w:rFonts w:ascii="Times New Roman" w:hAnsi="Times New Roman" w:cs="Times New Roman"/>
          <w:sz w:val="24"/>
          <w:szCs w:val="24"/>
          <w:lang w:val="en-US"/>
        </w:rPr>
        <w:t>across the adult lifespan.</w:t>
      </w:r>
      <w:r w:rsidR="005D3A47" w:rsidRPr="0043504D">
        <w:rPr>
          <w:rFonts w:ascii="Times New Roman" w:hAnsi="Times New Roman" w:cs="Times New Roman"/>
          <w:sz w:val="24"/>
          <w:szCs w:val="24"/>
          <w:lang w:val="en-US"/>
        </w:rPr>
        <w:t xml:space="preserve"> </w:t>
      </w:r>
      <w:r w:rsidR="00696988">
        <w:rPr>
          <w:rFonts w:ascii="Times New Roman" w:hAnsi="Times New Roman" w:cs="Times New Roman"/>
          <w:sz w:val="24"/>
          <w:szCs w:val="24"/>
          <w:lang w:val="en-US"/>
        </w:rPr>
        <w:t>First</w:t>
      </w:r>
      <w:r w:rsidR="001A1925" w:rsidRPr="0043504D">
        <w:rPr>
          <w:rFonts w:ascii="Times New Roman" w:hAnsi="Times New Roman" w:cs="Times New Roman"/>
          <w:sz w:val="24"/>
          <w:szCs w:val="24"/>
          <w:lang w:val="en-US"/>
        </w:rPr>
        <w:t xml:space="preserve">, </w:t>
      </w:r>
      <w:r w:rsidR="00F85817" w:rsidRPr="0043504D">
        <w:rPr>
          <w:rFonts w:ascii="Times New Roman" w:hAnsi="Times New Roman" w:cs="Times New Roman"/>
          <w:sz w:val="24"/>
          <w:szCs w:val="24"/>
          <w:lang w:val="en-US"/>
        </w:rPr>
        <w:t>our findings suggest</w:t>
      </w:r>
      <w:r w:rsidR="00696988">
        <w:rPr>
          <w:rFonts w:ascii="Times New Roman" w:hAnsi="Times New Roman" w:cs="Times New Roman"/>
          <w:sz w:val="24"/>
          <w:szCs w:val="24"/>
          <w:lang w:val="en-US"/>
        </w:rPr>
        <w:t xml:space="preserve"> </w:t>
      </w:r>
      <w:r w:rsidR="00F85817" w:rsidRPr="0043504D">
        <w:rPr>
          <w:rFonts w:ascii="Times New Roman" w:hAnsi="Times New Roman" w:cs="Times New Roman"/>
          <w:sz w:val="24"/>
          <w:szCs w:val="24"/>
          <w:lang w:val="en-US"/>
        </w:rPr>
        <w:t xml:space="preserve">that </w:t>
      </w:r>
      <w:r w:rsidR="004C49C4" w:rsidRPr="0043504D">
        <w:rPr>
          <w:rFonts w:ascii="Times New Roman" w:hAnsi="Times New Roman" w:cs="Times New Roman"/>
          <w:sz w:val="24"/>
          <w:szCs w:val="24"/>
          <w:lang w:val="en-US"/>
        </w:rPr>
        <w:t xml:space="preserve">it is important to cover a wide longitudinal age range </w:t>
      </w:r>
      <w:r w:rsidR="001A1925" w:rsidRPr="0043504D">
        <w:rPr>
          <w:rFonts w:ascii="Times New Roman" w:hAnsi="Times New Roman" w:cs="Times New Roman"/>
          <w:sz w:val="24"/>
          <w:szCs w:val="24"/>
          <w:lang w:val="en-US"/>
        </w:rPr>
        <w:t xml:space="preserve">in order to document an enhanced salience of sadness </w:t>
      </w:r>
      <w:r w:rsidR="00151863" w:rsidRPr="0043504D">
        <w:rPr>
          <w:rFonts w:ascii="Times New Roman" w:hAnsi="Times New Roman" w:cs="Times New Roman"/>
          <w:sz w:val="24"/>
          <w:szCs w:val="24"/>
          <w:lang w:val="en-US"/>
        </w:rPr>
        <w:t xml:space="preserve">over anger </w:t>
      </w:r>
      <w:r w:rsidR="004C49C4" w:rsidRPr="0043504D">
        <w:rPr>
          <w:rFonts w:ascii="Times New Roman" w:hAnsi="Times New Roman" w:cs="Times New Roman"/>
          <w:sz w:val="24"/>
          <w:szCs w:val="24"/>
          <w:lang w:val="en-US"/>
        </w:rPr>
        <w:t>in older adulthood</w:t>
      </w:r>
      <w:r w:rsidR="00A87372">
        <w:rPr>
          <w:rFonts w:ascii="Times New Roman" w:hAnsi="Times New Roman" w:cs="Times New Roman"/>
          <w:sz w:val="24"/>
          <w:szCs w:val="24"/>
          <w:lang w:val="en-US"/>
        </w:rPr>
        <w:t xml:space="preserve"> </w:t>
      </w:r>
      <w:r w:rsidR="00A87372" w:rsidRPr="0043504D">
        <w:rPr>
          <w:rFonts w:ascii="Times New Roman" w:hAnsi="Times New Roman" w:cs="Times New Roman"/>
          <w:sz w:val="24"/>
          <w:szCs w:val="24"/>
          <w:lang w:val="en-US"/>
        </w:rPr>
        <w:t xml:space="preserve">(see also </w:t>
      </w:r>
      <w:proofErr w:type="spellStart"/>
      <w:r w:rsidR="00A87372" w:rsidRPr="0043504D">
        <w:rPr>
          <w:rFonts w:ascii="Times New Roman" w:hAnsi="Times New Roman" w:cs="Times New Roman"/>
          <w:sz w:val="24"/>
          <w:szCs w:val="24"/>
          <w:lang w:val="en-US"/>
        </w:rPr>
        <w:t>Kunzmann</w:t>
      </w:r>
      <w:proofErr w:type="spellEnd"/>
      <w:r w:rsidR="00A87372" w:rsidRPr="0043504D">
        <w:rPr>
          <w:rFonts w:ascii="Times New Roman" w:hAnsi="Times New Roman" w:cs="Times New Roman"/>
          <w:sz w:val="24"/>
          <w:szCs w:val="24"/>
          <w:lang w:val="en-US"/>
        </w:rPr>
        <w:t xml:space="preserve"> et al., 2013)</w:t>
      </w:r>
      <w:r w:rsidR="001A1925" w:rsidRPr="0043504D">
        <w:rPr>
          <w:rFonts w:ascii="Times New Roman" w:hAnsi="Times New Roman" w:cs="Times New Roman"/>
          <w:sz w:val="24"/>
          <w:szCs w:val="24"/>
          <w:lang w:val="en-US"/>
        </w:rPr>
        <w:t xml:space="preserve">. </w:t>
      </w:r>
      <w:r w:rsidR="0013680E" w:rsidRPr="0043504D">
        <w:rPr>
          <w:rFonts w:ascii="Times New Roman" w:hAnsi="Times New Roman" w:cs="Times New Roman"/>
          <w:sz w:val="24"/>
          <w:szCs w:val="24"/>
          <w:lang w:val="en-US"/>
        </w:rPr>
        <w:t>This sh</w:t>
      </w:r>
      <w:r w:rsidR="00151863" w:rsidRPr="0043504D">
        <w:rPr>
          <w:rFonts w:ascii="Times New Roman" w:hAnsi="Times New Roman" w:cs="Times New Roman"/>
          <w:sz w:val="24"/>
          <w:szCs w:val="24"/>
          <w:lang w:val="en-US"/>
        </w:rPr>
        <w:t xml:space="preserve">ould be the case </w:t>
      </w:r>
      <w:r w:rsidR="00CF3DF7" w:rsidRPr="0043504D">
        <w:rPr>
          <w:rFonts w:ascii="Times New Roman" w:hAnsi="Times New Roman" w:cs="Times New Roman"/>
          <w:sz w:val="24"/>
          <w:szCs w:val="24"/>
          <w:lang w:val="en-US"/>
        </w:rPr>
        <w:t>because severe developmental constraints and losses</w:t>
      </w:r>
      <w:r w:rsidR="00E544EC" w:rsidRPr="0043504D">
        <w:rPr>
          <w:rFonts w:ascii="Times New Roman" w:hAnsi="Times New Roman" w:cs="Times New Roman"/>
          <w:sz w:val="24"/>
          <w:szCs w:val="24"/>
          <w:lang w:val="en-US"/>
        </w:rPr>
        <w:t xml:space="preserve"> are likely to elicit sadness and</w:t>
      </w:r>
      <w:r w:rsidR="00242425" w:rsidRPr="0043504D">
        <w:rPr>
          <w:rFonts w:ascii="Times New Roman" w:hAnsi="Times New Roman" w:cs="Times New Roman"/>
          <w:sz w:val="24"/>
          <w:szCs w:val="24"/>
          <w:lang w:val="en-US"/>
        </w:rPr>
        <w:t xml:space="preserve"> </w:t>
      </w:r>
      <w:r w:rsidR="00CF3DF7" w:rsidRPr="0043504D">
        <w:rPr>
          <w:rFonts w:ascii="Times New Roman" w:hAnsi="Times New Roman" w:cs="Times New Roman"/>
          <w:sz w:val="24"/>
          <w:szCs w:val="24"/>
          <w:lang w:val="en-US"/>
        </w:rPr>
        <w:t xml:space="preserve">are more </w:t>
      </w:r>
      <w:r w:rsidR="00E544EC" w:rsidRPr="0043504D">
        <w:rPr>
          <w:rFonts w:ascii="Times New Roman" w:hAnsi="Times New Roman" w:cs="Times New Roman"/>
          <w:sz w:val="24"/>
          <w:szCs w:val="24"/>
          <w:lang w:val="en-US"/>
        </w:rPr>
        <w:t>frequently</w:t>
      </w:r>
      <w:r w:rsidR="00CF3DF7" w:rsidRPr="0043504D">
        <w:rPr>
          <w:rFonts w:ascii="Times New Roman" w:hAnsi="Times New Roman" w:cs="Times New Roman"/>
          <w:sz w:val="24"/>
          <w:szCs w:val="24"/>
          <w:lang w:val="en-US"/>
        </w:rPr>
        <w:t xml:space="preserve"> observed in the later parts of older adu</w:t>
      </w:r>
      <w:r w:rsidR="00D53C4E" w:rsidRPr="0043504D">
        <w:rPr>
          <w:rFonts w:ascii="Times New Roman" w:hAnsi="Times New Roman" w:cs="Times New Roman"/>
          <w:sz w:val="24"/>
          <w:szCs w:val="24"/>
          <w:lang w:val="en-US"/>
        </w:rPr>
        <w:t>lthood</w:t>
      </w:r>
      <w:r w:rsidR="00CE7617" w:rsidRPr="0043504D">
        <w:rPr>
          <w:rFonts w:ascii="Times New Roman" w:hAnsi="Times New Roman" w:cs="Times New Roman"/>
          <w:sz w:val="24"/>
          <w:szCs w:val="24"/>
          <w:lang w:val="en-US"/>
        </w:rPr>
        <w:t xml:space="preserve"> </w:t>
      </w:r>
      <w:r w:rsidR="00C46307" w:rsidRPr="0043504D">
        <w:rPr>
          <w:rFonts w:ascii="Times New Roman" w:hAnsi="Times New Roman" w:cs="Times New Roman"/>
          <w:sz w:val="24"/>
          <w:szCs w:val="24"/>
          <w:lang w:val="en-US"/>
        </w:rPr>
        <w:t>(</w:t>
      </w:r>
      <w:r w:rsidR="00CE7617" w:rsidRPr="0043504D">
        <w:rPr>
          <w:rFonts w:ascii="Times New Roman" w:hAnsi="Times New Roman" w:cs="Times New Roman"/>
          <w:sz w:val="24"/>
          <w:szCs w:val="24"/>
          <w:lang w:val="en-US"/>
        </w:rPr>
        <w:t>Baltes &amp; Smith, 198</w:t>
      </w:r>
      <w:r w:rsidR="00EA5A50" w:rsidRPr="0043504D">
        <w:rPr>
          <w:rFonts w:ascii="Times New Roman" w:hAnsi="Times New Roman" w:cs="Times New Roman"/>
          <w:sz w:val="24"/>
          <w:szCs w:val="24"/>
          <w:lang w:val="en-US"/>
        </w:rPr>
        <w:t>7</w:t>
      </w:r>
      <w:r w:rsidR="00CE7617" w:rsidRPr="0043504D">
        <w:rPr>
          <w:rFonts w:ascii="Times New Roman" w:hAnsi="Times New Roman" w:cs="Times New Roman"/>
          <w:sz w:val="24"/>
          <w:szCs w:val="24"/>
          <w:lang w:val="en-US"/>
        </w:rPr>
        <w:t>)</w:t>
      </w:r>
      <w:r w:rsidR="00D53C4E" w:rsidRPr="0043504D">
        <w:rPr>
          <w:rFonts w:ascii="Times New Roman" w:hAnsi="Times New Roman" w:cs="Times New Roman"/>
          <w:sz w:val="24"/>
          <w:szCs w:val="24"/>
          <w:lang w:val="en-US"/>
        </w:rPr>
        <w:t>.</w:t>
      </w:r>
      <w:r w:rsidR="00CE2694" w:rsidRPr="0043504D">
        <w:rPr>
          <w:rFonts w:ascii="Times New Roman" w:hAnsi="Times New Roman" w:cs="Times New Roman"/>
          <w:sz w:val="24"/>
          <w:szCs w:val="24"/>
          <w:lang w:val="en-US"/>
        </w:rPr>
        <w:t xml:space="preserve"> Second, the psychological perception of control </w:t>
      </w:r>
      <w:r w:rsidRPr="0043504D">
        <w:rPr>
          <w:rFonts w:ascii="Times New Roman" w:hAnsi="Times New Roman" w:cs="Times New Roman"/>
          <w:sz w:val="24"/>
          <w:szCs w:val="24"/>
          <w:lang w:val="en-US"/>
        </w:rPr>
        <w:t>seems to play</w:t>
      </w:r>
      <w:r w:rsidR="00CE2694" w:rsidRPr="0043504D">
        <w:rPr>
          <w:rFonts w:ascii="Times New Roman" w:hAnsi="Times New Roman" w:cs="Times New Roman"/>
          <w:sz w:val="24"/>
          <w:szCs w:val="24"/>
          <w:lang w:val="en-US"/>
        </w:rPr>
        <w:t xml:space="preserve"> an important role in the age-related experience of </w:t>
      </w:r>
      <w:r w:rsidR="00B26E42" w:rsidRPr="0043504D">
        <w:rPr>
          <w:rFonts w:ascii="Times New Roman" w:hAnsi="Times New Roman" w:cs="Times New Roman"/>
          <w:sz w:val="24"/>
          <w:szCs w:val="24"/>
          <w:lang w:val="en-US"/>
        </w:rPr>
        <w:t xml:space="preserve">older adults’ </w:t>
      </w:r>
      <w:r w:rsidR="00CE2694" w:rsidRPr="0043504D">
        <w:rPr>
          <w:rFonts w:ascii="Times New Roman" w:hAnsi="Times New Roman" w:cs="Times New Roman"/>
          <w:sz w:val="24"/>
          <w:szCs w:val="24"/>
          <w:lang w:val="en-US"/>
        </w:rPr>
        <w:t>sadness. Increases in sadness were observed particularl</w:t>
      </w:r>
      <w:r w:rsidR="004C49C4" w:rsidRPr="0043504D">
        <w:rPr>
          <w:rFonts w:ascii="Times New Roman" w:hAnsi="Times New Roman" w:cs="Times New Roman"/>
          <w:sz w:val="24"/>
          <w:szCs w:val="24"/>
          <w:lang w:val="en-US"/>
        </w:rPr>
        <w:t xml:space="preserve">y among those older adults who </w:t>
      </w:r>
      <w:r w:rsidR="00957D3C">
        <w:rPr>
          <w:rFonts w:ascii="Times New Roman" w:hAnsi="Times New Roman" w:cs="Times New Roman"/>
          <w:sz w:val="24"/>
          <w:szCs w:val="24"/>
          <w:lang w:val="en-US"/>
        </w:rPr>
        <w:t>experienced</w:t>
      </w:r>
      <w:r w:rsidR="00CE2694" w:rsidRPr="0043504D">
        <w:rPr>
          <w:rFonts w:ascii="Times New Roman" w:hAnsi="Times New Roman" w:cs="Times New Roman"/>
          <w:sz w:val="24"/>
          <w:szCs w:val="24"/>
          <w:lang w:val="en-US"/>
        </w:rPr>
        <w:t xml:space="preserve"> low </w:t>
      </w:r>
      <w:r w:rsidR="00A57FEA">
        <w:rPr>
          <w:rFonts w:ascii="Times New Roman" w:hAnsi="Times New Roman" w:cs="Times New Roman"/>
          <w:sz w:val="24"/>
          <w:szCs w:val="24"/>
          <w:lang w:val="en-US"/>
        </w:rPr>
        <w:t xml:space="preserve">levels </w:t>
      </w:r>
      <w:r w:rsidR="001C63F1" w:rsidRPr="0043504D">
        <w:rPr>
          <w:rFonts w:ascii="Times New Roman" w:hAnsi="Times New Roman" w:cs="Times New Roman"/>
          <w:sz w:val="24"/>
          <w:szCs w:val="24"/>
          <w:lang w:val="en-US"/>
        </w:rPr>
        <w:t>of</w:t>
      </w:r>
      <w:r w:rsidR="00A57FEA">
        <w:rPr>
          <w:rFonts w:ascii="Times New Roman" w:hAnsi="Times New Roman" w:cs="Times New Roman"/>
          <w:sz w:val="24"/>
          <w:szCs w:val="24"/>
          <w:lang w:val="en-US"/>
        </w:rPr>
        <w:t>, or reductions in,</w:t>
      </w:r>
      <w:r w:rsidR="001C63F1" w:rsidRPr="0043504D">
        <w:rPr>
          <w:rFonts w:ascii="Times New Roman" w:hAnsi="Times New Roman" w:cs="Times New Roman"/>
          <w:sz w:val="24"/>
          <w:szCs w:val="24"/>
          <w:lang w:val="en-US"/>
        </w:rPr>
        <w:t xml:space="preserve"> </w:t>
      </w:r>
      <w:r w:rsidR="00957D3C">
        <w:rPr>
          <w:rFonts w:ascii="Times New Roman" w:hAnsi="Times New Roman" w:cs="Times New Roman"/>
          <w:sz w:val="24"/>
          <w:szCs w:val="24"/>
          <w:lang w:val="en-US"/>
        </w:rPr>
        <w:t xml:space="preserve">perceived </w:t>
      </w:r>
      <w:r w:rsidR="00CE2694" w:rsidRPr="0043504D">
        <w:rPr>
          <w:rFonts w:ascii="Times New Roman" w:hAnsi="Times New Roman" w:cs="Times New Roman"/>
          <w:sz w:val="24"/>
          <w:szCs w:val="24"/>
          <w:lang w:val="en-US"/>
        </w:rPr>
        <w:t>control</w:t>
      </w:r>
      <w:r w:rsidR="005F1531" w:rsidRPr="0043504D">
        <w:rPr>
          <w:rFonts w:ascii="Times New Roman" w:hAnsi="Times New Roman" w:cs="Times New Roman"/>
          <w:sz w:val="24"/>
          <w:szCs w:val="24"/>
          <w:lang w:val="en-US"/>
        </w:rPr>
        <w:t xml:space="preserve">. </w:t>
      </w:r>
      <w:r w:rsidR="002259A4" w:rsidRPr="0043504D">
        <w:rPr>
          <w:rFonts w:ascii="Times New Roman" w:hAnsi="Times New Roman" w:cs="Times New Roman"/>
          <w:sz w:val="24"/>
          <w:szCs w:val="24"/>
          <w:lang w:val="en-US"/>
        </w:rPr>
        <w:t xml:space="preserve">These findings </w:t>
      </w:r>
      <w:r w:rsidR="00591E05">
        <w:rPr>
          <w:rFonts w:ascii="Times New Roman" w:hAnsi="Times New Roman" w:cs="Times New Roman"/>
          <w:sz w:val="24"/>
          <w:szCs w:val="24"/>
          <w:lang w:val="en-US"/>
        </w:rPr>
        <w:t>suggest</w:t>
      </w:r>
      <w:r w:rsidR="002259A4" w:rsidRPr="0043504D">
        <w:rPr>
          <w:rFonts w:ascii="Times New Roman" w:hAnsi="Times New Roman" w:cs="Times New Roman"/>
          <w:sz w:val="24"/>
          <w:szCs w:val="24"/>
          <w:lang w:val="en-US"/>
        </w:rPr>
        <w:t xml:space="preserve"> that </w:t>
      </w:r>
      <w:r w:rsidR="002747F2" w:rsidRPr="0043504D">
        <w:rPr>
          <w:rFonts w:ascii="Times New Roman" w:hAnsi="Times New Roman" w:cs="Times New Roman"/>
          <w:sz w:val="24"/>
          <w:szCs w:val="24"/>
          <w:lang w:val="en-US"/>
        </w:rPr>
        <w:t xml:space="preserve">perceptions of low </w:t>
      </w:r>
      <w:r w:rsidR="00E9353E">
        <w:rPr>
          <w:rFonts w:ascii="Times New Roman" w:hAnsi="Times New Roman" w:cs="Times New Roman"/>
          <w:sz w:val="24"/>
          <w:szCs w:val="24"/>
          <w:lang w:val="en-US"/>
        </w:rPr>
        <w:t xml:space="preserve">or reduced </w:t>
      </w:r>
      <w:r w:rsidR="002747F2" w:rsidRPr="0043504D">
        <w:rPr>
          <w:rFonts w:ascii="Times New Roman" w:hAnsi="Times New Roman" w:cs="Times New Roman"/>
          <w:sz w:val="24"/>
          <w:szCs w:val="24"/>
          <w:lang w:val="en-US"/>
        </w:rPr>
        <w:t xml:space="preserve">control </w:t>
      </w:r>
      <w:r w:rsidR="000D2598" w:rsidRPr="0043504D">
        <w:rPr>
          <w:rFonts w:ascii="Times New Roman" w:hAnsi="Times New Roman" w:cs="Times New Roman"/>
          <w:sz w:val="24"/>
          <w:szCs w:val="24"/>
          <w:lang w:val="en-US"/>
        </w:rPr>
        <w:t xml:space="preserve">could </w:t>
      </w:r>
      <w:r w:rsidR="002747F2" w:rsidRPr="0043504D">
        <w:rPr>
          <w:rFonts w:ascii="Times New Roman" w:hAnsi="Times New Roman" w:cs="Times New Roman"/>
          <w:sz w:val="24"/>
          <w:szCs w:val="24"/>
          <w:lang w:val="en-US"/>
        </w:rPr>
        <w:t xml:space="preserve">reflect occurring developmental losses and constraints, which are likely to increase the salience of </w:t>
      </w:r>
      <w:r w:rsidR="00314A69" w:rsidRPr="0043504D">
        <w:rPr>
          <w:rFonts w:ascii="Times New Roman" w:hAnsi="Times New Roman" w:cs="Times New Roman"/>
          <w:sz w:val="24"/>
          <w:szCs w:val="24"/>
          <w:lang w:val="en-US"/>
        </w:rPr>
        <w:t xml:space="preserve">older adults’ </w:t>
      </w:r>
      <w:r w:rsidR="002747F2" w:rsidRPr="0043504D">
        <w:rPr>
          <w:rFonts w:ascii="Times New Roman" w:hAnsi="Times New Roman" w:cs="Times New Roman"/>
          <w:sz w:val="24"/>
          <w:szCs w:val="24"/>
          <w:lang w:val="en-US"/>
        </w:rPr>
        <w:t xml:space="preserve">sadness. </w:t>
      </w:r>
    </w:p>
    <w:p w14:paraId="7D74681D" w14:textId="58E3BFE1" w:rsidR="000E2F43" w:rsidRPr="0043504D" w:rsidRDefault="003E76D5" w:rsidP="00EA1149">
      <w:pPr>
        <w:widowControl w:val="0"/>
        <w:spacing w:after="0" w:line="480" w:lineRule="auto"/>
        <w:ind w:firstLine="720"/>
        <w:rPr>
          <w:rFonts w:ascii="Times New Roman" w:hAnsi="Times New Roman" w:cs="Times New Roman"/>
          <w:sz w:val="24"/>
          <w:szCs w:val="24"/>
          <w:lang w:val="en-US"/>
        </w:rPr>
      </w:pPr>
      <w:r w:rsidRPr="0043504D">
        <w:rPr>
          <w:rFonts w:ascii="Times New Roman" w:hAnsi="Times New Roman" w:cs="Times New Roman"/>
          <w:sz w:val="24"/>
          <w:szCs w:val="24"/>
          <w:lang w:val="en-US"/>
        </w:rPr>
        <w:t xml:space="preserve">In addition, our study </w:t>
      </w:r>
      <w:r w:rsidR="003813AA" w:rsidRPr="0043504D">
        <w:rPr>
          <w:rFonts w:ascii="Times New Roman" w:hAnsi="Times New Roman" w:cs="Times New Roman"/>
          <w:sz w:val="24"/>
          <w:szCs w:val="24"/>
          <w:lang w:val="en-US"/>
        </w:rPr>
        <w:t xml:space="preserve">contributes </w:t>
      </w:r>
      <w:r w:rsidR="0073266C" w:rsidRPr="0043504D">
        <w:rPr>
          <w:rFonts w:ascii="Times New Roman" w:hAnsi="Times New Roman" w:cs="Times New Roman"/>
          <w:sz w:val="24"/>
          <w:szCs w:val="24"/>
          <w:lang w:val="en-US"/>
        </w:rPr>
        <w:t>to the literature on age effects of discrete emotions by providing</w:t>
      </w:r>
      <w:r w:rsidRPr="0043504D">
        <w:rPr>
          <w:rFonts w:ascii="Times New Roman" w:hAnsi="Times New Roman" w:cs="Times New Roman"/>
          <w:sz w:val="24"/>
          <w:szCs w:val="24"/>
          <w:lang w:val="en-US"/>
        </w:rPr>
        <w:t xml:space="preserve"> some evidence that </w:t>
      </w:r>
      <w:r w:rsidR="00462FF0" w:rsidRPr="0043504D">
        <w:rPr>
          <w:rFonts w:ascii="Times New Roman" w:hAnsi="Times New Roman" w:cs="Times New Roman"/>
          <w:sz w:val="24"/>
          <w:szCs w:val="24"/>
          <w:lang w:val="en-US"/>
        </w:rPr>
        <w:t>the experience</w:t>
      </w:r>
      <w:r w:rsidRPr="0043504D">
        <w:rPr>
          <w:rFonts w:ascii="Times New Roman" w:hAnsi="Times New Roman" w:cs="Times New Roman"/>
          <w:sz w:val="24"/>
          <w:szCs w:val="24"/>
          <w:lang w:val="en-US"/>
        </w:rPr>
        <w:t xml:space="preserve"> of anger</w:t>
      </w:r>
      <w:r w:rsidR="00256580" w:rsidRPr="0043504D">
        <w:rPr>
          <w:rFonts w:ascii="Times New Roman" w:hAnsi="Times New Roman" w:cs="Times New Roman"/>
          <w:sz w:val="24"/>
          <w:szCs w:val="24"/>
          <w:lang w:val="en-US"/>
        </w:rPr>
        <w:t xml:space="preserve"> </w:t>
      </w:r>
      <w:r w:rsidR="00462FF0" w:rsidRPr="0043504D">
        <w:rPr>
          <w:rFonts w:ascii="Times New Roman" w:hAnsi="Times New Roman" w:cs="Times New Roman"/>
          <w:sz w:val="24"/>
          <w:szCs w:val="24"/>
          <w:lang w:val="en-US"/>
        </w:rPr>
        <w:t xml:space="preserve">can </w:t>
      </w:r>
      <w:r w:rsidR="00256580" w:rsidRPr="0043504D">
        <w:rPr>
          <w:rFonts w:ascii="Times New Roman" w:hAnsi="Times New Roman" w:cs="Times New Roman"/>
          <w:sz w:val="24"/>
          <w:szCs w:val="24"/>
          <w:lang w:val="en-US"/>
        </w:rPr>
        <w:t xml:space="preserve">at times </w:t>
      </w:r>
      <w:r w:rsidRPr="0043504D">
        <w:rPr>
          <w:rFonts w:ascii="Times New Roman" w:hAnsi="Times New Roman" w:cs="Times New Roman"/>
          <w:sz w:val="24"/>
          <w:szCs w:val="24"/>
          <w:lang w:val="en-US"/>
        </w:rPr>
        <w:t xml:space="preserve">also be enhanced during older </w:t>
      </w:r>
      <w:r w:rsidR="009709BB" w:rsidRPr="0043504D">
        <w:rPr>
          <w:rFonts w:ascii="Times New Roman" w:hAnsi="Times New Roman" w:cs="Times New Roman"/>
          <w:sz w:val="24"/>
          <w:szCs w:val="24"/>
          <w:lang w:val="en-US"/>
        </w:rPr>
        <w:t xml:space="preserve">adulthood. </w:t>
      </w:r>
      <w:r w:rsidR="009E0DBA" w:rsidRPr="0043504D">
        <w:rPr>
          <w:rFonts w:ascii="Times New Roman" w:hAnsi="Times New Roman" w:cs="Times New Roman"/>
          <w:sz w:val="24"/>
          <w:szCs w:val="24"/>
          <w:lang w:val="en-US"/>
        </w:rPr>
        <w:t xml:space="preserve">This possibility was observed as a function of time-varying fluctuations </w:t>
      </w:r>
      <w:r w:rsidR="00525B95" w:rsidRPr="0043504D">
        <w:rPr>
          <w:rFonts w:ascii="Times New Roman" w:hAnsi="Times New Roman" w:cs="Times New Roman"/>
          <w:sz w:val="24"/>
          <w:szCs w:val="24"/>
          <w:lang w:val="en-US"/>
        </w:rPr>
        <w:t>in</w:t>
      </w:r>
      <w:r w:rsidR="00682801">
        <w:rPr>
          <w:rFonts w:ascii="Times New Roman" w:hAnsi="Times New Roman" w:cs="Times New Roman"/>
          <w:sz w:val="24"/>
          <w:szCs w:val="24"/>
          <w:lang w:val="en-US"/>
        </w:rPr>
        <w:t xml:space="preserve"> perceived control among individuals in early old age</w:t>
      </w:r>
      <w:r w:rsidR="009E0DBA" w:rsidRPr="0043504D">
        <w:rPr>
          <w:rFonts w:ascii="Times New Roman" w:hAnsi="Times New Roman" w:cs="Times New Roman"/>
          <w:sz w:val="24"/>
          <w:szCs w:val="24"/>
          <w:lang w:val="en-US"/>
        </w:rPr>
        <w:t xml:space="preserve">. </w:t>
      </w:r>
      <w:r w:rsidR="00525B95" w:rsidRPr="0043504D">
        <w:rPr>
          <w:rFonts w:ascii="Times New Roman" w:hAnsi="Times New Roman" w:cs="Times New Roman"/>
          <w:sz w:val="24"/>
          <w:szCs w:val="24"/>
          <w:lang w:val="en-US"/>
        </w:rPr>
        <w:t xml:space="preserve">Given the non-linear nature of these findings, it may be that temporarily enhanced anger experiences occur </w:t>
      </w:r>
      <w:r w:rsidR="002E00E3" w:rsidRPr="0043504D">
        <w:rPr>
          <w:rFonts w:ascii="Times New Roman" w:hAnsi="Times New Roman" w:cs="Times New Roman"/>
          <w:sz w:val="24"/>
          <w:szCs w:val="24"/>
          <w:lang w:val="en-US"/>
        </w:rPr>
        <w:t xml:space="preserve">particularly </w:t>
      </w:r>
      <w:r w:rsidR="00525B95" w:rsidRPr="0043504D">
        <w:rPr>
          <w:rFonts w:ascii="Times New Roman" w:hAnsi="Times New Roman" w:cs="Times New Roman"/>
          <w:sz w:val="24"/>
          <w:szCs w:val="24"/>
          <w:lang w:val="en-US"/>
        </w:rPr>
        <w:t xml:space="preserve">when older adults encounter </w:t>
      </w:r>
      <w:r w:rsidR="002813DA">
        <w:rPr>
          <w:rFonts w:ascii="Times New Roman" w:hAnsi="Times New Roman" w:cs="Times New Roman"/>
          <w:sz w:val="24"/>
          <w:szCs w:val="24"/>
          <w:lang w:val="en-US"/>
        </w:rPr>
        <w:t>a new challenge</w:t>
      </w:r>
      <w:r w:rsidR="00525B95" w:rsidRPr="0043504D">
        <w:rPr>
          <w:rFonts w:ascii="Times New Roman" w:hAnsi="Times New Roman" w:cs="Times New Roman"/>
          <w:sz w:val="24"/>
          <w:szCs w:val="24"/>
          <w:lang w:val="en-US"/>
        </w:rPr>
        <w:t xml:space="preserve"> (e.g., a disease)</w:t>
      </w:r>
      <w:r w:rsidR="002E00E3" w:rsidRPr="0043504D">
        <w:rPr>
          <w:rFonts w:ascii="Times New Roman" w:hAnsi="Times New Roman" w:cs="Times New Roman"/>
          <w:sz w:val="24"/>
          <w:szCs w:val="24"/>
          <w:lang w:val="en-US"/>
        </w:rPr>
        <w:t xml:space="preserve">. However, </w:t>
      </w:r>
      <w:r w:rsidR="00CB04C8">
        <w:rPr>
          <w:rFonts w:ascii="Times New Roman" w:hAnsi="Times New Roman" w:cs="Times New Roman"/>
          <w:sz w:val="24"/>
          <w:szCs w:val="24"/>
          <w:lang w:val="en-US"/>
        </w:rPr>
        <w:t>future</w:t>
      </w:r>
      <w:r w:rsidR="002E00E3" w:rsidRPr="0043504D">
        <w:rPr>
          <w:rFonts w:ascii="Times New Roman" w:hAnsi="Times New Roman" w:cs="Times New Roman"/>
          <w:sz w:val="24"/>
          <w:szCs w:val="24"/>
          <w:lang w:val="en-US"/>
        </w:rPr>
        <w:t xml:space="preserve"> research </w:t>
      </w:r>
      <w:r w:rsidR="00CB04C8">
        <w:rPr>
          <w:rFonts w:ascii="Times New Roman" w:hAnsi="Times New Roman" w:cs="Times New Roman"/>
          <w:sz w:val="24"/>
          <w:szCs w:val="24"/>
          <w:lang w:val="en-US"/>
        </w:rPr>
        <w:t>is needed to replicate these findings</w:t>
      </w:r>
      <w:r w:rsidR="002E00E3" w:rsidRPr="0043504D">
        <w:rPr>
          <w:rFonts w:ascii="Times New Roman" w:hAnsi="Times New Roman" w:cs="Times New Roman"/>
          <w:sz w:val="24"/>
          <w:szCs w:val="24"/>
          <w:lang w:val="en-US"/>
        </w:rPr>
        <w:t xml:space="preserve"> and examine whether such temporary anger experiences motivate individuals to overcome a </w:t>
      </w:r>
      <w:r w:rsidR="002D4C8D" w:rsidRPr="0043504D">
        <w:rPr>
          <w:rFonts w:ascii="Times New Roman" w:hAnsi="Times New Roman" w:cs="Times New Roman"/>
          <w:sz w:val="24"/>
          <w:szCs w:val="24"/>
          <w:lang w:val="en-US"/>
        </w:rPr>
        <w:t xml:space="preserve">respective </w:t>
      </w:r>
      <w:r w:rsidR="002E00E3" w:rsidRPr="0043504D">
        <w:rPr>
          <w:rFonts w:ascii="Times New Roman" w:hAnsi="Times New Roman" w:cs="Times New Roman"/>
          <w:sz w:val="24"/>
          <w:szCs w:val="24"/>
          <w:lang w:val="en-US"/>
        </w:rPr>
        <w:t xml:space="preserve">problem or are dysfunctional </w:t>
      </w:r>
      <w:r w:rsidR="002D4C8D" w:rsidRPr="0043504D">
        <w:rPr>
          <w:rFonts w:ascii="Times New Roman" w:hAnsi="Times New Roman" w:cs="Times New Roman"/>
          <w:sz w:val="24"/>
          <w:szCs w:val="24"/>
          <w:lang w:val="en-US"/>
        </w:rPr>
        <w:t>and forecast a reduction of older adults’ quality of life (</w:t>
      </w:r>
      <w:r w:rsidR="00BC445B" w:rsidRPr="0043504D">
        <w:rPr>
          <w:rFonts w:ascii="Times New Roman" w:hAnsi="Times New Roman" w:cs="Times New Roman"/>
          <w:sz w:val="24"/>
          <w:szCs w:val="24"/>
          <w:lang w:val="en-US"/>
        </w:rPr>
        <w:t xml:space="preserve">e.g., for anger </w:t>
      </w:r>
      <w:r w:rsidR="00BC445B" w:rsidRPr="0043504D">
        <w:rPr>
          <w:rFonts w:ascii="Times New Roman" w:hAnsi="Times New Roman" w:cs="Times New Roman"/>
          <w:sz w:val="24"/>
          <w:szCs w:val="24"/>
          <w:lang w:val="en-US"/>
        </w:rPr>
        <w:lastRenderedPageBreak/>
        <w:t xml:space="preserve">and </w:t>
      </w:r>
      <w:r w:rsidR="009E5B1A" w:rsidRPr="0043504D">
        <w:rPr>
          <w:rFonts w:ascii="Times New Roman" w:hAnsi="Times New Roman" w:cs="Times New Roman"/>
          <w:sz w:val="24"/>
          <w:szCs w:val="24"/>
          <w:lang w:val="en-US"/>
        </w:rPr>
        <w:t xml:space="preserve">potential </w:t>
      </w:r>
      <w:r w:rsidR="00BC445B" w:rsidRPr="0043504D">
        <w:rPr>
          <w:rFonts w:ascii="Times New Roman" w:hAnsi="Times New Roman" w:cs="Times New Roman"/>
          <w:sz w:val="24"/>
          <w:szCs w:val="24"/>
          <w:lang w:val="en-US"/>
        </w:rPr>
        <w:t xml:space="preserve">health declines in old age, see </w:t>
      </w:r>
      <w:proofErr w:type="spellStart"/>
      <w:r w:rsidR="009E5B1A" w:rsidRPr="0043504D">
        <w:rPr>
          <w:rFonts w:ascii="Times New Roman" w:hAnsi="Times New Roman" w:cs="Times New Roman"/>
          <w:sz w:val="24"/>
          <w:szCs w:val="24"/>
          <w:lang w:val="en-US"/>
        </w:rPr>
        <w:t>Kunzmann</w:t>
      </w:r>
      <w:proofErr w:type="spellEnd"/>
      <w:r w:rsidR="009E5B1A" w:rsidRPr="0043504D">
        <w:rPr>
          <w:rFonts w:ascii="Times New Roman" w:hAnsi="Times New Roman" w:cs="Times New Roman"/>
          <w:sz w:val="24"/>
          <w:szCs w:val="24"/>
          <w:lang w:val="en-US"/>
        </w:rPr>
        <w:t xml:space="preserve"> &amp; Wrosch, in press</w:t>
      </w:r>
      <w:r w:rsidR="00BC445B" w:rsidRPr="0043504D">
        <w:rPr>
          <w:rFonts w:ascii="Times New Roman" w:hAnsi="Times New Roman" w:cs="Times New Roman"/>
          <w:sz w:val="24"/>
          <w:szCs w:val="24"/>
          <w:lang w:val="en-US"/>
        </w:rPr>
        <w:t>).</w:t>
      </w:r>
    </w:p>
    <w:p w14:paraId="68252A6B" w14:textId="65DF63EC" w:rsidR="002B6AAE" w:rsidRPr="0043504D" w:rsidRDefault="008B267E" w:rsidP="00E37F8B">
      <w:pPr>
        <w:widowControl w:val="0"/>
        <w:spacing w:after="0" w:line="480" w:lineRule="auto"/>
        <w:ind w:firstLine="720"/>
        <w:rPr>
          <w:rFonts w:ascii="Times New Roman" w:hAnsi="Times New Roman" w:cs="Times New Roman"/>
          <w:sz w:val="24"/>
          <w:szCs w:val="24"/>
          <w:lang w:val="en-US"/>
        </w:rPr>
      </w:pPr>
      <w:r w:rsidRPr="0043504D">
        <w:rPr>
          <w:rFonts w:ascii="Times New Roman" w:hAnsi="Times New Roman" w:cs="Times New Roman"/>
          <w:sz w:val="24"/>
          <w:szCs w:val="24"/>
          <w:lang w:val="en-US"/>
        </w:rPr>
        <w:t xml:space="preserve">Finally, </w:t>
      </w:r>
      <w:r w:rsidR="002B6AAE" w:rsidRPr="0043504D">
        <w:rPr>
          <w:rFonts w:ascii="Times New Roman" w:hAnsi="Times New Roman" w:cs="Times New Roman"/>
          <w:sz w:val="24"/>
          <w:szCs w:val="24"/>
          <w:lang w:val="en-US"/>
        </w:rPr>
        <w:t xml:space="preserve">the </w:t>
      </w:r>
      <w:r w:rsidR="00D14BDF" w:rsidRPr="0043504D">
        <w:rPr>
          <w:rFonts w:ascii="Times New Roman" w:hAnsi="Times New Roman" w:cs="Times New Roman"/>
          <w:sz w:val="24"/>
          <w:szCs w:val="24"/>
          <w:lang w:val="en-US"/>
        </w:rPr>
        <w:t>study’s</w:t>
      </w:r>
      <w:r w:rsidR="002B6AAE" w:rsidRPr="0043504D">
        <w:rPr>
          <w:rFonts w:ascii="Times New Roman" w:hAnsi="Times New Roman" w:cs="Times New Roman"/>
          <w:sz w:val="24"/>
          <w:szCs w:val="24"/>
          <w:lang w:val="en-US"/>
        </w:rPr>
        <w:t xml:space="preserve"> </w:t>
      </w:r>
      <w:r w:rsidR="00560997" w:rsidRPr="0043504D">
        <w:rPr>
          <w:rFonts w:ascii="Times New Roman" w:hAnsi="Times New Roman" w:cs="Times New Roman"/>
          <w:sz w:val="24"/>
          <w:szCs w:val="24"/>
          <w:lang w:val="en-US"/>
        </w:rPr>
        <w:t>results</w:t>
      </w:r>
      <w:r w:rsidR="002B6AAE" w:rsidRPr="0043504D">
        <w:rPr>
          <w:rFonts w:ascii="Times New Roman" w:hAnsi="Times New Roman" w:cs="Times New Roman"/>
          <w:sz w:val="24"/>
          <w:szCs w:val="24"/>
          <w:lang w:val="en-US"/>
        </w:rPr>
        <w:t xml:space="preserve"> </w:t>
      </w:r>
      <w:r w:rsidR="003F6633">
        <w:rPr>
          <w:rFonts w:ascii="Times New Roman" w:hAnsi="Times New Roman" w:cs="Times New Roman"/>
          <w:sz w:val="24"/>
          <w:szCs w:val="24"/>
          <w:lang w:val="en-US"/>
        </w:rPr>
        <w:t xml:space="preserve">may </w:t>
      </w:r>
      <w:r w:rsidR="002B6AAE" w:rsidRPr="0043504D">
        <w:rPr>
          <w:rFonts w:ascii="Times New Roman" w:hAnsi="Times New Roman" w:cs="Times New Roman"/>
          <w:sz w:val="24"/>
          <w:szCs w:val="24"/>
          <w:lang w:val="en-US"/>
        </w:rPr>
        <w:t xml:space="preserve">have </w:t>
      </w:r>
      <w:r w:rsidR="00735FB3" w:rsidRPr="0043504D">
        <w:rPr>
          <w:rFonts w:ascii="Times New Roman" w:hAnsi="Times New Roman" w:cs="Times New Roman"/>
          <w:sz w:val="24"/>
          <w:szCs w:val="24"/>
          <w:lang w:val="en-US"/>
        </w:rPr>
        <w:t xml:space="preserve">some </w:t>
      </w:r>
      <w:r w:rsidR="009E5B1A" w:rsidRPr="0043504D">
        <w:rPr>
          <w:rFonts w:ascii="Times New Roman" w:hAnsi="Times New Roman" w:cs="Times New Roman"/>
          <w:sz w:val="24"/>
          <w:szCs w:val="24"/>
          <w:lang w:val="en-US"/>
        </w:rPr>
        <w:t xml:space="preserve">methodological </w:t>
      </w:r>
      <w:r w:rsidR="002B6AAE" w:rsidRPr="0043504D">
        <w:rPr>
          <w:rFonts w:ascii="Times New Roman" w:hAnsi="Times New Roman" w:cs="Times New Roman"/>
          <w:sz w:val="24"/>
          <w:szCs w:val="24"/>
          <w:lang w:val="en-US"/>
        </w:rPr>
        <w:t xml:space="preserve">implications for </w:t>
      </w:r>
      <w:r w:rsidR="000D40E9" w:rsidRPr="0043504D">
        <w:rPr>
          <w:rFonts w:ascii="Times New Roman" w:hAnsi="Times New Roman" w:cs="Times New Roman"/>
          <w:sz w:val="24"/>
          <w:szCs w:val="24"/>
          <w:lang w:val="en-US"/>
        </w:rPr>
        <w:t>research on</w:t>
      </w:r>
      <w:r w:rsidR="002B6AAE" w:rsidRPr="0043504D">
        <w:rPr>
          <w:rFonts w:ascii="Times New Roman" w:hAnsi="Times New Roman" w:cs="Times New Roman"/>
          <w:sz w:val="24"/>
          <w:szCs w:val="24"/>
          <w:lang w:val="en-US"/>
        </w:rPr>
        <w:t xml:space="preserve"> different emotions across the lifespan. Although </w:t>
      </w:r>
      <w:r w:rsidR="005764F3" w:rsidRPr="0043504D">
        <w:rPr>
          <w:rFonts w:ascii="Times New Roman" w:hAnsi="Times New Roman" w:cs="Times New Roman"/>
          <w:sz w:val="24"/>
          <w:szCs w:val="24"/>
          <w:lang w:val="en-US"/>
        </w:rPr>
        <w:t>our</w:t>
      </w:r>
      <w:r w:rsidR="002B6AAE" w:rsidRPr="0043504D">
        <w:rPr>
          <w:rFonts w:ascii="Times New Roman" w:hAnsi="Times New Roman" w:cs="Times New Roman"/>
          <w:sz w:val="24"/>
          <w:szCs w:val="24"/>
          <w:lang w:val="en-US"/>
        </w:rPr>
        <w:t xml:space="preserve"> </w:t>
      </w:r>
      <w:r w:rsidR="002455A5" w:rsidRPr="0043504D">
        <w:rPr>
          <w:rFonts w:ascii="Times New Roman" w:hAnsi="Times New Roman" w:cs="Times New Roman"/>
          <w:sz w:val="24"/>
          <w:szCs w:val="24"/>
          <w:lang w:val="en-US"/>
        </w:rPr>
        <w:t xml:space="preserve">study </w:t>
      </w:r>
      <w:r w:rsidR="006E1901" w:rsidRPr="0043504D">
        <w:rPr>
          <w:rFonts w:ascii="Times New Roman" w:hAnsi="Times New Roman" w:cs="Times New Roman"/>
          <w:sz w:val="24"/>
          <w:szCs w:val="24"/>
          <w:lang w:val="en-US"/>
        </w:rPr>
        <w:t>did not include young</w:t>
      </w:r>
      <w:r w:rsidR="002B6AAE" w:rsidRPr="0043504D">
        <w:rPr>
          <w:rFonts w:ascii="Times New Roman" w:hAnsi="Times New Roman" w:cs="Times New Roman"/>
          <w:sz w:val="24"/>
          <w:szCs w:val="24"/>
          <w:lang w:val="en-US"/>
        </w:rPr>
        <w:t xml:space="preserve"> adults, </w:t>
      </w:r>
      <w:r w:rsidR="00D967A2" w:rsidRPr="0043504D">
        <w:rPr>
          <w:rFonts w:ascii="Times New Roman" w:hAnsi="Times New Roman" w:cs="Times New Roman"/>
          <w:sz w:val="24"/>
          <w:szCs w:val="24"/>
          <w:lang w:val="en-US"/>
        </w:rPr>
        <w:t>research</w:t>
      </w:r>
      <w:r w:rsidR="000D40E9" w:rsidRPr="0043504D">
        <w:rPr>
          <w:rFonts w:ascii="Times New Roman" w:hAnsi="Times New Roman" w:cs="Times New Roman"/>
          <w:sz w:val="24"/>
          <w:szCs w:val="24"/>
          <w:lang w:val="en-US"/>
        </w:rPr>
        <w:t xml:space="preserve"> comparing young and older adults may b</w:t>
      </w:r>
      <w:r w:rsidR="009E5B1A" w:rsidRPr="0043504D">
        <w:rPr>
          <w:rFonts w:ascii="Times New Roman" w:hAnsi="Times New Roman" w:cs="Times New Roman"/>
          <w:sz w:val="24"/>
          <w:szCs w:val="24"/>
          <w:lang w:val="en-US"/>
        </w:rPr>
        <w:t>e well advised to sample a wide</w:t>
      </w:r>
      <w:r w:rsidR="000D40E9" w:rsidRPr="0043504D">
        <w:rPr>
          <w:rFonts w:ascii="Times New Roman" w:hAnsi="Times New Roman" w:cs="Times New Roman"/>
          <w:sz w:val="24"/>
          <w:szCs w:val="24"/>
          <w:lang w:val="en-US"/>
        </w:rPr>
        <w:t xml:space="preserve"> range </w:t>
      </w:r>
      <w:r w:rsidR="00F80205" w:rsidRPr="0043504D">
        <w:rPr>
          <w:rFonts w:ascii="Times New Roman" w:hAnsi="Times New Roman" w:cs="Times New Roman"/>
          <w:sz w:val="24"/>
          <w:szCs w:val="24"/>
          <w:lang w:val="en-US"/>
        </w:rPr>
        <w:t>of</w:t>
      </w:r>
      <w:r w:rsidR="000D40E9" w:rsidRPr="0043504D">
        <w:rPr>
          <w:rFonts w:ascii="Times New Roman" w:hAnsi="Times New Roman" w:cs="Times New Roman"/>
          <w:sz w:val="24"/>
          <w:szCs w:val="24"/>
          <w:lang w:val="en-US"/>
        </w:rPr>
        <w:t xml:space="preserve"> older adults</w:t>
      </w:r>
      <w:r w:rsidR="003B3CB5" w:rsidRPr="0043504D">
        <w:rPr>
          <w:rFonts w:ascii="Times New Roman" w:hAnsi="Times New Roman" w:cs="Times New Roman"/>
          <w:sz w:val="24"/>
          <w:szCs w:val="24"/>
          <w:lang w:val="en-US"/>
        </w:rPr>
        <w:t xml:space="preserve"> to ensure </w:t>
      </w:r>
      <w:r w:rsidR="007D18F7" w:rsidRPr="0043504D">
        <w:rPr>
          <w:rFonts w:ascii="Times New Roman" w:hAnsi="Times New Roman" w:cs="Times New Roman"/>
          <w:sz w:val="24"/>
          <w:szCs w:val="24"/>
          <w:lang w:val="en-US"/>
        </w:rPr>
        <w:t xml:space="preserve">that </w:t>
      </w:r>
      <w:r w:rsidR="009E5B1A" w:rsidRPr="0043504D">
        <w:rPr>
          <w:rFonts w:ascii="Times New Roman" w:hAnsi="Times New Roman" w:cs="Times New Roman"/>
          <w:sz w:val="24"/>
          <w:szCs w:val="24"/>
          <w:lang w:val="en-US"/>
        </w:rPr>
        <w:t xml:space="preserve">their participants encounter </w:t>
      </w:r>
      <w:r w:rsidR="005A6B90" w:rsidRPr="0043504D">
        <w:rPr>
          <w:rFonts w:ascii="Times New Roman" w:hAnsi="Times New Roman" w:cs="Times New Roman"/>
          <w:sz w:val="24"/>
          <w:szCs w:val="24"/>
          <w:lang w:val="en-US"/>
        </w:rPr>
        <w:t xml:space="preserve">age-normative </w:t>
      </w:r>
      <w:r w:rsidR="00157A2C">
        <w:rPr>
          <w:rFonts w:ascii="Times New Roman" w:hAnsi="Times New Roman" w:cs="Times New Roman"/>
          <w:sz w:val="24"/>
          <w:szCs w:val="24"/>
          <w:lang w:val="en-US"/>
        </w:rPr>
        <w:t xml:space="preserve">levels of </w:t>
      </w:r>
      <w:r w:rsidR="007D18F7" w:rsidRPr="0043504D">
        <w:rPr>
          <w:rFonts w:ascii="Times New Roman" w:hAnsi="Times New Roman" w:cs="Times New Roman"/>
          <w:sz w:val="24"/>
          <w:szCs w:val="24"/>
          <w:lang w:val="en-US"/>
        </w:rPr>
        <w:t>developmental losses</w:t>
      </w:r>
      <w:r w:rsidR="000D40E9" w:rsidRPr="0043504D">
        <w:rPr>
          <w:rFonts w:ascii="Times New Roman" w:hAnsi="Times New Roman" w:cs="Times New Roman"/>
          <w:sz w:val="24"/>
          <w:szCs w:val="24"/>
          <w:lang w:val="en-US"/>
        </w:rPr>
        <w:t xml:space="preserve">. </w:t>
      </w:r>
      <w:r w:rsidR="00D0528C" w:rsidRPr="0043504D">
        <w:rPr>
          <w:rFonts w:ascii="Times New Roman" w:hAnsi="Times New Roman" w:cs="Times New Roman"/>
          <w:sz w:val="24"/>
          <w:szCs w:val="24"/>
          <w:lang w:val="en-US"/>
        </w:rPr>
        <w:t xml:space="preserve">In addition, </w:t>
      </w:r>
      <w:r w:rsidR="00CC7BD7" w:rsidRPr="0043504D">
        <w:rPr>
          <w:rFonts w:ascii="Times New Roman" w:hAnsi="Times New Roman" w:cs="Times New Roman"/>
          <w:sz w:val="24"/>
          <w:szCs w:val="24"/>
          <w:lang w:val="en-US"/>
        </w:rPr>
        <w:t>it</w:t>
      </w:r>
      <w:r w:rsidR="005764F3" w:rsidRPr="0043504D">
        <w:rPr>
          <w:rFonts w:ascii="Times New Roman" w:hAnsi="Times New Roman" w:cs="Times New Roman"/>
          <w:sz w:val="24"/>
          <w:szCs w:val="24"/>
          <w:lang w:val="en-US"/>
        </w:rPr>
        <w:t xml:space="preserve"> should incorporate psychological perceptions of age-related problems </w:t>
      </w:r>
      <w:r w:rsidR="006D64E5">
        <w:rPr>
          <w:rFonts w:ascii="Times New Roman" w:hAnsi="Times New Roman" w:cs="Times New Roman"/>
          <w:sz w:val="24"/>
          <w:szCs w:val="24"/>
          <w:lang w:val="en-US"/>
        </w:rPr>
        <w:t xml:space="preserve">or other variables that </w:t>
      </w:r>
      <w:r w:rsidR="0004755E">
        <w:rPr>
          <w:rFonts w:ascii="Times New Roman" w:hAnsi="Times New Roman" w:cs="Times New Roman"/>
          <w:sz w:val="24"/>
          <w:szCs w:val="24"/>
          <w:lang w:val="en-US"/>
        </w:rPr>
        <w:t xml:space="preserve">could </w:t>
      </w:r>
      <w:r w:rsidR="006D64E5">
        <w:rPr>
          <w:rFonts w:ascii="Times New Roman" w:hAnsi="Times New Roman" w:cs="Times New Roman"/>
          <w:sz w:val="24"/>
          <w:szCs w:val="24"/>
          <w:lang w:val="en-US"/>
        </w:rPr>
        <w:t xml:space="preserve">reflect </w:t>
      </w:r>
      <w:r w:rsidR="00EA5F8C">
        <w:rPr>
          <w:rFonts w:ascii="Times New Roman" w:hAnsi="Times New Roman" w:cs="Times New Roman"/>
          <w:sz w:val="24"/>
          <w:szCs w:val="24"/>
          <w:lang w:val="en-US"/>
        </w:rPr>
        <w:t xml:space="preserve">objective </w:t>
      </w:r>
      <w:r w:rsidR="006D64E5">
        <w:rPr>
          <w:rFonts w:ascii="Times New Roman" w:hAnsi="Times New Roman" w:cs="Times New Roman"/>
          <w:sz w:val="24"/>
          <w:szCs w:val="24"/>
          <w:lang w:val="en-US"/>
        </w:rPr>
        <w:t>age-related changes (e.g.</w:t>
      </w:r>
      <w:r w:rsidR="003F5359">
        <w:rPr>
          <w:rFonts w:ascii="Times New Roman" w:hAnsi="Times New Roman" w:cs="Times New Roman"/>
          <w:sz w:val="24"/>
          <w:szCs w:val="24"/>
          <w:lang w:val="en-US"/>
        </w:rPr>
        <w:t xml:space="preserve">, indicators of biological age such as telomeres, </w:t>
      </w:r>
      <w:proofErr w:type="spellStart"/>
      <w:r w:rsidR="003F5359">
        <w:rPr>
          <w:rFonts w:ascii="Times New Roman" w:hAnsi="Times New Roman" w:cs="Times New Roman"/>
          <w:sz w:val="24"/>
          <w:szCs w:val="24"/>
          <w:lang w:val="en-US"/>
        </w:rPr>
        <w:t>Aubert</w:t>
      </w:r>
      <w:proofErr w:type="spellEnd"/>
      <w:r w:rsidR="003F5359">
        <w:rPr>
          <w:rFonts w:ascii="Times New Roman" w:hAnsi="Times New Roman" w:cs="Times New Roman"/>
          <w:sz w:val="24"/>
          <w:szCs w:val="24"/>
          <w:lang w:val="en-US"/>
        </w:rPr>
        <w:t xml:space="preserve"> &amp; </w:t>
      </w:r>
      <w:proofErr w:type="spellStart"/>
      <w:r w:rsidR="003F5359">
        <w:rPr>
          <w:rFonts w:ascii="Times New Roman" w:hAnsi="Times New Roman" w:cs="Times New Roman"/>
          <w:sz w:val="24"/>
          <w:szCs w:val="24"/>
          <w:lang w:val="en-US"/>
        </w:rPr>
        <w:t>Lansdorp</w:t>
      </w:r>
      <w:proofErr w:type="spellEnd"/>
      <w:r w:rsidR="003F5359">
        <w:rPr>
          <w:rFonts w:ascii="Times New Roman" w:hAnsi="Times New Roman" w:cs="Times New Roman"/>
          <w:sz w:val="24"/>
          <w:szCs w:val="24"/>
          <w:lang w:val="en-US"/>
        </w:rPr>
        <w:t>, 2008</w:t>
      </w:r>
      <w:r w:rsidR="006D64E5">
        <w:rPr>
          <w:rFonts w:ascii="Times New Roman" w:hAnsi="Times New Roman" w:cs="Times New Roman"/>
          <w:sz w:val="24"/>
          <w:szCs w:val="24"/>
          <w:lang w:val="en-US"/>
        </w:rPr>
        <w:t>)</w:t>
      </w:r>
      <w:r w:rsidR="003F5359">
        <w:rPr>
          <w:rFonts w:ascii="Times New Roman" w:hAnsi="Times New Roman" w:cs="Times New Roman"/>
          <w:sz w:val="24"/>
          <w:szCs w:val="24"/>
          <w:lang w:val="en-US"/>
        </w:rPr>
        <w:t xml:space="preserve"> </w:t>
      </w:r>
      <w:r w:rsidR="00163EB6" w:rsidRPr="0043504D">
        <w:rPr>
          <w:rFonts w:ascii="Times New Roman" w:hAnsi="Times New Roman" w:cs="Times New Roman"/>
          <w:sz w:val="24"/>
          <w:szCs w:val="24"/>
          <w:lang w:val="en-US"/>
        </w:rPr>
        <w:t xml:space="preserve">to capture the heterogeneity of the aging process </w:t>
      </w:r>
      <w:r w:rsidR="006E1901" w:rsidRPr="0043504D">
        <w:rPr>
          <w:rFonts w:ascii="Times New Roman" w:hAnsi="Times New Roman" w:cs="Times New Roman"/>
          <w:sz w:val="24"/>
          <w:szCs w:val="24"/>
          <w:lang w:val="en-US"/>
        </w:rPr>
        <w:t xml:space="preserve">and </w:t>
      </w:r>
      <w:r w:rsidR="008A57BC" w:rsidRPr="0043504D">
        <w:rPr>
          <w:rFonts w:ascii="Times New Roman" w:hAnsi="Times New Roman" w:cs="Times New Roman"/>
          <w:sz w:val="24"/>
          <w:szCs w:val="24"/>
          <w:lang w:val="en-US"/>
        </w:rPr>
        <w:t>identify</w:t>
      </w:r>
      <w:r w:rsidR="006E1901" w:rsidRPr="0043504D">
        <w:rPr>
          <w:rFonts w:ascii="Times New Roman" w:hAnsi="Times New Roman" w:cs="Times New Roman"/>
          <w:sz w:val="24"/>
          <w:szCs w:val="24"/>
          <w:lang w:val="en-US"/>
        </w:rPr>
        <w:t xml:space="preserve"> groups </w:t>
      </w:r>
      <w:r w:rsidR="008A57BC" w:rsidRPr="0043504D">
        <w:rPr>
          <w:rFonts w:ascii="Times New Roman" w:hAnsi="Times New Roman" w:cs="Times New Roman"/>
          <w:sz w:val="24"/>
          <w:szCs w:val="24"/>
          <w:lang w:val="en-US"/>
        </w:rPr>
        <w:t xml:space="preserve">of individuals who </w:t>
      </w:r>
      <w:r w:rsidR="00F745E7" w:rsidRPr="0043504D">
        <w:rPr>
          <w:rFonts w:ascii="Times New Roman" w:hAnsi="Times New Roman" w:cs="Times New Roman"/>
          <w:sz w:val="24"/>
          <w:szCs w:val="24"/>
          <w:lang w:val="en-US"/>
        </w:rPr>
        <w:t>exert</w:t>
      </w:r>
      <w:r w:rsidR="008A57BC" w:rsidRPr="0043504D">
        <w:rPr>
          <w:rFonts w:ascii="Times New Roman" w:hAnsi="Times New Roman" w:cs="Times New Roman"/>
          <w:sz w:val="24"/>
          <w:szCs w:val="24"/>
          <w:lang w:val="en-US"/>
        </w:rPr>
        <w:t xml:space="preserve"> </w:t>
      </w:r>
      <w:r w:rsidR="00F872A4">
        <w:rPr>
          <w:rFonts w:ascii="Times New Roman" w:hAnsi="Times New Roman" w:cs="Times New Roman"/>
          <w:sz w:val="24"/>
          <w:szCs w:val="24"/>
          <w:lang w:val="en-US"/>
        </w:rPr>
        <w:t>different</w:t>
      </w:r>
      <w:r w:rsidR="00806C0C" w:rsidRPr="0043504D">
        <w:rPr>
          <w:rFonts w:ascii="Times New Roman" w:hAnsi="Times New Roman" w:cs="Times New Roman"/>
          <w:sz w:val="24"/>
          <w:szCs w:val="24"/>
          <w:lang w:val="en-US"/>
        </w:rPr>
        <w:t xml:space="preserve"> trajectories of certain emotions</w:t>
      </w:r>
      <w:r w:rsidR="005764F3" w:rsidRPr="0043504D">
        <w:rPr>
          <w:rFonts w:ascii="Times New Roman" w:hAnsi="Times New Roman" w:cs="Times New Roman"/>
          <w:sz w:val="24"/>
          <w:szCs w:val="24"/>
          <w:lang w:val="en-US"/>
        </w:rPr>
        <w:t xml:space="preserve">. </w:t>
      </w:r>
      <w:r w:rsidR="00C82892" w:rsidRPr="0043504D">
        <w:rPr>
          <w:rFonts w:ascii="Times New Roman" w:hAnsi="Times New Roman" w:cs="Times New Roman"/>
          <w:sz w:val="24"/>
          <w:szCs w:val="24"/>
          <w:lang w:val="en-US"/>
        </w:rPr>
        <w:t xml:space="preserve">We feel that </w:t>
      </w:r>
      <w:r w:rsidR="00181584">
        <w:rPr>
          <w:rFonts w:ascii="Times New Roman" w:hAnsi="Times New Roman" w:cs="Times New Roman"/>
          <w:sz w:val="24"/>
          <w:szCs w:val="24"/>
          <w:lang w:val="en-US"/>
        </w:rPr>
        <w:t xml:space="preserve">such </w:t>
      </w:r>
      <w:r w:rsidR="00C82892" w:rsidRPr="0043504D">
        <w:rPr>
          <w:rFonts w:ascii="Times New Roman" w:hAnsi="Times New Roman" w:cs="Times New Roman"/>
          <w:sz w:val="24"/>
          <w:szCs w:val="24"/>
          <w:lang w:val="en-US"/>
        </w:rPr>
        <w:t>r</w:t>
      </w:r>
      <w:r w:rsidR="004D0EB5" w:rsidRPr="0043504D">
        <w:rPr>
          <w:rFonts w:ascii="Times New Roman" w:hAnsi="Times New Roman" w:cs="Times New Roman"/>
          <w:sz w:val="24"/>
          <w:szCs w:val="24"/>
          <w:lang w:val="en-US"/>
        </w:rPr>
        <w:t xml:space="preserve">esearch has </w:t>
      </w:r>
      <w:r w:rsidR="00D8676C" w:rsidRPr="0043504D">
        <w:rPr>
          <w:rFonts w:ascii="Times New Roman" w:hAnsi="Times New Roman" w:cs="Times New Roman"/>
          <w:sz w:val="24"/>
          <w:szCs w:val="24"/>
          <w:lang w:val="en-US"/>
        </w:rPr>
        <w:t>much</w:t>
      </w:r>
      <w:r w:rsidR="004D0EB5" w:rsidRPr="0043504D">
        <w:rPr>
          <w:rFonts w:ascii="Times New Roman" w:hAnsi="Times New Roman" w:cs="Times New Roman"/>
          <w:sz w:val="24"/>
          <w:szCs w:val="24"/>
          <w:lang w:val="en-US"/>
        </w:rPr>
        <w:t xml:space="preserve"> potential to further illuminate the </w:t>
      </w:r>
      <w:r w:rsidR="00A00574" w:rsidRPr="0043504D">
        <w:rPr>
          <w:rFonts w:ascii="Times New Roman" w:hAnsi="Times New Roman" w:cs="Times New Roman"/>
          <w:sz w:val="24"/>
          <w:szCs w:val="24"/>
          <w:lang w:val="en-US"/>
        </w:rPr>
        <w:t xml:space="preserve">predictors, </w:t>
      </w:r>
      <w:r w:rsidR="004D0EB5" w:rsidRPr="0043504D">
        <w:rPr>
          <w:rFonts w:ascii="Times New Roman" w:hAnsi="Times New Roman" w:cs="Times New Roman"/>
          <w:sz w:val="24"/>
          <w:szCs w:val="24"/>
          <w:lang w:val="en-US"/>
        </w:rPr>
        <w:t>experience</w:t>
      </w:r>
      <w:r w:rsidR="00A00574" w:rsidRPr="0043504D">
        <w:rPr>
          <w:rFonts w:ascii="Times New Roman" w:hAnsi="Times New Roman" w:cs="Times New Roman"/>
          <w:sz w:val="24"/>
          <w:szCs w:val="24"/>
          <w:lang w:val="en-US"/>
        </w:rPr>
        <w:t>, and functions</w:t>
      </w:r>
      <w:r w:rsidR="004D0EB5" w:rsidRPr="0043504D">
        <w:rPr>
          <w:rFonts w:ascii="Times New Roman" w:hAnsi="Times New Roman" w:cs="Times New Roman"/>
          <w:sz w:val="24"/>
          <w:szCs w:val="24"/>
          <w:lang w:val="en-US"/>
        </w:rPr>
        <w:t xml:space="preserve"> of </w:t>
      </w:r>
      <w:r w:rsidR="00804951" w:rsidRPr="0043504D">
        <w:rPr>
          <w:rFonts w:ascii="Times New Roman" w:hAnsi="Times New Roman" w:cs="Times New Roman"/>
          <w:sz w:val="24"/>
          <w:szCs w:val="24"/>
          <w:lang w:val="en-US"/>
        </w:rPr>
        <w:t>discrete</w:t>
      </w:r>
      <w:r w:rsidR="005B7575" w:rsidRPr="0043504D">
        <w:rPr>
          <w:rFonts w:ascii="Times New Roman" w:hAnsi="Times New Roman" w:cs="Times New Roman"/>
          <w:sz w:val="24"/>
          <w:szCs w:val="24"/>
          <w:lang w:val="en-US"/>
        </w:rPr>
        <w:t xml:space="preserve"> emotions across the lifespan. In addition, </w:t>
      </w:r>
      <w:r w:rsidR="000E20BD" w:rsidRPr="0043504D">
        <w:rPr>
          <w:rFonts w:ascii="Times New Roman" w:hAnsi="Times New Roman" w:cs="Times New Roman"/>
          <w:sz w:val="24"/>
          <w:szCs w:val="24"/>
          <w:lang w:val="en-US"/>
        </w:rPr>
        <w:t>it</w:t>
      </w:r>
      <w:r w:rsidR="005B7575" w:rsidRPr="0043504D">
        <w:rPr>
          <w:rFonts w:ascii="Times New Roman" w:hAnsi="Times New Roman" w:cs="Times New Roman"/>
          <w:sz w:val="24"/>
          <w:szCs w:val="24"/>
          <w:lang w:val="en-US"/>
        </w:rPr>
        <w:t xml:space="preserve"> </w:t>
      </w:r>
      <w:r w:rsidR="00586D5A" w:rsidRPr="0043504D">
        <w:rPr>
          <w:rFonts w:ascii="Times New Roman" w:hAnsi="Times New Roman" w:cs="Times New Roman"/>
          <w:sz w:val="24"/>
          <w:szCs w:val="24"/>
          <w:lang w:val="en-US"/>
        </w:rPr>
        <w:t>may</w:t>
      </w:r>
      <w:r w:rsidR="002C1384" w:rsidRPr="0043504D">
        <w:rPr>
          <w:rFonts w:ascii="Times New Roman" w:hAnsi="Times New Roman" w:cs="Times New Roman"/>
          <w:sz w:val="24"/>
          <w:szCs w:val="24"/>
          <w:lang w:val="en-US"/>
        </w:rPr>
        <w:t xml:space="preserve"> </w:t>
      </w:r>
      <w:r w:rsidR="00EA0ADC" w:rsidRPr="0043504D">
        <w:rPr>
          <w:rFonts w:ascii="Times New Roman" w:hAnsi="Times New Roman" w:cs="Times New Roman"/>
          <w:sz w:val="24"/>
          <w:szCs w:val="24"/>
          <w:lang w:val="en-US"/>
        </w:rPr>
        <w:t>provide important answers to</w:t>
      </w:r>
      <w:r w:rsidR="00C32A8E" w:rsidRPr="0043504D">
        <w:rPr>
          <w:rFonts w:ascii="Times New Roman" w:hAnsi="Times New Roman" w:cs="Times New Roman"/>
          <w:sz w:val="24"/>
          <w:szCs w:val="24"/>
          <w:lang w:val="en-US"/>
        </w:rPr>
        <w:t xml:space="preserve"> whether </w:t>
      </w:r>
      <w:r w:rsidR="00E90A20" w:rsidRPr="0043504D">
        <w:rPr>
          <w:rFonts w:ascii="Times New Roman" w:hAnsi="Times New Roman" w:cs="Times New Roman"/>
          <w:sz w:val="24"/>
          <w:szCs w:val="24"/>
          <w:lang w:val="en-US"/>
        </w:rPr>
        <w:t xml:space="preserve">human </w:t>
      </w:r>
      <w:r w:rsidR="00C32A8E" w:rsidRPr="0043504D">
        <w:rPr>
          <w:rFonts w:ascii="Times New Roman" w:hAnsi="Times New Roman" w:cs="Times New Roman"/>
          <w:sz w:val="24"/>
          <w:szCs w:val="24"/>
          <w:lang w:val="en-US"/>
        </w:rPr>
        <w:t xml:space="preserve">aging </w:t>
      </w:r>
      <w:r w:rsidR="0065151D" w:rsidRPr="0043504D">
        <w:rPr>
          <w:rFonts w:ascii="Times New Roman" w:hAnsi="Times New Roman" w:cs="Times New Roman"/>
          <w:sz w:val="24"/>
          <w:szCs w:val="24"/>
          <w:lang w:val="en-US"/>
        </w:rPr>
        <w:t>can be characterized by</w:t>
      </w:r>
      <w:r w:rsidR="00C32A8E" w:rsidRPr="0043504D">
        <w:rPr>
          <w:rFonts w:ascii="Times New Roman" w:hAnsi="Times New Roman" w:cs="Times New Roman"/>
          <w:sz w:val="24"/>
          <w:szCs w:val="24"/>
          <w:lang w:val="en-US"/>
        </w:rPr>
        <w:t xml:space="preserve"> </w:t>
      </w:r>
      <w:r w:rsidR="00DA7B38" w:rsidRPr="0043504D">
        <w:rPr>
          <w:rFonts w:ascii="Times New Roman" w:hAnsi="Times New Roman" w:cs="Times New Roman"/>
          <w:sz w:val="24"/>
          <w:szCs w:val="24"/>
          <w:lang w:val="en-US"/>
        </w:rPr>
        <w:t xml:space="preserve">emotional </w:t>
      </w:r>
      <w:r w:rsidR="00C32A8E" w:rsidRPr="0043504D">
        <w:rPr>
          <w:rFonts w:ascii="Times New Roman" w:hAnsi="Times New Roman" w:cs="Times New Roman"/>
          <w:sz w:val="24"/>
          <w:szCs w:val="24"/>
          <w:lang w:val="en-US"/>
        </w:rPr>
        <w:t xml:space="preserve">gains, </w:t>
      </w:r>
      <w:r w:rsidR="00656F49" w:rsidRPr="0043504D">
        <w:rPr>
          <w:rFonts w:ascii="Times New Roman" w:hAnsi="Times New Roman" w:cs="Times New Roman"/>
          <w:sz w:val="24"/>
          <w:szCs w:val="24"/>
          <w:lang w:val="en-US"/>
        </w:rPr>
        <w:t xml:space="preserve">emotional </w:t>
      </w:r>
      <w:r w:rsidR="00C32A8E" w:rsidRPr="0043504D">
        <w:rPr>
          <w:rFonts w:ascii="Times New Roman" w:hAnsi="Times New Roman" w:cs="Times New Roman"/>
          <w:sz w:val="24"/>
          <w:szCs w:val="24"/>
          <w:lang w:val="en-US"/>
        </w:rPr>
        <w:t>losses, or both.</w:t>
      </w:r>
    </w:p>
    <w:p w14:paraId="640F5E55" w14:textId="2D575155" w:rsidR="001F4F30" w:rsidRPr="0043504D" w:rsidRDefault="001F4F30" w:rsidP="00E37F8B">
      <w:pPr>
        <w:widowControl w:val="0"/>
        <w:spacing w:after="0" w:line="480" w:lineRule="auto"/>
        <w:rPr>
          <w:rFonts w:ascii="Times New Roman" w:hAnsi="Times New Roman" w:cs="Times New Roman"/>
          <w:b/>
          <w:sz w:val="24"/>
          <w:szCs w:val="24"/>
          <w:lang w:val="en-US"/>
        </w:rPr>
      </w:pPr>
      <w:r w:rsidRPr="0043504D">
        <w:rPr>
          <w:rFonts w:ascii="Times New Roman" w:hAnsi="Times New Roman" w:cs="Times New Roman"/>
          <w:b/>
          <w:sz w:val="24"/>
          <w:szCs w:val="24"/>
          <w:lang w:val="en-US"/>
        </w:rPr>
        <w:t xml:space="preserve">Limitations and Future Research </w:t>
      </w:r>
    </w:p>
    <w:p w14:paraId="672E3219" w14:textId="7472279D" w:rsidR="00E37F8B" w:rsidRPr="0043504D" w:rsidRDefault="00E37F8B" w:rsidP="00E37F8B">
      <w:pPr>
        <w:widowControl w:val="0"/>
        <w:spacing w:after="0"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ab/>
      </w:r>
      <w:r w:rsidR="003A23FA" w:rsidRPr="0043504D">
        <w:rPr>
          <w:rFonts w:ascii="Times New Roman" w:hAnsi="Times New Roman" w:cs="Times New Roman"/>
          <w:sz w:val="24"/>
          <w:szCs w:val="24"/>
          <w:lang w:val="en-US"/>
        </w:rPr>
        <w:t xml:space="preserve">This study </w:t>
      </w:r>
      <w:r w:rsidR="00141577">
        <w:rPr>
          <w:rFonts w:ascii="Times New Roman" w:hAnsi="Times New Roman" w:cs="Times New Roman"/>
          <w:sz w:val="24"/>
          <w:szCs w:val="24"/>
          <w:lang w:val="en-US"/>
        </w:rPr>
        <w:t>has</w:t>
      </w:r>
      <w:r w:rsidR="003A23FA" w:rsidRPr="0043504D">
        <w:rPr>
          <w:rFonts w:ascii="Times New Roman" w:hAnsi="Times New Roman" w:cs="Times New Roman"/>
          <w:sz w:val="24"/>
          <w:szCs w:val="24"/>
          <w:lang w:val="en-US"/>
        </w:rPr>
        <w:t xml:space="preserve"> </w:t>
      </w:r>
      <w:r w:rsidR="00E63FE1" w:rsidRPr="0043504D">
        <w:rPr>
          <w:rFonts w:ascii="Times New Roman" w:hAnsi="Times New Roman" w:cs="Times New Roman"/>
          <w:sz w:val="24"/>
          <w:szCs w:val="24"/>
          <w:lang w:val="en-US"/>
        </w:rPr>
        <w:t xml:space="preserve">a number of </w:t>
      </w:r>
      <w:r w:rsidR="003A23FA" w:rsidRPr="0043504D">
        <w:rPr>
          <w:rFonts w:ascii="Times New Roman" w:hAnsi="Times New Roman" w:cs="Times New Roman"/>
          <w:sz w:val="24"/>
          <w:szCs w:val="24"/>
          <w:lang w:val="en-US"/>
        </w:rPr>
        <w:t>limitations that need to be addressed in future research.</w:t>
      </w:r>
      <w:r w:rsidR="004B4EB3" w:rsidRPr="0043504D">
        <w:rPr>
          <w:rFonts w:ascii="Times New Roman" w:hAnsi="Times New Roman" w:cs="Times New Roman"/>
          <w:sz w:val="24"/>
          <w:szCs w:val="24"/>
          <w:lang w:val="en-US"/>
        </w:rPr>
        <w:t xml:space="preserve"> First, the </w:t>
      </w:r>
      <w:r w:rsidR="00425728" w:rsidRPr="0043504D">
        <w:rPr>
          <w:rFonts w:ascii="Times New Roman" w:hAnsi="Times New Roman" w:cs="Times New Roman"/>
          <w:sz w:val="24"/>
          <w:szCs w:val="24"/>
          <w:lang w:val="en-US"/>
        </w:rPr>
        <w:t xml:space="preserve">data </w:t>
      </w:r>
      <w:r w:rsidR="006B7364" w:rsidRPr="0043504D">
        <w:rPr>
          <w:rFonts w:ascii="Times New Roman" w:hAnsi="Times New Roman" w:cs="Times New Roman"/>
          <w:sz w:val="24"/>
          <w:szCs w:val="24"/>
          <w:lang w:val="en-US"/>
        </w:rPr>
        <w:t>are</w:t>
      </w:r>
      <w:r w:rsidR="00425728" w:rsidRPr="0043504D">
        <w:rPr>
          <w:rFonts w:ascii="Times New Roman" w:hAnsi="Times New Roman" w:cs="Times New Roman"/>
          <w:sz w:val="24"/>
          <w:szCs w:val="24"/>
          <w:lang w:val="en-US"/>
        </w:rPr>
        <w:t xml:space="preserve"> of correlational nature and the </w:t>
      </w:r>
      <w:r w:rsidR="004B4EB3" w:rsidRPr="0043504D">
        <w:rPr>
          <w:rFonts w:ascii="Times New Roman" w:hAnsi="Times New Roman" w:cs="Times New Roman"/>
          <w:sz w:val="24"/>
          <w:szCs w:val="24"/>
          <w:lang w:val="en-US"/>
        </w:rPr>
        <w:t xml:space="preserve">study is based on </w:t>
      </w:r>
      <w:r w:rsidR="00425728" w:rsidRPr="0043504D">
        <w:rPr>
          <w:rFonts w:ascii="Times New Roman" w:hAnsi="Times New Roman" w:cs="Times New Roman"/>
          <w:sz w:val="24"/>
          <w:szCs w:val="24"/>
          <w:lang w:val="en-US"/>
        </w:rPr>
        <w:t xml:space="preserve">a relatively small longitudinal sample of older adults. These limitations </w:t>
      </w:r>
      <w:r w:rsidR="007B72C3" w:rsidRPr="0043504D">
        <w:rPr>
          <w:rFonts w:ascii="Times New Roman" w:hAnsi="Times New Roman" w:cs="Times New Roman"/>
          <w:sz w:val="24"/>
          <w:szCs w:val="24"/>
          <w:lang w:val="en-US"/>
        </w:rPr>
        <w:t xml:space="preserve">prevent us from </w:t>
      </w:r>
      <w:r w:rsidR="00AF6441" w:rsidRPr="0043504D">
        <w:rPr>
          <w:rFonts w:ascii="Times New Roman" w:hAnsi="Times New Roman" w:cs="Times New Roman"/>
          <w:sz w:val="24"/>
          <w:szCs w:val="24"/>
          <w:lang w:val="en-US"/>
        </w:rPr>
        <w:t>generalizing</w:t>
      </w:r>
      <w:r w:rsidR="00C45785" w:rsidRPr="0043504D">
        <w:rPr>
          <w:rFonts w:ascii="Times New Roman" w:hAnsi="Times New Roman" w:cs="Times New Roman"/>
          <w:sz w:val="24"/>
          <w:szCs w:val="24"/>
          <w:lang w:val="en-US"/>
        </w:rPr>
        <w:t xml:space="preserve"> the study’s results to the entire aging population</w:t>
      </w:r>
      <w:r w:rsidR="007B72C3">
        <w:rPr>
          <w:rFonts w:ascii="Times New Roman" w:hAnsi="Times New Roman" w:cs="Times New Roman"/>
          <w:sz w:val="24"/>
          <w:szCs w:val="24"/>
          <w:lang w:val="en-US"/>
        </w:rPr>
        <w:t xml:space="preserve"> </w:t>
      </w:r>
      <w:r w:rsidR="007B72C3" w:rsidRPr="0043504D">
        <w:rPr>
          <w:rFonts w:ascii="Times New Roman" w:hAnsi="Times New Roman" w:cs="Times New Roman"/>
          <w:sz w:val="24"/>
          <w:szCs w:val="24"/>
          <w:lang w:val="en-US"/>
        </w:rPr>
        <w:t>and arriving at causal conclusions</w:t>
      </w:r>
      <w:r w:rsidR="00C45785" w:rsidRPr="0043504D">
        <w:rPr>
          <w:rFonts w:ascii="Times New Roman" w:hAnsi="Times New Roman" w:cs="Times New Roman"/>
          <w:sz w:val="24"/>
          <w:szCs w:val="24"/>
          <w:lang w:val="en-US"/>
        </w:rPr>
        <w:t xml:space="preserve">. </w:t>
      </w:r>
      <w:r w:rsidR="00B208C5">
        <w:rPr>
          <w:rFonts w:ascii="Times New Roman" w:hAnsi="Times New Roman" w:cs="Times New Roman"/>
          <w:sz w:val="24"/>
          <w:szCs w:val="24"/>
          <w:lang w:val="en-US"/>
        </w:rPr>
        <w:t xml:space="preserve">For example, emotional experiences could also </w:t>
      </w:r>
      <w:r w:rsidR="001D4880">
        <w:rPr>
          <w:rFonts w:ascii="Times New Roman" w:hAnsi="Times New Roman" w:cs="Times New Roman"/>
          <w:sz w:val="24"/>
          <w:szCs w:val="24"/>
          <w:lang w:val="en-US"/>
        </w:rPr>
        <w:t>influence</w:t>
      </w:r>
      <w:r w:rsidR="00B208C5">
        <w:rPr>
          <w:rFonts w:ascii="Times New Roman" w:hAnsi="Times New Roman" w:cs="Times New Roman"/>
          <w:sz w:val="24"/>
          <w:szCs w:val="24"/>
          <w:lang w:val="en-US"/>
        </w:rPr>
        <w:t xml:space="preserve"> perceptions of control, and there may be additional variables </w:t>
      </w:r>
      <w:r w:rsidR="005F0C90">
        <w:rPr>
          <w:rFonts w:ascii="Times New Roman" w:hAnsi="Times New Roman" w:cs="Times New Roman"/>
          <w:sz w:val="24"/>
          <w:szCs w:val="24"/>
          <w:lang w:val="en-US"/>
        </w:rPr>
        <w:t xml:space="preserve">(e.g., traits) </w:t>
      </w:r>
      <w:r w:rsidR="00B208C5">
        <w:rPr>
          <w:rFonts w:ascii="Times New Roman" w:hAnsi="Times New Roman" w:cs="Times New Roman"/>
          <w:sz w:val="24"/>
          <w:szCs w:val="24"/>
          <w:lang w:val="en-US"/>
        </w:rPr>
        <w:t xml:space="preserve">that could </w:t>
      </w:r>
      <w:r w:rsidR="0054111E">
        <w:rPr>
          <w:rFonts w:ascii="Times New Roman" w:hAnsi="Times New Roman" w:cs="Times New Roman"/>
          <w:sz w:val="24"/>
          <w:szCs w:val="24"/>
          <w:lang w:val="en-US"/>
        </w:rPr>
        <w:t>forecast</w:t>
      </w:r>
      <w:r w:rsidR="00B208C5">
        <w:rPr>
          <w:rFonts w:ascii="Times New Roman" w:hAnsi="Times New Roman" w:cs="Times New Roman"/>
          <w:sz w:val="24"/>
          <w:szCs w:val="24"/>
          <w:lang w:val="en-US"/>
        </w:rPr>
        <w:t xml:space="preserve"> both, perceived control and emotions. </w:t>
      </w:r>
      <w:r w:rsidR="00C45785" w:rsidRPr="0043504D">
        <w:rPr>
          <w:rFonts w:ascii="Times New Roman" w:hAnsi="Times New Roman" w:cs="Times New Roman"/>
          <w:sz w:val="24"/>
          <w:szCs w:val="24"/>
          <w:lang w:val="en-US"/>
        </w:rPr>
        <w:t>To substantiate our conclusion</w:t>
      </w:r>
      <w:r w:rsidR="00E05733" w:rsidRPr="0043504D">
        <w:rPr>
          <w:rFonts w:ascii="Times New Roman" w:hAnsi="Times New Roman" w:cs="Times New Roman"/>
          <w:sz w:val="24"/>
          <w:szCs w:val="24"/>
          <w:lang w:val="en-US"/>
        </w:rPr>
        <w:t>s</w:t>
      </w:r>
      <w:r w:rsidR="00C45785" w:rsidRPr="0043504D">
        <w:rPr>
          <w:rFonts w:ascii="Times New Roman" w:hAnsi="Times New Roman" w:cs="Times New Roman"/>
          <w:sz w:val="24"/>
          <w:szCs w:val="24"/>
          <w:lang w:val="en-US"/>
        </w:rPr>
        <w:t xml:space="preserve">, future research should address these issues by studying larger and representative samples </w:t>
      </w:r>
      <w:r w:rsidR="0069187C" w:rsidRPr="0043504D">
        <w:rPr>
          <w:rFonts w:ascii="Times New Roman" w:hAnsi="Times New Roman" w:cs="Times New Roman"/>
          <w:sz w:val="24"/>
          <w:szCs w:val="24"/>
          <w:lang w:val="en-US"/>
        </w:rPr>
        <w:t xml:space="preserve">of older adults </w:t>
      </w:r>
      <w:r w:rsidR="00C45785" w:rsidRPr="0043504D">
        <w:rPr>
          <w:rFonts w:ascii="Times New Roman" w:hAnsi="Times New Roman" w:cs="Times New Roman"/>
          <w:sz w:val="24"/>
          <w:szCs w:val="24"/>
          <w:lang w:val="en-US"/>
        </w:rPr>
        <w:t>and implement</w:t>
      </w:r>
      <w:r w:rsidR="00CA0509">
        <w:rPr>
          <w:rFonts w:ascii="Times New Roman" w:hAnsi="Times New Roman" w:cs="Times New Roman"/>
          <w:sz w:val="24"/>
          <w:szCs w:val="24"/>
          <w:lang w:val="en-US"/>
        </w:rPr>
        <w:t>ing</w:t>
      </w:r>
      <w:r w:rsidR="00C45785" w:rsidRPr="0043504D">
        <w:rPr>
          <w:rFonts w:ascii="Times New Roman" w:hAnsi="Times New Roman" w:cs="Times New Roman"/>
          <w:sz w:val="24"/>
          <w:szCs w:val="24"/>
          <w:lang w:val="en-US"/>
        </w:rPr>
        <w:t xml:space="preserve"> </w:t>
      </w:r>
      <w:r w:rsidR="002D0359" w:rsidRPr="0043504D">
        <w:rPr>
          <w:rFonts w:ascii="Times New Roman" w:hAnsi="Times New Roman" w:cs="Times New Roman"/>
          <w:sz w:val="24"/>
          <w:szCs w:val="24"/>
          <w:lang w:val="en-US"/>
        </w:rPr>
        <w:t xml:space="preserve">appropriate </w:t>
      </w:r>
      <w:r w:rsidR="00C45785" w:rsidRPr="0043504D">
        <w:rPr>
          <w:rFonts w:ascii="Times New Roman" w:hAnsi="Times New Roman" w:cs="Times New Roman"/>
          <w:sz w:val="24"/>
          <w:szCs w:val="24"/>
          <w:lang w:val="en-US"/>
        </w:rPr>
        <w:t xml:space="preserve">experimental </w:t>
      </w:r>
      <w:r w:rsidR="005F0C90">
        <w:rPr>
          <w:rFonts w:ascii="Times New Roman" w:hAnsi="Times New Roman" w:cs="Times New Roman"/>
          <w:sz w:val="24"/>
          <w:szCs w:val="24"/>
          <w:lang w:val="en-US"/>
        </w:rPr>
        <w:t>studies</w:t>
      </w:r>
      <w:r w:rsidR="00C45785" w:rsidRPr="0043504D">
        <w:rPr>
          <w:rFonts w:ascii="Times New Roman" w:hAnsi="Times New Roman" w:cs="Times New Roman"/>
          <w:sz w:val="24"/>
          <w:szCs w:val="24"/>
          <w:lang w:val="en-US"/>
        </w:rPr>
        <w:t xml:space="preserve"> (e.g., </w:t>
      </w:r>
      <w:r w:rsidR="005F0C90">
        <w:rPr>
          <w:rFonts w:ascii="Times New Roman" w:hAnsi="Times New Roman" w:cs="Times New Roman"/>
          <w:sz w:val="24"/>
          <w:szCs w:val="24"/>
          <w:lang w:val="en-US"/>
        </w:rPr>
        <w:t>manipulating</w:t>
      </w:r>
      <w:r w:rsidR="00C45785" w:rsidRPr="0043504D">
        <w:rPr>
          <w:rFonts w:ascii="Times New Roman" w:hAnsi="Times New Roman" w:cs="Times New Roman"/>
          <w:sz w:val="24"/>
          <w:szCs w:val="24"/>
          <w:lang w:val="en-US"/>
        </w:rPr>
        <w:t xml:space="preserve"> </w:t>
      </w:r>
      <w:r w:rsidR="00C5427F">
        <w:rPr>
          <w:rFonts w:ascii="Times New Roman" w:hAnsi="Times New Roman" w:cs="Times New Roman"/>
          <w:sz w:val="24"/>
          <w:szCs w:val="24"/>
          <w:lang w:val="en-US"/>
        </w:rPr>
        <w:t>perceived</w:t>
      </w:r>
      <w:r w:rsidR="00C45785" w:rsidRPr="0043504D">
        <w:rPr>
          <w:rFonts w:ascii="Times New Roman" w:hAnsi="Times New Roman" w:cs="Times New Roman"/>
          <w:sz w:val="24"/>
          <w:szCs w:val="24"/>
          <w:lang w:val="en-US"/>
        </w:rPr>
        <w:t xml:space="preserve"> control). </w:t>
      </w:r>
    </w:p>
    <w:p w14:paraId="3F1E292A" w14:textId="6DDC7B1B" w:rsidR="00B92AE1" w:rsidRPr="0043504D" w:rsidRDefault="00B92AE1" w:rsidP="00E37F8B">
      <w:pPr>
        <w:widowControl w:val="0"/>
        <w:spacing w:after="0"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ab/>
      </w:r>
      <w:r w:rsidR="00ED7C76">
        <w:rPr>
          <w:rFonts w:ascii="Times New Roman" w:hAnsi="Times New Roman" w:cs="Times New Roman"/>
          <w:sz w:val="24"/>
          <w:szCs w:val="24"/>
          <w:lang w:val="en-US"/>
        </w:rPr>
        <w:t>Second</w:t>
      </w:r>
      <w:r w:rsidRPr="0043504D">
        <w:rPr>
          <w:rFonts w:ascii="Times New Roman" w:hAnsi="Times New Roman" w:cs="Times New Roman"/>
          <w:sz w:val="24"/>
          <w:szCs w:val="24"/>
          <w:lang w:val="en-US"/>
        </w:rPr>
        <w:t>, the study focused on the subjective experience of discrete emotions and did not include measures of other emotion response systems, such as emotional expression and physiology</w:t>
      </w:r>
      <w:r w:rsidR="007F1565" w:rsidRPr="0043504D">
        <w:rPr>
          <w:rFonts w:ascii="Times New Roman" w:hAnsi="Times New Roman" w:cs="Times New Roman"/>
          <w:sz w:val="24"/>
          <w:szCs w:val="24"/>
          <w:lang w:val="en-US"/>
        </w:rPr>
        <w:t xml:space="preserve"> (</w:t>
      </w:r>
      <w:r w:rsidR="00A2396E" w:rsidRPr="0043504D">
        <w:rPr>
          <w:rFonts w:ascii="Times New Roman" w:hAnsi="Times New Roman" w:cs="Times New Roman"/>
          <w:sz w:val="24"/>
          <w:szCs w:val="24"/>
          <w:lang w:val="en-US"/>
        </w:rPr>
        <w:t xml:space="preserve">e.g., </w:t>
      </w:r>
      <w:r w:rsidR="00D90351" w:rsidRPr="0043504D">
        <w:rPr>
          <w:rFonts w:ascii="Times New Roman" w:hAnsi="Times New Roman" w:cs="Times New Roman"/>
          <w:sz w:val="24"/>
          <w:szCs w:val="24"/>
          <w:lang w:val="en-US"/>
        </w:rPr>
        <w:t>Levenson, 2000</w:t>
      </w:r>
      <w:r w:rsidR="007F1565" w:rsidRPr="0043504D">
        <w:rPr>
          <w:rFonts w:ascii="Times New Roman" w:hAnsi="Times New Roman" w:cs="Times New Roman"/>
          <w:sz w:val="24"/>
          <w:szCs w:val="24"/>
          <w:lang w:val="en-US"/>
        </w:rPr>
        <w:t>)</w:t>
      </w:r>
      <w:r w:rsidRPr="0043504D">
        <w:rPr>
          <w:rFonts w:ascii="Times New Roman" w:hAnsi="Times New Roman" w:cs="Times New Roman"/>
          <w:sz w:val="24"/>
          <w:szCs w:val="24"/>
          <w:lang w:val="en-US"/>
        </w:rPr>
        <w:t xml:space="preserve">. </w:t>
      </w:r>
      <w:r w:rsidR="0014268A" w:rsidRPr="0043504D">
        <w:rPr>
          <w:rFonts w:ascii="Times New Roman" w:hAnsi="Times New Roman" w:cs="Times New Roman"/>
          <w:sz w:val="24"/>
          <w:szCs w:val="24"/>
          <w:lang w:val="en-US"/>
        </w:rPr>
        <w:t xml:space="preserve">We therefore </w:t>
      </w:r>
      <w:r w:rsidR="001116C9">
        <w:rPr>
          <w:rFonts w:ascii="Times New Roman" w:hAnsi="Times New Roman" w:cs="Times New Roman"/>
          <w:sz w:val="24"/>
          <w:szCs w:val="24"/>
          <w:lang w:val="en-US"/>
        </w:rPr>
        <w:t>suggest</w:t>
      </w:r>
      <w:r w:rsidR="0014268A" w:rsidRPr="0043504D">
        <w:rPr>
          <w:rFonts w:ascii="Times New Roman" w:hAnsi="Times New Roman" w:cs="Times New Roman"/>
          <w:sz w:val="24"/>
          <w:szCs w:val="24"/>
          <w:lang w:val="en-US"/>
        </w:rPr>
        <w:t xml:space="preserve"> that it is important to conduct</w:t>
      </w:r>
      <w:r w:rsidR="007F1565" w:rsidRPr="0043504D">
        <w:rPr>
          <w:rFonts w:ascii="Times New Roman" w:hAnsi="Times New Roman" w:cs="Times New Roman"/>
          <w:sz w:val="24"/>
          <w:szCs w:val="24"/>
          <w:lang w:val="en-US"/>
        </w:rPr>
        <w:t xml:space="preserve"> </w:t>
      </w:r>
      <w:r w:rsidR="00C7453A" w:rsidRPr="0043504D">
        <w:rPr>
          <w:rFonts w:ascii="Times New Roman" w:hAnsi="Times New Roman" w:cs="Times New Roman"/>
          <w:sz w:val="24"/>
          <w:szCs w:val="24"/>
          <w:lang w:val="en-US"/>
        </w:rPr>
        <w:t xml:space="preserve">more </w:t>
      </w:r>
      <w:r w:rsidR="007F1565" w:rsidRPr="0043504D">
        <w:rPr>
          <w:rFonts w:ascii="Times New Roman" w:hAnsi="Times New Roman" w:cs="Times New Roman"/>
          <w:sz w:val="24"/>
          <w:szCs w:val="24"/>
          <w:lang w:val="en-US"/>
        </w:rPr>
        <w:t>research</w:t>
      </w:r>
      <w:r w:rsidR="00C7453A" w:rsidRPr="0043504D">
        <w:rPr>
          <w:rFonts w:ascii="Times New Roman" w:hAnsi="Times New Roman" w:cs="Times New Roman"/>
          <w:sz w:val="24"/>
          <w:szCs w:val="24"/>
          <w:lang w:val="en-US"/>
        </w:rPr>
        <w:t>,</w:t>
      </w:r>
      <w:r w:rsidR="007F1565" w:rsidRPr="0043504D">
        <w:rPr>
          <w:rFonts w:ascii="Times New Roman" w:hAnsi="Times New Roman" w:cs="Times New Roman"/>
          <w:sz w:val="24"/>
          <w:szCs w:val="24"/>
          <w:lang w:val="en-US"/>
        </w:rPr>
        <w:t xml:space="preserve"> assessing</w:t>
      </w:r>
      <w:r w:rsidR="00FB4D10" w:rsidRPr="0043504D">
        <w:rPr>
          <w:rFonts w:ascii="Times New Roman" w:hAnsi="Times New Roman" w:cs="Times New Roman"/>
          <w:sz w:val="24"/>
          <w:szCs w:val="24"/>
          <w:lang w:val="en-US"/>
        </w:rPr>
        <w:t xml:space="preserve"> </w:t>
      </w:r>
      <w:r w:rsidR="00FB4D10" w:rsidRPr="0043504D">
        <w:rPr>
          <w:rFonts w:ascii="Times New Roman" w:hAnsi="Times New Roman" w:cs="Times New Roman"/>
          <w:sz w:val="24"/>
          <w:szCs w:val="24"/>
          <w:lang w:val="en-US"/>
        </w:rPr>
        <w:lastRenderedPageBreak/>
        <w:t>subjective,</w:t>
      </w:r>
      <w:r w:rsidR="007F1565" w:rsidRPr="0043504D">
        <w:rPr>
          <w:rFonts w:ascii="Times New Roman" w:hAnsi="Times New Roman" w:cs="Times New Roman"/>
          <w:sz w:val="24"/>
          <w:szCs w:val="24"/>
          <w:lang w:val="en-US"/>
        </w:rPr>
        <w:t xml:space="preserve"> physiological</w:t>
      </w:r>
      <w:r w:rsidR="00FB4D10" w:rsidRPr="0043504D">
        <w:rPr>
          <w:rFonts w:ascii="Times New Roman" w:hAnsi="Times New Roman" w:cs="Times New Roman"/>
          <w:sz w:val="24"/>
          <w:szCs w:val="24"/>
          <w:lang w:val="en-US"/>
        </w:rPr>
        <w:t>,</w:t>
      </w:r>
      <w:r w:rsidR="007F1565" w:rsidRPr="0043504D">
        <w:rPr>
          <w:rFonts w:ascii="Times New Roman" w:hAnsi="Times New Roman" w:cs="Times New Roman"/>
          <w:sz w:val="24"/>
          <w:szCs w:val="24"/>
          <w:lang w:val="en-US"/>
        </w:rPr>
        <w:t xml:space="preserve"> and behavioral </w:t>
      </w:r>
      <w:r w:rsidR="00FB4D10" w:rsidRPr="0043504D">
        <w:rPr>
          <w:rFonts w:ascii="Times New Roman" w:hAnsi="Times New Roman" w:cs="Times New Roman"/>
          <w:sz w:val="24"/>
          <w:szCs w:val="24"/>
          <w:lang w:val="en-US"/>
        </w:rPr>
        <w:t>aspects</w:t>
      </w:r>
      <w:r w:rsidR="007F1565" w:rsidRPr="0043504D">
        <w:rPr>
          <w:rFonts w:ascii="Times New Roman" w:hAnsi="Times New Roman" w:cs="Times New Roman"/>
          <w:sz w:val="24"/>
          <w:szCs w:val="24"/>
          <w:lang w:val="en-US"/>
        </w:rPr>
        <w:t xml:space="preserve"> of emotions </w:t>
      </w:r>
      <w:r w:rsidR="00147EBB" w:rsidRPr="0043504D">
        <w:rPr>
          <w:rFonts w:ascii="Times New Roman" w:hAnsi="Times New Roman" w:cs="Times New Roman"/>
          <w:sz w:val="24"/>
          <w:szCs w:val="24"/>
          <w:lang w:val="en-US"/>
        </w:rPr>
        <w:t>simultaneously</w:t>
      </w:r>
      <w:r w:rsidR="006E5C76">
        <w:rPr>
          <w:rFonts w:ascii="Times New Roman" w:hAnsi="Times New Roman" w:cs="Times New Roman"/>
          <w:sz w:val="24"/>
          <w:szCs w:val="24"/>
          <w:lang w:val="en-US"/>
        </w:rPr>
        <w:t>. Such an approach may</w:t>
      </w:r>
      <w:r w:rsidR="00147EBB" w:rsidRPr="0043504D">
        <w:rPr>
          <w:rFonts w:ascii="Times New Roman" w:hAnsi="Times New Roman" w:cs="Times New Roman"/>
          <w:sz w:val="24"/>
          <w:szCs w:val="24"/>
          <w:lang w:val="en-US"/>
        </w:rPr>
        <w:t xml:space="preserve"> </w:t>
      </w:r>
      <w:r w:rsidR="007F1565" w:rsidRPr="0043504D">
        <w:rPr>
          <w:rFonts w:ascii="Times New Roman" w:hAnsi="Times New Roman" w:cs="Times New Roman"/>
          <w:sz w:val="24"/>
          <w:szCs w:val="24"/>
          <w:lang w:val="en-US"/>
        </w:rPr>
        <w:t xml:space="preserve">reveal whether </w:t>
      </w:r>
      <w:r w:rsidR="002F2B69" w:rsidRPr="0043504D">
        <w:rPr>
          <w:rFonts w:ascii="Times New Roman" w:hAnsi="Times New Roman" w:cs="Times New Roman"/>
          <w:sz w:val="24"/>
          <w:szCs w:val="24"/>
          <w:lang w:val="en-US"/>
        </w:rPr>
        <w:t>different aspects of emotions</w:t>
      </w:r>
      <w:r w:rsidR="00657E47" w:rsidRPr="0043504D">
        <w:rPr>
          <w:rFonts w:ascii="Times New Roman" w:hAnsi="Times New Roman" w:cs="Times New Roman"/>
          <w:sz w:val="24"/>
          <w:szCs w:val="24"/>
          <w:lang w:val="en-US"/>
        </w:rPr>
        <w:t xml:space="preserve"> follow similar trajectories from </w:t>
      </w:r>
      <w:r w:rsidR="00C44395" w:rsidRPr="0043504D">
        <w:rPr>
          <w:rFonts w:ascii="Times New Roman" w:hAnsi="Times New Roman" w:cs="Times New Roman"/>
          <w:sz w:val="24"/>
          <w:szCs w:val="24"/>
          <w:lang w:val="en-US"/>
        </w:rPr>
        <w:t xml:space="preserve">the </w:t>
      </w:r>
      <w:r w:rsidR="00657E47" w:rsidRPr="0043504D">
        <w:rPr>
          <w:rFonts w:ascii="Times New Roman" w:hAnsi="Times New Roman" w:cs="Times New Roman"/>
          <w:sz w:val="24"/>
          <w:szCs w:val="24"/>
          <w:lang w:val="en-US"/>
        </w:rPr>
        <w:t xml:space="preserve">early to </w:t>
      </w:r>
      <w:r w:rsidR="00217E15" w:rsidRPr="0043504D">
        <w:rPr>
          <w:rFonts w:ascii="Times New Roman" w:hAnsi="Times New Roman" w:cs="Times New Roman"/>
          <w:sz w:val="24"/>
          <w:szCs w:val="24"/>
          <w:lang w:val="en-US"/>
        </w:rPr>
        <w:t xml:space="preserve">later </w:t>
      </w:r>
      <w:r w:rsidR="00C44395" w:rsidRPr="0043504D">
        <w:rPr>
          <w:rFonts w:ascii="Times New Roman" w:hAnsi="Times New Roman" w:cs="Times New Roman"/>
          <w:sz w:val="24"/>
          <w:szCs w:val="24"/>
          <w:lang w:val="en-US"/>
        </w:rPr>
        <w:t>phases of</w:t>
      </w:r>
      <w:r w:rsidR="00217E15" w:rsidRPr="0043504D">
        <w:rPr>
          <w:rFonts w:ascii="Times New Roman" w:hAnsi="Times New Roman" w:cs="Times New Roman"/>
          <w:sz w:val="24"/>
          <w:szCs w:val="24"/>
          <w:lang w:val="en-US"/>
        </w:rPr>
        <w:t xml:space="preserve"> older adulthood </w:t>
      </w:r>
      <w:r w:rsidR="00657E47" w:rsidRPr="0043504D">
        <w:rPr>
          <w:rFonts w:ascii="Times New Roman" w:hAnsi="Times New Roman" w:cs="Times New Roman"/>
          <w:sz w:val="24"/>
          <w:szCs w:val="24"/>
          <w:lang w:val="en-US"/>
        </w:rPr>
        <w:t>and can be predicted by inter- and intra-individual differences in perceived control.</w:t>
      </w:r>
    </w:p>
    <w:p w14:paraId="5DFE98B2" w14:textId="34DF5C47" w:rsidR="00ED7C76" w:rsidRDefault="00ED7C76" w:rsidP="00ED7C76">
      <w:pPr>
        <w:widowControl w:val="0"/>
        <w:spacing w:after="0"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ab/>
      </w:r>
      <w:r w:rsidR="003E7F74">
        <w:rPr>
          <w:rFonts w:ascii="Times New Roman" w:hAnsi="Times New Roman" w:cs="Times New Roman"/>
          <w:sz w:val="24"/>
          <w:szCs w:val="24"/>
          <w:lang w:val="en-US"/>
        </w:rPr>
        <w:t>Third</w:t>
      </w:r>
      <w:r w:rsidRPr="0043504D">
        <w:rPr>
          <w:rFonts w:ascii="Times New Roman" w:hAnsi="Times New Roman" w:cs="Times New Roman"/>
          <w:sz w:val="24"/>
          <w:szCs w:val="24"/>
          <w:lang w:val="en-US"/>
        </w:rPr>
        <w:t xml:space="preserve">, the study was based on a sample of older adults and did not include individuals in early adulthood and midlife. Thus, changes in emotional experiences that accrue from young adulthood to old age could not be identified in our study. As a consequence, future research should </w:t>
      </w:r>
      <w:r>
        <w:rPr>
          <w:rFonts w:ascii="Times New Roman" w:hAnsi="Times New Roman" w:cs="Times New Roman"/>
          <w:sz w:val="24"/>
          <w:szCs w:val="24"/>
          <w:lang w:val="en-US"/>
        </w:rPr>
        <w:t>examine in</w:t>
      </w:r>
      <w:r w:rsidRPr="0043504D">
        <w:rPr>
          <w:rFonts w:ascii="Times New Roman" w:hAnsi="Times New Roman" w:cs="Times New Roman"/>
          <w:sz w:val="24"/>
          <w:szCs w:val="24"/>
          <w:lang w:val="en-US"/>
        </w:rPr>
        <w:t xml:space="preserve"> age-heterogeneous </w:t>
      </w:r>
      <w:r w:rsidR="002B09FD">
        <w:rPr>
          <w:rFonts w:ascii="Times New Roman" w:hAnsi="Times New Roman" w:cs="Times New Roman"/>
          <w:sz w:val="24"/>
          <w:szCs w:val="24"/>
          <w:lang w:val="en-US"/>
        </w:rPr>
        <w:t>studies</w:t>
      </w:r>
      <w:r w:rsidRPr="0043504D">
        <w:rPr>
          <w:rFonts w:ascii="Times New Roman" w:hAnsi="Times New Roman" w:cs="Times New Roman"/>
          <w:sz w:val="24"/>
          <w:szCs w:val="24"/>
          <w:lang w:val="en-US"/>
        </w:rPr>
        <w:t xml:space="preserve"> </w:t>
      </w:r>
      <w:r>
        <w:rPr>
          <w:rFonts w:ascii="Times New Roman" w:hAnsi="Times New Roman" w:cs="Times New Roman"/>
          <w:sz w:val="24"/>
          <w:szCs w:val="24"/>
          <w:lang w:val="en-US"/>
        </w:rPr>
        <w:t>whether low and reduced perceptions of control exert effect</w:t>
      </w:r>
      <w:r w:rsidR="00A14FDA">
        <w:rPr>
          <w:rFonts w:ascii="Times New Roman" w:hAnsi="Times New Roman" w:cs="Times New Roman"/>
          <w:sz w:val="24"/>
          <w:szCs w:val="24"/>
          <w:lang w:val="en-US"/>
        </w:rPr>
        <w:t>s</w:t>
      </w:r>
      <w:r>
        <w:rPr>
          <w:rFonts w:ascii="Times New Roman" w:hAnsi="Times New Roman" w:cs="Times New Roman"/>
          <w:sz w:val="24"/>
          <w:szCs w:val="24"/>
          <w:lang w:val="en-US"/>
        </w:rPr>
        <w:t xml:space="preserve"> in young adulthood and midlife that are similar to t</w:t>
      </w:r>
      <w:r w:rsidR="007C2248">
        <w:rPr>
          <w:rFonts w:ascii="Times New Roman" w:hAnsi="Times New Roman" w:cs="Times New Roman"/>
          <w:sz w:val="24"/>
          <w:szCs w:val="24"/>
          <w:lang w:val="en-US"/>
        </w:rPr>
        <w:t>he documented patterns in early</w:t>
      </w:r>
      <w:r>
        <w:rPr>
          <w:rFonts w:ascii="Times New Roman" w:hAnsi="Times New Roman" w:cs="Times New Roman"/>
          <w:sz w:val="24"/>
          <w:szCs w:val="24"/>
          <w:lang w:val="en-US"/>
        </w:rPr>
        <w:t xml:space="preserve"> old age. Alternatively, such effects may be different </w:t>
      </w:r>
      <w:r w:rsidR="00A14FDA">
        <w:rPr>
          <w:rFonts w:ascii="Times New Roman" w:hAnsi="Times New Roman" w:cs="Times New Roman"/>
          <w:sz w:val="24"/>
          <w:szCs w:val="24"/>
          <w:lang w:val="en-US"/>
        </w:rPr>
        <w:t>in young adulthood</w:t>
      </w:r>
      <w:r w:rsidR="00FF0E6D">
        <w:rPr>
          <w:rFonts w:ascii="Times New Roman" w:hAnsi="Times New Roman" w:cs="Times New Roman"/>
          <w:sz w:val="24"/>
          <w:szCs w:val="24"/>
          <w:lang w:val="en-US"/>
        </w:rPr>
        <w:t>,</w:t>
      </w:r>
      <w:r w:rsidR="003339FF" w:rsidRPr="003339FF">
        <w:rPr>
          <w:rFonts w:ascii="Times New Roman" w:hAnsi="Times New Roman" w:cs="Times New Roman"/>
          <w:sz w:val="24"/>
          <w:szCs w:val="24"/>
          <w:lang w:val="en-US"/>
        </w:rPr>
        <w:t xml:space="preserve"> </w:t>
      </w:r>
      <w:r w:rsidR="003339FF">
        <w:rPr>
          <w:rFonts w:ascii="Times New Roman" w:hAnsi="Times New Roman" w:cs="Times New Roman"/>
          <w:sz w:val="24"/>
          <w:szCs w:val="24"/>
          <w:lang w:val="en-US"/>
        </w:rPr>
        <w:t>when many individuals confront particularly favorable opportunities for overcoming age-normative challenges (Heckhausen et al., 2010)</w:t>
      </w:r>
      <w:r>
        <w:rPr>
          <w:rFonts w:ascii="Times New Roman" w:hAnsi="Times New Roman" w:cs="Times New Roman"/>
          <w:sz w:val="24"/>
          <w:szCs w:val="24"/>
          <w:lang w:val="en-US"/>
        </w:rPr>
        <w:t xml:space="preserve">, in that a loss of perceived control could mainly trigger </w:t>
      </w:r>
      <w:r w:rsidR="00FF0E6D">
        <w:rPr>
          <w:rFonts w:ascii="Times New Roman" w:hAnsi="Times New Roman" w:cs="Times New Roman"/>
          <w:sz w:val="24"/>
          <w:szCs w:val="24"/>
          <w:lang w:val="en-US"/>
        </w:rPr>
        <w:t xml:space="preserve">young adults’ </w:t>
      </w:r>
      <w:r>
        <w:rPr>
          <w:rFonts w:ascii="Times New Roman" w:hAnsi="Times New Roman" w:cs="Times New Roman"/>
          <w:sz w:val="24"/>
          <w:szCs w:val="24"/>
          <w:lang w:val="en-US"/>
        </w:rPr>
        <w:t>anger, but not sadness.</w:t>
      </w:r>
    </w:p>
    <w:p w14:paraId="5C4B56CB" w14:textId="1438575D" w:rsidR="003E7F74" w:rsidRDefault="003E7F74" w:rsidP="003E7F74">
      <w:pPr>
        <w:widowControl w:val="0"/>
        <w:spacing w:after="0"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ab/>
      </w:r>
      <w:r>
        <w:rPr>
          <w:rFonts w:ascii="Times New Roman" w:hAnsi="Times New Roman" w:cs="Times New Roman"/>
          <w:sz w:val="24"/>
          <w:szCs w:val="24"/>
          <w:lang w:val="en-US"/>
        </w:rPr>
        <w:t>Fourth</w:t>
      </w:r>
      <w:r w:rsidRPr="0043504D">
        <w:rPr>
          <w:rFonts w:ascii="Times New Roman" w:hAnsi="Times New Roman" w:cs="Times New Roman"/>
          <w:sz w:val="24"/>
          <w:szCs w:val="24"/>
          <w:lang w:val="en-US"/>
        </w:rPr>
        <w:t xml:space="preserve">, our study did not examine the consequences of age-related changes in older adults’ experience of sadness </w:t>
      </w:r>
      <w:r w:rsidR="003C6B06">
        <w:rPr>
          <w:rFonts w:ascii="Times New Roman" w:hAnsi="Times New Roman" w:cs="Times New Roman"/>
          <w:sz w:val="24"/>
          <w:szCs w:val="24"/>
          <w:lang w:val="en-US"/>
        </w:rPr>
        <w:t>and</w:t>
      </w:r>
      <w:r w:rsidRPr="0043504D">
        <w:rPr>
          <w:rFonts w:ascii="Times New Roman" w:hAnsi="Times New Roman" w:cs="Times New Roman"/>
          <w:sz w:val="24"/>
          <w:szCs w:val="24"/>
          <w:lang w:val="en-US"/>
        </w:rPr>
        <w:t xml:space="preserve"> anger. Since DEA postulates that sadness, but not anger, may </w:t>
      </w:r>
      <w:r w:rsidR="00412B1A">
        <w:rPr>
          <w:rFonts w:ascii="Times New Roman" w:hAnsi="Times New Roman" w:cs="Times New Roman"/>
          <w:sz w:val="24"/>
          <w:szCs w:val="24"/>
          <w:lang w:val="en-US"/>
        </w:rPr>
        <w:t>influence</w:t>
      </w:r>
      <w:r w:rsidRPr="0043504D">
        <w:rPr>
          <w:rFonts w:ascii="Times New Roman" w:hAnsi="Times New Roman" w:cs="Times New Roman"/>
          <w:sz w:val="24"/>
          <w:szCs w:val="24"/>
          <w:lang w:val="en-US"/>
        </w:rPr>
        <w:t xml:space="preserve"> motivational behaviors that facilitate adjustment in older adulthood (</w:t>
      </w:r>
      <w:proofErr w:type="spellStart"/>
      <w:r w:rsidRPr="0043504D">
        <w:rPr>
          <w:rFonts w:ascii="Times New Roman" w:hAnsi="Times New Roman" w:cs="Times New Roman"/>
          <w:sz w:val="24"/>
          <w:szCs w:val="24"/>
          <w:lang w:val="en-US"/>
        </w:rPr>
        <w:t>Kunzmann</w:t>
      </w:r>
      <w:proofErr w:type="spellEnd"/>
      <w:r w:rsidRPr="0043504D">
        <w:rPr>
          <w:rFonts w:ascii="Times New Roman" w:hAnsi="Times New Roman" w:cs="Times New Roman"/>
          <w:sz w:val="24"/>
          <w:szCs w:val="24"/>
          <w:lang w:val="en-US"/>
        </w:rPr>
        <w:t xml:space="preserve">, 2014), individual differences in levels and increases in sadness could promote older adults’ </w:t>
      </w:r>
      <w:r w:rsidR="00845B7E" w:rsidRPr="0043504D">
        <w:rPr>
          <w:rFonts w:ascii="Times New Roman" w:hAnsi="Times New Roman" w:cs="Times New Roman"/>
          <w:sz w:val="24"/>
          <w:szCs w:val="24"/>
          <w:lang w:val="en-US"/>
        </w:rPr>
        <w:t xml:space="preserve">long-term </w:t>
      </w:r>
      <w:proofErr w:type="gramStart"/>
      <w:r w:rsidRPr="0043504D">
        <w:rPr>
          <w:rFonts w:ascii="Times New Roman" w:hAnsi="Times New Roman" w:cs="Times New Roman"/>
          <w:sz w:val="24"/>
          <w:szCs w:val="24"/>
          <w:lang w:val="en-US"/>
        </w:rPr>
        <w:t>well-being</w:t>
      </w:r>
      <w:proofErr w:type="gramEnd"/>
      <w:r w:rsidRPr="0043504D">
        <w:rPr>
          <w:rFonts w:ascii="Times New Roman" w:hAnsi="Times New Roman" w:cs="Times New Roman"/>
          <w:sz w:val="24"/>
          <w:szCs w:val="24"/>
          <w:lang w:val="en-US"/>
        </w:rPr>
        <w:t xml:space="preserve"> and health. Levels and </w:t>
      </w:r>
      <w:r w:rsidR="006301D0">
        <w:rPr>
          <w:rFonts w:ascii="Times New Roman" w:hAnsi="Times New Roman" w:cs="Times New Roman"/>
          <w:sz w:val="24"/>
          <w:szCs w:val="24"/>
          <w:lang w:val="en-US"/>
        </w:rPr>
        <w:t>increases</w:t>
      </w:r>
      <w:r w:rsidRPr="0043504D">
        <w:rPr>
          <w:rFonts w:ascii="Times New Roman" w:hAnsi="Times New Roman" w:cs="Times New Roman"/>
          <w:sz w:val="24"/>
          <w:szCs w:val="24"/>
          <w:lang w:val="en-US"/>
        </w:rPr>
        <w:t xml:space="preserve"> in the experience of anger, by contrast, could be comparatively maladaptive in predicting older adults’ </w:t>
      </w:r>
      <w:proofErr w:type="gramStart"/>
      <w:r w:rsidRPr="0043504D">
        <w:rPr>
          <w:rFonts w:ascii="Times New Roman" w:hAnsi="Times New Roman" w:cs="Times New Roman"/>
          <w:sz w:val="24"/>
          <w:szCs w:val="24"/>
          <w:lang w:val="en-US"/>
        </w:rPr>
        <w:t>well-being</w:t>
      </w:r>
      <w:proofErr w:type="gramEnd"/>
      <w:r w:rsidRPr="0043504D">
        <w:rPr>
          <w:rFonts w:ascii="Times New Roman" w:hAnsi="Times New Roman" w:cs="Times New Roman"/>
          <w:sz w:val="24"/>
          <w:szCs w:val="24"/>
          <w:lang w:val="en-US"/>
        </w:rPr>
        <w:t xml:space="preserve"> and health over </w:t>
      </w:r>
      <w:r w:rsidR="00C77915">
        <w:rPr>
          <w:rFonts w:ascii="Times New Roman" w:hAnsi="Times New Roman" w:cs="Times New Roman"/>
          <w:sz w:val="24"/>
          <w:szCs w:val="24"/>
          <w:lang w:val="en-US"/>
        </w:rPr>
        <w:t xml:space="preserve">longer periods of </w:t>
      </w:r>
      <w:r w:rsidRPr="0043504D">
        <w:rPr>
          <w:rFonts w:ascii="Times New Roman" w:hAnsi="Times New Roman" w:cs="Times New Roman"/>
          <w:sz w:val="24"/>
          <w:szCs w:val="24"/>
          <w:lang w:val="en-US"/>
        </w:rPr>
        <w:t>time (</w:t>
      </w:r>
      <w:proofErr w:type="spellStart"/>
      <w:r w:rsidRPr="0043504D">
        <w:rPr>
          <w:rFonts w:ascii="Times New Roman" w:hAnsi="Times New Roman" w:cs="Times New Roman"/>
          <w:sz w:val="24"/>
          <w:szCs w:val="24"/>
          <w:lang w:val="en-US"/>
        </w:rPr>
        <w:t>Kunzmann</w:t>
      </w:r>
      <w:proofErr w:type="spellEnd"/>
      <w:r w:rsidRPr="0043504D">
        <w:rPr>
          <w:rFonts w:ascii="Times New Roman" w:hAnsi="Times New Roman" w:cs="Times New Roman"/>
          <w:sz w:val="24"/>
          <w:szCs w:val="24"/>
          <w:lang w:val="en-US"/>
        </w:rPr>
        <w:t xml:space="preserve"> &amp; Wrosch, in press).</w:t>
      </w:r>
    </w:p>
    <w:p w14:paraId="604A416F" w14:textId="4D288B16" w:rsidR="00F014A3" w:rsidRPr="0043504D" w:rsidRDefault="00F014A3" w:rsidP="009C0A2B">
      <w:pPr>
        <w:widowControl w:val="0"/>
        <w:spacing w:after="0" w:line="480" w:lineRule="auto"/>
        <w:ind w:firstLine="720"/>
        <w:rPr>
          <w:rFonts w:ascii="Times New Roman" w:hAnsi="Times New Roman" w:cs="Times New Roman"/>
          <w:sz w:val="24"/>
          <w:szCs w:val="24"/>
          <w:lang w:val="en-US"/>
        </w:rPr>
      </w:pPr>
      <w:r w:rsidRPr="0043504D">
        <w:rPr>
          <w:rFonts w:ascii="Times New Roman" w:hAnsi="Times New Roman" w:cs="Times New Roman"/>
          <w:sz w:val="24"/>
          <w:szCs w:val="24"/>
          <w:lang w:val="en-US"/>
        </w:rPr>
        <w:t xml:space="preserve">Finally, </w:t>
      </w:r>
      <w:r w:rsidR="007E2B80" w:rsidRPr="0043504D">
        <w:rPr>
          <w:rFonts w:ascii="Times New Roman" w:hAnsi="Times New Roman" w:cs="Times New Roman"/>
          <w:sz w:val="24"/>
          <w:szCs w:val="24"/>
          <w:lang w:val="en-US"/>
        </w:rPr>
        <w:t>our approach focused on the experience of sadness and anger as</w:t>
      </w:r>
      <w:r w:rsidR="0065350D" w:rsidRPr="0043504D">
        <w:rPr>
          <w:rFonts w:ascii="Times New Roman" w:hAnsi="Times New Roman" w:cs="Times New Roman"/>
          <w:sz w:val="24"/>
          <w:szCs w:val="24"/>
          <w:lang w:val="en-US"/>
        </w:rPr>
        <w:t xml:space="preserve"> two distinct negative emotions</w:t>
      </w:r>
      <w:r w:rsidR="007E2B80" w:rsidRPr="0043504D">
        <w:rPr>
          <w:rFonts w:ascii="Times New Roman" w:hAnsi="Times New Roman" w:cs="Times New Roman"/>
          <w:sz w:val="24"/>
          <w:szCs w:val="24"/>
          <w:lang w:val="en-US"/>
        </w:rPr>
        <w:t xml:space="preserve"> because the theoretical case for an age-differential experience and motivational function of these two emotions has been most elaborated thus far (</w:t>
      </w:r>
      <w:proofErr w:type="spellStart"/>
      <w:r w:rsidR="007E2B80" w:rsidRPr="0043504D">
        <w:rPr>
          <w:rFonts w:ascii="Times New Roman" w:hAnsi="Times New Roman" w:cs="Times New Roman"/>
          <w:sz w:val="24"/>
          <w:szCs w:val="24"/>
          <w:lang w:val="en-US"/>
        </w:rPr>
        <w:t>Kunzmann</w:t>
      </w:r>
      <w:proofErr w:type="spellEnd"/>
      <w:r w:rsidR="007E2B80" w:rsidRPr="0043504D">
        <w:rPr>
          <w:rFonts w:ascii="Times New Roman" w:hAnsi="Times New Roman" w:cs="Times New Roman"/>
          <w:sz w:val="24"/>
          <w:szCs w:val="24"/>
          <w:lang w:val="en-US"/>
        </w:rPr>
        <w:t xml:space="preserve"> et al.</w:t>
      </w:r>
      <w:r w:rsidR="00C7453A" w:rsidRPr="0043504D">
        <w:rPr>
          <w:rFonts w:ascii="Times New Roman" w:hAnsi="Times New Roman" w:cs="Times New Roman"/>
          <w:sz w:val="24"/>
          <w:szCs w:val="24"/>
          <w:lang w:val="en-US"/>
        </w:rPr>
        <w:t>, 2014). However, other emotional experiences</w:t>
      </w:r>
      <w:r w:rsidR="007E2B80" w:rsidRPr="0043504D">
        <w:rPr>
          <w:rFonts w:ascii="Times New Roman" w:hAnsi="Times New Roman" w:cs="Times New Roman"/>
          <w:sz w:val="24"/>
          <w:szCs w:val="24"/>
          <w:lang w:val="en-US"/>
        </w:rPr>
        <w:t xml:space="preserve"> such as guilt or regret </w:t>
      </w:r>
      <w:r w:rsidR="0065357A">
        <w:rPr>
          <w:rFonts w:ascii="Times New Roman" w:hAnsi="Times New Roman" w:cs="Times New Roman"/>
          <w:sz w:val="24"/>
          <w:szCs w:val="24"/>
          <w:lang w:val="en-US"/>
        </w:rPr>
        <w:t>can</w:t>
      </w:r>
      <w:r w:rsidR="007E2B80" w:rsidRPr="0043504D">
        <w:rPr>
          <w:rFonts w:ascii="Times New Roman" w:hAnsi="Times New Roman" w:cs="Times New Roman"/>
          <w:sz w:val="24"/>
          <w:szCs w:val="24"/>
          <w:lang w:val="en-US"/>
        </w:rPr>
        <w:t xml:space="preserve"> also motivate adaptive behaviors in younger samples (e.g., </w:t>
      </w:r>
      <w:proofErr w:type="spellStart"/>
      <w:r w:rsidR="007E2B80" w:rsidRPr="0043504D">
        <w:rPr>
          <w:rFonts w:ascii="Times New Roman" w:hAnsi="Times New Roman" w:cs="Times New Roman"/>
          <w:sz w:val="24"/>
          <w:szCs w:val="24"/>
          <w:lang w:val="en-US"/>
        </w:rPr>
        <w:t>Castonguay</w:t>
      </w:r>
      <w:proofErr w:type="spellEnd"/>
      <w:r w:rsidR="007E2B80" w:rsidRPr="0043504D">
        <w:rPr>
          <w:rFonts w:ascii="Times New Roman" w:hAnsi="Times New Roman" w:cs="Times New Roman"/>
          <w:sz w:val="24"/>
          <w:szCs w:val="24"/>
          <w:lang w:val="en-US"/>
        </w:rPr>
        <w:t xml:space="preserve"> et al., 2015; </w:t>
      </w:r>
      <w:proofErr w:type="spellStart"/>
      <w:r w:rsidR="007E2B80" w:rsidRPr="0043504D">
        <w:rPr>
          <w:rFonts w:ascii="Times New Roman" w:hAnsi="Times New Roman" w:cs="Times New Roman"/>
          <w:sz w:val="24"/>
          <w:szCs w:val="24"/>
          <w:lang w:val="en-US"/>
        </w:rPr>
        <w:t>Roese</w:t>
      </w:r>
      <w:proofErr w:type="spellEnd"/>
      <w:r w:rsidR="00AB7CD1">
        <w:rPr>
          <w:rFonts w:ascii="Times New Roman" w:hAnsi="Times New Roman" w:cs="Times New Roman"/>
          <w:sz w:val="24"/>
          <w:szCs w:val="24"/>
          <w:lang w:val="en-US"/>
        </w:rPr>
        <w:t xml:space="preserve"> &amp; Summerville, 2005</w:t>
      </w:r>
      <w:r w:rsidR="007E2B80" w:rsidRPr="0043504D">
        <w:rPr>
          <w:rFonts w:ascii="Times New Roman" w:hAnsi="Times New Roman" w:cs="Times New Roman"/>
          <w:sz w:val="24"/>
          <w:szCs w:val="24"/>
          <w:lang w:val="en-US"/>
        </w:rPr>
        <w:t xml:space="preserve">), but may no longer </w:t>
      </w:r>
      <w:r w:rsidR="007E2B80" w:rsidRPr="0043504D">
        <w:rPr>
          <w:rFonts w:ascii="Times New Roman" w:hAnsi="Times New Roman" w:cs="Times New Roman"/>
          <w:sz w:val="24"/>
          <w:szCs w:val="24"/>
          <w:lang w:val="en-US"/>
        </w:rPr>
        <w:lastRenderedPageBreak/>
        <w:t xml:space="preserve">be effective </w:t>
      </w:r>
      <w:r w:rsidR="0096766F" w:rsidRPr="0043504D">
        <w:rPr>
          <w:rFonts w:ascii="Times New Roman" w:hAnsi="Times New Roman" w:cs="Times New Roman"/>
          <w:sz w:val="24"/>
          <w:szCs w:val="24"/>
          <w:lang w:val="en-US"/>
        </w:rPr>
        <w:t>among</w:t>
      </w:r>
      <w:r w:rsidR="007E2B80" w:rsidRPr="0043504D">
        <w:rPr>
          <w:rFonts w:ascii="Times New Roman" w:hAnsi="Times New Roman" w:cs="Times New Roman"/>
          <w:sz w:val="24"/>
          <w:szCs w:val="24"/>
          <w:lang w:val="en-US"/>
        </w:rPr>
        <w:t xml:space="preserve"> older</w:t>
      </w:r>
      <w:r w:rsidR="0096766F" w:rsidRPr="0043504D">
        <w:rPr>
          <w:rFonts w:ascii="Times New Roman" w:hAnsi="Times New Roman" w:cs="Times New Roman"/>
          <w:sz w:val="24"/>
          <w:szCs w:val="24"/>
          <w:lang w:val="en-US"/>
        </w:rPr>
        <w:t xml:space="preserve"> adults who</w:t>
      </w:r>
      <w:r w:rsidR="007E2B80" w:rsidRPr="0043504D">
        <w:rPr>
          <w:rFonts w:ascii="Times New Roman" w:hAnsi="Times New Roman" w:cs="Times New Roman"/>
          <w:sz w:val="24"/>
          <w:szCs w:val="24"/>
          <w:lang w:val="en-US"/>
        </w:rPr>
        <w:t xml:space="preserve"> </w:t>
      </w:r>
      <w:r w:rsidR="00C7453A" w:rsidRPr="0043504D">
        <w:rPr>
          <w:rFonts w:ascii="Times New Roman" w:hAnsi="Times New Roman" w:cs="Times New Roman"/>
          <w:sz w:val="24"/>
          <w:szCs w:val="24"/>
          <w:lang w:val="en-US"/>
        </w:rPr>
        <w:t>encounter</w:t>
      </w:r>
      <w:r w:rsidR="007E2B80" w:rsidRPr="0043504D">
        <w:rPr>
          <w:rFonts w:ascii="Times New Roman" w:hAnsi="Times New Roman" w:cs="Times New Roman"/>
          <w:sz w:val="24"/>
          <w:szCs w:val="24"/>
          <w:lang w:val="en-US"/>
        </w:rPr>
        <w:t xml:space="preserve"> reduced opportunities and increasing constraints on their development (for regret and age, see Wrosch, Bauer, &amp; Scheier, 2005). Thus, a more comprehensive </w:t>
      </w:r>
      <w:r w:rsidR="0065350D" w:rsidRPr="0043504D">
        <w:rPr>
          <w:rFonts w:ascii="Times New Roman" w:hAnsi="Times New Roman" w:cs="Times New Roman"/>
          <w:sz w:val="24"/>
          <w:szCs w:val="24"/>
          <w:lang w:val="en-US"/>
        </w:rPr>
        <w:t xml:space="preserve">theoretical </w:t>
      </w:r>
      <w:r w:rsidR="007E2B80" w:rsidRPr="0043504D">
        <w:rPr>
          <w:rFonts w:ascii="Times New Roman" w:hAnsi="Times New Roman" w:cs="Times New Roman"/>
          <w:sz w:val="24"/>
          <w:szCs w:val="24"/>
          <w:lang w:val="en-US"/>
        </w:rPr>
        <w:t xml:space="preserve">analysis of the functions of a variety of positive and negative emotions across the lifespan is needed to expand on the current predictions of DEA. </w:t>
      </w:r>
      <w:r w:rsidR="004613AD" w:rsidRPr="0043504D">
        <w:rPr>
          <w:rFonts w:ascii="Times New Roman" w:hAnsi="Times New Roman" w:cs="Times New Roman"/>
          <w:sz w:val="24"/>
          <w:szCs w:val="24"/>
          <w:lang w:val="en-US"/>
        </w:rPr>
        <w:t xml:space="preserve">We feel that further research </w:t>
      </w:r>
      <w:r w:rsidR="00C24BB3" w:rsidRPr="0043504D">
        <w:rPr>
          <w:rFonts w:ascii="Times New Roman" w:hAnsi="Times New Roman" w:cs="Times New Roman"/>
          <w:sz w:val="24"/>
          <w:szCs w:val="24"/>
          <w:lang w:val="en-US"/>
        </w:rPr>
        <w:t>from</w:t>
      </w:r>
      <w:r w:rsidR="004613AD" w:rsidRPr="0043504D">
        <w:rPr>
          <w:rFonts w:ascii="Times New Roman" w:hAnsi="Times New Roman" w:cs="Times New Roman"/>
          <w:sz w:val="24"/>
          <w:szCs w:val="24"/>
          <w:lang w:val="en-US"/>
        </w:rPr>
        <w:t xml:space="preserve"> a discrete emotion approach </w:t>
      </w:r>
      <w:r w:rsidR="00285E51" w:rsidRPr="0043504D">
        <w:rPr>
          <w:rFonts w:ascii="Times New Roman" w:hAnsi="Times New Roman" w:cs="Times New Roman"/>
          <w:sz w:val="24"/>
          <w:szCs w:val="24"/>
          <w:lang w:val="en-US"/>
        </w:rPr>
        <w:t xml:space="preserve">is warranted to </w:t>
      </w:r>
      <w:r w:rsidR="004D02F8" w:rsidRPr="0043504D">
        <w:rPr>
          <w:rFonts w:ascii="Times New Roman" w:hAnsi="Times New Roman" w:cs="Times New Roman"/>
          <w:sz w:val="24"/>
          <w:szCs w:val="24"/>
          <w:lang w:val="en-US"/>
        </w:rPr>
        <w:t xml:space="preserve">identify </w:t>
      </w:r>
      <w:r w:rsidR="001D5C9F" w:rsidRPr="0043504D">
        <w:rPr>
          <w:rFonts w:ascii="Times New Roman" w:hAnsi="Times New Roman" w:cs="Times New Roman"/>
          <w:sz w:val="24"/>
          <w:szCs w:val="24"/>
          <w:lang w:val="en-US"/>
        </w:rPr>
        <w:t>the circumstances that contribute to an age-differential experience of different emotions and illuminate their long-term contributions to patterns of successful development across the lifespan.</w:t>
      </w:r>
    </w:p>
    <w:p w14:paraId="3CA2C0D7" w14:textId="3AACAE36" w:rsidR="001F4F30" w:rsidRPr="0043504D" w:rsidRDefault="001F4F30" w:rsidP="00E37F8B">
      <w:pPr>
        <w:widowControl w:val="0"/>
        <w:spacing w:after="0" w:line="480" w:lineRule="auto"/>
        <w:rPr>
          <w:rFonts w:ascii="Times New Roman" w:hAnsi="Times New Roman" w:cs="Times New Roman"/>
          <w:b/>
          <w:sz w:val="24"/>
          <w:szCs w:val="24"/>
          <w:lang w:val="en-US"/>
        </w:rPr>
      </w:pPr>
      <w:r w:rsidRPr="0043504D">
        <w:rPr>
          <w:rFonts w:ascii="Times New Roman" w:hAnsi="Times New Roman" w:cs="Times New Roman"/>
          <w:b/>
          <w:sz w:val="24"/>
          <w:szCs w:val="24"/>
          <w:lang w:val="en-US"/>
        </w:rPr>
        <w:t xml:space="preserve">Conclusion </w:t>
      </w:r>
    </w:p>
    <w:p w14:paraId="4C73F456" w14:textId="079158A5" w:rsidR="00446146" w:rsidRPr="0043504D" w:rsidRDefault="00B31C5C" w:rsidP="00EA1149">
      <w:pPr>
        <w:widowControl w:val="0"/>
        <w:spacing w:after="0" w:line="480" w:lineRule="auto"/>
        <w:ind w:firstLine="720"/>
        <w:rPr>
          <w:rFonts w:ascii="Times New Roman" w:hAnsi="Times New Roman" w:cs="Times New Roman"/>
          <w:sz w:val="24"/>
          <w:szCs w:val="24"/>
          <w:lang w:val="en-US"/>
        </w:rPr>
      </w:pPr>
      <w:r w:rsidRPr="0043504D">
        <w:rPr>
          <w:rFonts w:ascii="Times New Roman" w:hAnsi="Times New Roman" w:cs="Times New Roman"/>
          <w:sz w:val="24"/>
          <w:szCs w:val="24"/>
          <w:lang w:val="en-US"/>
        </w:rPr>
        <w:t xml:space="preserve">This longitudinal study demonstrated in a community-dwelling sample of older adults that the experience of sadness, but not anger, increased over 10 years of study. In addition, it </w:t>
      </w:r>
      <w:r w:rsidR="00FD3035" w:rsidRPr="0043504D">
        <w:rPr>
          <w:rFonts w:ascii="Times New Roman" w:hAnsi="Times New Roman" w:cs="Times New Roman"/>
          <w:sz w:val="24"/>
          <w:szCs w:val="24"/>
          <w:lang w:val="en-US"/>
        </w:rPr>
        <w:t>documented that</w:t>
      </w:r>
      <w:r w:rsidRPr="0043504D">
        <w:rPr>
          <w:rFonts w:ascii="Times New Roman" w:hAnsi="Times New Roman" w:cs="Times New Roman"/>
          <w:sz w:val="24"/>
          <w:szCs w:val="24"/>
          <w:lang w:val="en-US"/>
        </w:rPr>
        <w:t xml:space="preserve"> </w:t>
      </w:r>
      <w:r w:rsidR="00DE4AB6" w:rsidRPr="0043504D">
        <w:rPr>
          <w:rFonts w:ascii="Times New Roman" w:hAnsi="Times New Roman" w:cs="Times New Roman"/>
          <w:sz w:val="24"/>
          <w:szCs w:val="24"/>
          <w:lang w:val="en-US"/>
        </w:rPr>
        <w:t>low levels of, and declines in, perceived control</w:t>
      </w:r>
      <w:r w:rsidRPr="0043504D">
        <w:rPr>
          <w:rFonts w:ascii="Times New Roman" w:hAnsi="Times New Roman" w:cs="Times New Roman"/>
          <w:sz w:val="24"/>
          <w:szCs w:val="24"/>
          <w:lang w:val="en-US"/>
        </w:rPr>
        <w:t xml:space="preserve"> </w:t>
      </w:r>
      <w:r w:rsidR="00FD3035" w:rsidRPr="0043504D">
        <w:rPr>
          <w:rFonts w:ascii="Times New Roman" w:hAnsi="Times New Roman" w:cs="Times New Roman"/>
          <w:sz w:val="24"/>
          <w:szCs w:val="24"/>
          <w:lang w:val="en-US"/>
        </w:rPr>
        <w:t>are</w:t>
      </w:r>
      <w:r w:rsidRPr="0043504D">
        <w:rPr>
          <w:rFonts w:ascii="Times New Roman" w:hAnsi="Times New Roman" w:cs="Times New Roman"/>
          <w:sz w:val="24"/>
          <w:szCs w:val="24"/>
          <w:lang w:val="en-US"/>
        </w:rPr>
        <w:t xml:space="preserve"> potent predictors of older adults’ sadness experiences. Finally, time-varying fluctuations in </w:t>
      </w:r>
      <w:r w:rsidR="009F52F8">
        <w:rPr>
          <w:rFonts w:ascii="Times New Roman" w:hAnsi="Times New Roman" w:cs="Times New Roman"/>
          <w:sz w:val="24"/>
          <w:szCs w:val="24"/>
          <w:lang w:val="en-US"/>
        </w:rPr>
        <w:t xml:space="preserve">temporarily </w:t>
      </w:r>
      <w:r w:rsidR="000F104E" w:rsidRPr="0043504D">
        <w:rPr>
          <w:rFonts w:ascii="Times New Roman" w:hAnsi="Times New Roman" w:cs="Times New Roman"/>
          <w:sz w:val="24"/>
          <w:szCs w:val="24"/>
          <w:lang w:val="en-US"/>
        </w:rPr>
        <w:t xml:space="preserve">reduced </w:t>
      </w:r>
      <w:r w:rsidR="00E5548E" w:rsidRPr="0043504D">
        <w:rPr>
          <w:rFonts w:ascii="Times New Roman" w:hAnsi="Times New Roman" w:cs="Times New Roman"/>
          <w:sz w:val="24"/>
          <w:szCs w:val="24"/>
          <w:lang w:val="en-US"/>
        </w:rPr>
        <w:t xml:space="preserve">perceptions of </w:t>
      </w:r>
      <w:r w:rsidRPr="0043504D">
        <w:rPr>
          <w:rFonts w:ascii="Times New Roman" w:hAnsi="Times New Roman" w:cs="Times New Roman"/>
          <w:sz w:val="24"/>
          <w:szCs w:val="24"/>
          <w:lang w:val="en-US"/>
        </w:rPr>
        <w:t xml:space="preserve">control were </w:t>
      </w:r>
      <w:r w:rsidR="000637D7" w:rsidRPr="0043504D">
        <w:rPr>
          <w:rFonts w:ascii="Times New Roman" w:hAnsi="Times New Roman" w:cs="Times New Roman"/>
          <w:sz w:val="24"/>
          <w:szCs w:val="24"/>
          <w:lang w:val="en-US"/>
        </w:rPr>
        <w:t>reliably associated with older adults</w:t>
      </w:r>
      <w:r w:rsidR="004B1945" w:rsidRPr="0043504D">
        <w:rPr>
          <w:rFonts w:ascii="Times New Roman" w:hAnsi="Times New Roman" w:cs="Times New Roman"/>
          <w:sz w:val="24"/>
          <w:szCs w:val="24"/>
          <w:lang w:val="en-US"/>
        </w:rPr>
        <w:t>’</w:t>
      </w:r>
      <w:r w:rsidR="000637D7" w:rsidRPr="0043504D">
        <w:rPr>
          <w:rFonts w:ascii="Times New Roman" w:hAnsi="Times New Roman" w:cs="Times New Roman"/>
          <w:sz w:val="24"/>
          <w:szCs w:val="24"/>
          <w:lang w:val="en-US"/>
        </w:rPr>
        <w:t xml:space="preserve"> sadness</w:t>
      </w:r>
      <w:r w:rsidR="006E79AF">
        <w:rPr>
          <w:rFonts w:ascii="Times New Roman" w:hAnsi="Times New Roman" w:cs="Times New Roman"/>
          <w:sz w:val="24"/>
          <w:szCs w:val="24"/>
          <w:lang w:val="en-US"/>
        </w:rPr>
        <w:t xml:space="preserve"> across the entire age range</w:t>
      </w:r>
      <w:r w:rsidR="000F104E" w:rsidRPr="0043504D">
        <w:rPr>
          <w:rFonts w:ascii="Times New Roman" w:hAnsi="Times New Roman" w:cs="Times New Roman"/>
          <w:sz w:val="24"/>
          <w:szCs w:val="24"/>
          <w:lang w:val="en-US"/>
        </w:rPr>
        <w:t xml:space="preserve">, </w:t>
      </w:r>
      <w:r w:rsidR="00AB1222">
        <w:rPr>
          <w:rFonts w:ascii="Times New Roman" w:hAnsi="Times New Roman" w:cs="Times New Roman"/>
          <w:sz w:val="24"/>
          <w:szCs w:val="24"/>
          <w:lang w:val="en-US"/>
        </w:rPr>
        <w:t>but</w:t>
      </w:r>
      <w:r w:rsidR="000F104E" w:rsidRPr="0043504D">
        <w:rPr>
          <w:rFonts w:ascii="Times New Roman" w:hAnsi="Times New Roman" w:cs="Times New Roman"/>
          <w:sz w:val="24"/>
          <w:szCs w:val="24"/>
          <w:lang w:val="en-US"/>
        </w:rPr>
        <w:t xml:space="preserve"> predicted their</w:t>
      </w:r>
      <w:r w:rsidR="000637D7" w:rsidRPr="0043504D">
        <w:rPr>
          <w:rFonts w:ascii="Times New Roman" w:hAnsi="Times New Roman" w:cs="Times New Roman"/>
          <w:sz w:val="24"/>
          <w:szCs w:val="24"/>
          <w:lang w:val="en-US"/>
        </w:rPr>
        <w:t xml:space="preserve"> anger</w:t>
      </w:r>
      <w:r w:rsidR="008C380B">
        <w:rPr>
          <w:rFonts w:ascii="Times New Roman" w:hAnsi="Times New Roman" w:cs="Times New Roman"/>
          <w:sz w:val="24"/>
          <w:szCs w:val="24"/>
          <w:lang w:val="en-US"/>
        </w:rPr>
        <w:t xml:space="preserve"> only in early, </w:t>
      </w:r>
      <w:r w:rsidR="002824F4">
        <w:rPr>
          <w:rFonts w:ascii="Times New Roman" w:hAnsi="Times New Roman" w:cs="Times New Roman"/>
          <w:sz w:val="24"/>
          <w:szCs w:val="24"/>
          <w:lang w:val="en-US"/>
        </w:rPr>
        <w:t>and</w:t>
      </w:r>
      <w:r w:rsidR="000F104E" w:rsidRPr="0043504D">
        <w:rPr>
          <w:rFonts w:ascii="Times New Roman" w:hAnsi="Times New Roman" w:cs="Times New Roman"/>
          <w:sz w:val="24"/>
          <w:szCs w:val="24"/>
          <w:lang w:val="en-US"/>
        </w:rPr>
        <w:t xml:space="preserve"> not </w:t>
      </w:r>
      <w:r w:rsidR="00560040">
        <w:rPr>
          <w:rFonts w:ascii="Times New Roman" w:hAnsi="Times New Roman" w:cs="Times New Roman"/>
          <w:sz w:val="24"/>
          <w:szCs w:val="24"/>
          <w:lang w:val="en-US"/>
        </w:rPr>
        <w:t xml:space="preserve">in </w:t>
      </w:r>
      <w:r w:rsidR="008C380B">
        <w:rPr>
          <w:rFonts w:ascii="Times New Roman" w:hAnsi="Times New Roman" w:cs="Times New Roman"/>
          <w:sz w:val="24"/>
          <w:szCs w:val="24"/>
          <w:lang w:val="en-US"/>
        </w:rPr>
        <w:t>advanced,</w:t>
      </w:r>
      <w:r w:rsidR="000F104E" w:rsidRPr="0043504D">
        <w:rPr>
          <w:rFonts w:ascii="Times New Roman" w:hAnsi="Times New Roman" w:cs="Times New Roman"/>
          <w:sz w:val="24"/>
          <w:szCs w:val="24"/>
          <w:lang w:val="en-US"/>
        </w:rPr>
        <w:t xml:space="preserve"> old age</w:t>
      </w:r>
      <w:r w:rsidRPr="0043504D">
        <w:rPr>
          <w:rFonts w:ascii="Times New Roman" w:hAnsi="Times New Roman" w:cs="Times New Roman"/>
          <w:sz w:val="24"/>
          <w:szCs w:val="24"/>
          <w:lang w:val="en-US"/>
        </w:rPr>
        <w:t xml:space="preserve">. These findings support the discrete emotion theory </w:t>
      </w:r>
      <w:r w:rsidR="007C2248">
        <w:rPr>
          <w:rFonts w:ascii="Times New Roman" w:hAnsi="Times New Roman" w:cs="Times New Roman"/>
          <w:sz w:val="24"/>
          <w:szCs w:val="24"/>
          <w:lang w:val="en-US"/>
        </w:rPr>
        <w:t>of</w:t>
      </w:r>
      <w:r w:rsidRPr="0043504D">
        <w:rPr>
          <w:rFonts w:ascii="Times New Roman" w:hAnsi="Times New Roman" w:cs="Times New Roman"/>
          <w:sz w:val="24"/>
          <w:szCs w:val="24"/>
          <w:lang w:val="en-US"/>
        </w:rPr>
        <w:t xml:space="preserve"> affective aging (</w:t>
      </w:r>
      <w:r w:rsidR="008D39CF">
        <w:rPr>
          <w:rFonts w:ascii="Times New Roman" w:hAnsi="Times New Roman" w:cs="Times New Roman"/>
          <w:sz w:val="24"/>
          <w:szCs w:val="24"/>
          <w:lang w:val="en-US"/>
        </w:rPr>
        <w:t xml:space="preserve">DEA, </w:t>
      </w:r>
      <w:proofErr w:type="spellStart"/>
      <w:r w:rsidRPr="0043504D">
        <w:rPr>
          <w:rFonts w:ascii="Times New Roman" w:hAnsi="Times New Roman" w:cs="Times New Roman"/>
          <w:sz w:val="24"/>
          <w:szCs w:val="24"/>
          <w:lang w:val="en-US"/>
        </w:rPr>
        <w:t>Kunzmann</w:t>
      </w:r>
      <w:proofErr w:type="spellEnd"/>
      <w:r w:rsidRPr="0043504D">
        <w:rPr>
          <w:rFonts w:ascii="Times New Roman" w:hAnsi="Times New Roman" w:cs="Times New Roman"/>
          <w:sz w:val="24"/>
          <w:szCs w:val="24"/>
          <w:lang w:val="en-US"/>
        </w:rPr>
        <w:t xml:space="preserve"> et al., 2014)</w:t>
      </w:r>
      <w:r w:rsidR="00033A34" w:rsidRPr="0043504D">
        <w:rPr>
          <w:rFonts w:ascii="Times New Roman" w:hAnsi="Times New Roman" w:cs="Times New Roman"/>
          <w:sz w:val="24"/>
          <w:szCs w:val="24"/>
          <w:lang w:val="en-US"/>
        </w:rPr>
        <w:t xml:space="preserve"> and identify psychological perceptions of control as </w:t>
      </w:r>
      <w:r w:rsidR="00723750">
        <w:rPr>
          <w:rFonts w:ascii="Times New Roman" w:hAnsi="Times New Roman" w:cs="Times New Roman"/>
          <w:sz w:val="24"/>
          <w:szCs w:val="24"/>
          <w:lang w:val="en-US"/>
        </w:rPr>
        <w:t xml:space="preserve">a </w:t>
      </w:r>
      <w:r w:rsidR="00033A34" w:rsidRPr="0043504D">
        <w:rPr>
          <w:rFonts w:ascii="Times New Roman" w:hAnsi="Times New Roman" w:cs="Times New Roman"/>
          <w:sz w:val="24"/>
          <w:szCs w:val="24"/>
          <w:lang w:val="en-US"/>
        </w:rPr>
        <w:t>potential mechanism involved in the experience of discrete neg</w:t>
      </w:r>
      <w:r w:rsidR="00904F97" w:rsidRPr="0043504D">
        <w:rPr>
          <w:rFonts w:ascii="Times New Roman" w:hAnsi="Times New Roman" w:cs="Times New Roman"/>
          <w:sz w:val="24"/>
          <w:szCs w:val="24"/>
          <w:lang w:val="en-US"/>
        </w:rPr>
        <w:t>ative emotions in older adulthoo</w:t>
      </w:r>
      <w:r w:rsidR="00033A34" w:rsidRPr="0043504D">
        <w:rPr>
          <w:rFonts w:ascii="Times New Roman" w:hAnsi="Times New Roman" w:cs="Times New Roman"/>
          <w:sz w:val="24"/>
          <w:szCs w:val="24"/>
          <w:lang w:val="en-US"/>
        </w:rPr>
        <w:t>d.</w:t>
      </w:r>
    </w:p>
    <w:p w14:paraId="4B803AE9" w14:textId="77777777" w:rsidR="00360A45" w:rsidRPr="0043504D" w:rsidRDefault="00360A45">
      <w:pPr>
        <w:spacing w:line="240" w:lineRule="auto"/>
        <w:rPr>
          <w:rFonts w:ascii="Times New Roman" w:hAnsi="Times New Roman" w:cs="Times New Roman"/>
          <w:b/>
          <w:sz w:val="24"/>
          <w:szCs w:val="24"/>
          <w:lang w:val="en-US"/>
        </w:rPr>
      </w:pPr>
      <w:r w:rsidRPr="0043504D">
        <w:rPr>
          <w:rFonts w:ascii="Times New Roman" w:hAnsi="Times New Roman" w:cs="Times New Roman"/>
          <w:b/>
          <w:sz w:val="24"/>
          <w:szCs w:val="24"/>
          <w:lang w:val="en-US"/>
        </w:rPr>
        <w:br w:type="page"/>
      </w:r>
    </w:p>
    <w:p w14:paraId="12FE83DE" w14:textId="392B4198" w:rsidR="00446146" w:rsidRPr="0043504D" w:rsidRDefault="00446146" w:rsidP="008948D0">
      <w:pPr>
        <w:widowControl w:val="0"/>
        <w:spacing w:after="0" w:line="480" w:lineRule="auto"/>
        <w:jc w:val="center"/>
        <w:rPr>
          <w:rFonts w:ascii="Times New Roman" w:hAnsi="Times New Roman" w:cs="Times New Roman"/>
          <w:b/>
          <w:sz w:val="24"/>
          <w:szCs w:val="24"/>
          <w:lang w:val="en-US"/>
        </w:rPr>
      </w:pPr>
      <w:r w:rsidRPr="0043504D">
        <w:rPr>
          <w:rFonts w:ascii="Times New Roman" w:hAnsi="Times New Roman" w:cs="Times New Roman"/>
          <w:b/>
          <w:sz w:val="24"/>
          <w:szCs w:val="24"/>
          <w:lang w:val="en-US"/>
        </w:rPr>
        <w:lastRenderedPageBreak/>
        <w:t>References</w:t>
      </w:r>
    </w:p>
    <w:p w14:paraId="58E3C6C4" w14:textId="77777777" w:rsidR="00D111E0" w:rsidRPr="0043504D" w:rsidRDefault="00D111E0" w:rsidP="00CA1BCF">
      <w:pPr>
        <w:widowControl w:val="0"/>
        <w:spacing w:after="0" w:line="480" w:lineRule="auto"/>
        <w:ind w:firstLine="720"/>
        <w:rPr>
          <w:rFonts w:ascii="Times New Roman" w:eastAsia="Times New Roman" w:hAnsi="Times New Roman" w:cs="Times New Roman"/>
          <w:sz w:val="24"/>
          <w:szCs w:val="24"/>
          <w:lang w:val="en-US"/>
        </w:rPr>
      </w:pPr>
      <w:r w:rsidRPr="0043504D">
        <w:rPr>
          <w:rFonts w:ascii="Times New Roman" w:eastAsia="Times New Roman" w:hAnsi="Times New Roman" w:cs="Times New Roman"/>
          <w:color w:val="222222"/>
          <w:sz w:val="24"/>
          <w:szCs w:val="24"/>
          <w:shd w:val="clear" w:color="auto" w:fill="FFFFFF"/>
          <w:lang w:val="en-US"/>
        </w:rPr>
        <w:t xml:space="preserve">Adler, N. E., </w:t>
      </w:r>
      <w:proofErr w:type="spellStart"/>
      <w:r w:rsidRPr="0043504D">
        <w:rPr>
          <w:rFonts w:ascii="Times New Roman" w:eastAsia="Times New Roman" w:hAnsi="Times New Roman" w:cs="Times New Roman"/>
          <w:color w:val="222222"/>
          <w:sz w:val="24"/>
          <w:szCs w:val="24"/>
          <w:shd w:val="clear" w:color="auto" w:fill="FFFFFF"/>
          <w:lang w:val="en-US"/>
        </w:rPr>
        <w:t>Epel</w:t>
      </w:r>
      <w:proofErr w:type="spellEnd"/>
      <w:r w:rsidRPr="0043504D">
        <w:rPr>
          <w:rFonts w:ascii="Times New Roman" w:eastAsia="Times New Roman" w:hAnsi="Times New Roman" w:cs="Times New Roman"/>
          <w:color w:val="222222"/>
          <w:sz w:val="24"/>
          <w:szCs w:val="24"/>
          <w:shd w:val="clear" w:color="auto" w:fill="FFFFFF"/>
          <w:lang w:val="en-US"/>
        </w:rPr>
        <w:t xml:space="preserve">, E. S., </w:t>
      </w:r>
      <w:proofErr w:type="spellStart"/>
      <w:r w:rsidRPr="0043504D">
        <w:rPr>
          <w:rFonts w:ascii="Times New Roman" w:eastAsia="Times New Roman" w:hAnsi="Times New Roman" w:cs="Times New Roman"/>
          <w:color w:val="222222"/>
          <w:sz w:val="24"/>
          <w:szCs w:val="24"/>
          <w:shd w:val="clear" w:color="auto" w:fill="FFFFFF"/>
          <w:lang w:val="en-US"/>
        </w:rPr>
        <w:t>Castellazzo</w:t>
      </w:r>
      <w:proofErr w:type="spellEnd"/>
      <w:r w:rsidRPr="0043504D">
        <w:rPr>
          <w:rFonts w:ascii="Times New Roman" w:eastAsia="Times New Roman" w:hAnsi="Times New Roman" w:cs="Times New Roman"/>
          <w:color w:val="222222"/>
          <w:sz w:val="24"/>
          <w:szCs w:val="24"/>
          <w:shd w:val="clear" w:color="auto" w:fill="FFFFFF"/>
          <w:lang w:val="en-US"/>
        </w:rPr>
        <w:t xml:space="preserve">, G., &amp; </w:t>
      </w:r>
      <w:proofErr w:type="spellStart"/>
      <w:r w:rsidRPr="0043504D">
        <w:rPr>
          <w:rFonts w:ascii="Times New Roman" w:eastAsia="Times New Roman" w:hAnsi="Times New Roman" w:cs="Times New Roman"/>
          <w:color w:val="222222"/>
          <w:sz w:val="24"/>
          <w:szCs w:val="24"/>
          <w:shd w:val="clear" w:color="auto" w:fill="FFFFFF"/>
          <w:lang w:val="en-US"/>
        </w:rPr>
        <w:t>Ickovics</w:t>
      </w:r>
      <w:proofErr w:type="spellEnd"/>
      <w:r w:rsidRPr="0043504D">
        <w:rPr>
          <w:rFonts w:ascii="Times New Roman" w:eastAsia="Times New Roman" w:hAnsi="Times New Roman" w:cs="Times New Roman"/>
          <w:color w:val="222222"/>
          <w:sz w:val="24"/>
          <w:szCs w:val="24"/>
          <w:shd w:val="clear" w:color="auto" w:fill="FFFFFF"/>
          <w:lang w:val="en-US"/>
        </w:rPr>
        <w:t>, J. R. (2000). Relationship of subjective and objective social status with psychological and physiological functioning: Preliminary data in healthy, White women. </w:t>
      </w:r>
      <w:proofErr w:type="gramStart"/>
      <w:r w:rsidRPr="0043504D">
        <w:rPr>
          <w:rFonts w:ascii="Times New Roman" w:eastAsia="Times New Roman" w:hAnsi="Times New Roman" w:cs="Times New Roman"/>
          <w:i/>
          <w:iCs/>
          <w:color w:val="222222"/>
          <w:sz w:val="24"/>
          <w:szCs w:val="24"/>
          <w:shd w:val="clear" w:color="auto" w:fill="FFFFFF"/>
          <w:lang w:val="en-US"/>
        </w:rPr>
        <w:t>Health Psychology</w:t>
      </w:r>
      <w:r w:rsidRPr="0043504D">
        <w:rPr>
          <w:rFonts w:ascii="Times New Roman" w:eastAsia="Times New Roman" w:hAnsi="Times New Roman" w:cs="Times New Roman"/>
          <w:color w:val="222222"/>
          <w:sz w:val="24"/>
          <w:szCs w:val="24"/>
          <w:shd w:val="clear" w:color="auto" w:fill="FFFFFF"/>
          <w:lang w:val="en-US"/>
        </w:rPr>
        <w:t>, </w:t>
      </w:r>
      <w:r w:rsidRPr="0043504D">
        <w:rPr>
          <w:rFonts w:ascii="Times New Roman" w:eastAsia="Times New Roman" w:hAnsi="Times New Roman" w:cs="Times New Roman"/>
          <w:i/>
          <w:iCs/>
          <w:color w:val="222222"/>
          <w:sz w:val="24"/>
          <w:szCs w:val="24"/>
          <w:shd w:val="clear" w:color="auto" w:fill="FFFFFF"/>
          <w:lang w:val="en-US"/>
        </w:rPr>
        <w:t>19</w:t>
      </w:r>
      <w:r w:rsidRPr="0043504D">
        <w:rPr>
          <w:rFonts w:ascii="Times New Roman" w:eastAsia="Times New Roman" w:hAnsi="Times New Roman" w:cs="Times New Roman"/>
          <w:color w:val="222222"/>
          <w:sz w:val="24"/>
          <w:szCs w:val="24"/>
          <w:shd w:val="clear" w:color="auto" w:fill="FFFFFF"/>
          <w:lang w:val="en-US"/>
        </w:rPr>
        <w:t>, 586-592.</w:t>
      </w:r>
      <w:proofErr w:type="gramEnd"/>
      <w:r w:rsidRPr="0043504D">
        <w:rPr>
          <w:rFonts w:ascii="Times New Roman" w:hAnsi="Times New Roman" w:cs="Times New Roman"/>
          <w:sz w:val="24"/>
          <w:szCs w:val="24"/>
          <w:lang w:val="en-US"/>
        </w:rPr>
        <w:t xml:space="preserve"> </w:t>
      </w:r>
      <w:r w:rsidRPr="0043504D">
        <w:rPr>
          <w:rFonts w:ascii="Times New Roman" w:eastAsia="Times New Roman" w:hAnsi="Times New Roman" w:cs="Times New Roman"/>
          <w:color w:val="222222"/>
          <w:sz w:val="24"/>
          <w:szCs w:val="24"/>
          <w:shd w:val="clear" w:color="auto" w:fill="FFFFFF"/>
          <w:lang w:val="en-US"/>
        </w:rPr>
        <w:t>DOI: 10.1037/0278-6133.19.6.586</w:t>
      </w:r>
    </w:p>
    <w:p w14:paraId="354D44F1" w14:textId="77777777" w:rsidR="00D111E0" w:rsidRPr="00490B80" w:rsidRDefault="00D111E0" w:rsidP="00CB1029">
      <w:pPr>
        <w:widowControl w:val="0"/>
        <w:autoSpaceDE w:val="0"/>
        <w:autoSpaceDN w:val="0"/>
        <w:adjustRightInd w:val="0"/>
        <w:spacing w:after="0" w:line="480" w:lineRule="auto"/>
        <w:ind w:firstLine="720"/>
        <w:rPr>
          <w:rFonts w:ascii="Times New Roman" w:eastAsiaTheme="minorEastAsia" w:hAnsi="Times New Roman" w:cs="Times New Roman"/>
          <w:color w:val="000000"/>
          <w:sz w:val="24"/>
          <w:szCs w:val="24"/>
          <w:lang w:val="en-US" w:eastAsia="ja-JP"/>
        </w:rPr>
      </w:pPr>
      <w:r w:rsidRPr="0043504D">
        <w:rPr>
          <w:rFonts w:ascii="Times New Roman" w:eastAsiaTheme="minorEastAsia" w:hAnsi="Times New Roman" w:cs="Times New Roman"/>
          <w:color w:val="000000"/>
          <w:sz w:val="24"/>
          <w:szCs w:val="24"/>
          <w:lang w:val="en-US" w:eastAsia="ja-JP"/>
        </w:rPr>
        <w:t xml:space="preserve">Andrews, P. W., &amp; Thomson, J. A. Jr. (2009). The bright side of being blue: Depression as </w:t>
      </w:r>
      <w:r w:rsidRPr="00CB1029">
        <w:rPr>
          <w:rFonts w:ascii="Times New Roman" w:eastAsiaTheme="minorEastAsia" w:hAnsi="Times New Roman" w:cs="Times New Roman"/>
          <w:color w:val="000000"/>
          <w:sz w:val="24"/>
          <w:szCs w:val="24"/>
          <w:lang w:val="en-US" w:eastAsia="ja-JP"/>
        </w:rPr>
        <w:t xml:space="preserve">an adaptation for analyzing complex problems. </w:t>
      </w:r>
      <w:proofErr w:type="gramStart"/>
      <w:r w:rsidRPr="00CB1029">
        <w:rPr>
          <w:rFonts w:ascii="Times New Roman" w:eastAsiaTheme="minorEastAsia" w:hAnsi="Times New Roman" w:cs="Times New Roman"/>
          <w:i/>
          <w:iCs/>
          <w:color w:val="000000"/>
          <w:sz w:val="24"/>
          <w:szCs w:val="24"/>
          <w:lang w:val="en-US" w:eastAsia="ja-JP"/>
        </w:rPr>
        <w:t xml:space="preserve">Psychological Review, </w:t>
      </w:r>
      <w:r w:rsidRPr="000A22B1">
        <w:rPr>
          <w:rFonts w:ascii="Times New Roman" w:eastAsiaTheme="minorEastAsia" w:hAnsi="Times New Roman" w:cs="Times New Roman"/>
          <w:color w:val="000000"/>
          <w:sz w:val="24"/>
          <w:szCs w:val="24"/>
          <w:lang w:val="en-US" w:eastAsia="ja-JP"/>
        </w:rPr>
        <w:t>116, 620–654.</w:t>
      </w:r>
      <w:proofErr w:type="gramEnd"/>
      <w:r w:rsidRPr="000A22B1">
        <w:rPr>
          <w:rFonts w:ascii="Times New Roman" w:eastAsiaTheme="minorEastAsia" w:hAnsi="Times New Roman" w:cs="Times New Roman"/>
          <w:color w:val="000000"/>
          <w:sz w:val="24"/>
          <w:szCs w:val="24"/>
          <w:lang w:val="en-US" w:eastAsia="ja-JP"/>
        </w:rPr>
        <w:t xml:space="preserve"> DOI: 10.1037/</w:t>
      </w:r>
      <w:proofErr w:type="spellStart"/>
      <w:r w:rsidRPr="000A22B1">
        <w:rPr>
          <w:rFonts w:ascii="Times New Roman" w:eastAsiaTheme="minorEastAsia" w:hAnsi="Times New Roman" w:cs="Times New Roman"/>
          <w:color w:val="000000"/>
          <w:sz w:val="24"/>
          <w:szCs w:val="24"/>
          <w:lang w:val="en-US" w:eastAsia="ja-JP"/>
        </w:rPr>
        <w:t>a0016242</w:t>
      </w:r>
      <w:proofErr w:type="spellEnd"/>
      <w:r w:rsidRPr="000A22B1">
        <w:rPr>
          <w:rFonts w:ascii="Times New Roman" w:eastAsiaTheme="minorEastAsia" w:hAnsi="Times New Roman" w:cs="Times New Roman"/>
          <w:color w:val="000000"/>
          <w:sz w:val="24"/>
          <w:szCs w:val="24"/>
          <w:lang w:val="en-US" w:eastAsia="ja-JP"/>
        </w:rPr>
        <w:t xml:space="preserve"> </w:t>
      </w:r>
    </w:p>
    <w:p w14:paraId="66B24F19" w14:textId="61917265" w:rsidR="00CB1029" w:rsidRPr="00F36201" w:rsidRDefault="00CB1029" w:rsidP="00F36201">
      <w:pPr>
        <w:spacing w:after="0" w:line="480" w:lineRule="auto"/>
        <w:ind w:firstLine="720"/>
        <w:rPr>
          <w:rFonts w:ascii="Times New Roman" w:eastAsia="Times New Roman" w:hAnsi="Times New Roman" w:cs="Times New Roman"/>
          <w:sz w:val="24"/>
          <w:szCs w:val="24"/>
        </w:rPr>
      </w:pPr>
      <w:proofErr w:type="spellStart"/>
      <w:r w:rsidRPr="00F36201">
        <w:rPr>
          <w:rFonts w:ascii="Times New Roman" w:eastAsia="Times New Roman" w:hAnsi="Times New Roman" w:cs="Times New Roman"/>
          <w:color w:val="222222"/>
          <w:sz w:val="24"/>
          <w:szCs w:val="24"/>
          <w:shd w:val="clear" w:color="auto" w:fill="FFFFFF"/>
        </w:rPr>
        <w:t>Aubert</w:t>
      </w:r>
      <w:proofErr w:type="spellEnd"/>
      <w:r w:rsidRPr="00F36201">
        <w:rPr>
          <w:rFonts w:ascii="Times New Roman" w:eastAsia="Times New Roman" w:hAnsi="Times New Roman" w:cs="Times New Roman"/>
          <w:color w:val="222222"/>
          <w:sz w:val="24"/>
          <w:szCs w:val="24"/>
          <w:shd w:val="clear" w:color="auto" w:fill="FFFFFF"/>
        </w:rPr>
        <w:t xml:space="preserve">, G., &amp; </w:t>
      </w:r>
      <w:proofErr w:type="spellStart"/>
      <w:r w:rsidRPr="00F36201">
        <w:rPr>
          <w:rFonts w:ascii="Times New Roman" w:eastAsia="Times New Roman" w:hAnsi="Times New Roman" w:cs="Times New Roman"/>
          <w:color w:val="222222"/>
          <w:sz w:val="24"/>
          <w:szCs w:val="24"/>
          <w:shd w:val="clear" w:color="auto" w:fill="FFFFFF"/>
        </w:rPr>
        <w:t>Lansdorp</w:t>
      </w:r>
      <w:proofErr w:type="spellEnd"/>
      <w:r w:rsidRPr="00F36201">
        <w:rPr>
          <w:rFonts w:ascii="Times New Roman" w:eastAsia="Times New Roman" w:hAnsi="Times New Roman" w:cs="Times New Roman"/>
          <w:color w:val="222222"/>
          <w:sz w:val="24"/>
          <w:szCs w:val="24"/>
          <w:shd w:val="clear" w:color="auto" w:fill="FFFFFF"/>
        </w:rPr>
        <w:t xml:space="preserve">, P. M. (2008). </w:t>
      </w:r>
      <w:proofErr w:type="gramStart"/>
      <w:r w:rsidRPr="00F36201">
        <w:rPr>
          <w:rFonts w:ascii="Times New Roman" w:eastAsia="Times New Roman" w:hAnsi="Times New Roman" w:cs="Times New Roman"/>
          <w:color w:val="222222"/>
          <w:sz w:val="24"/>
          <w:szCs w:val="24"/>
          <w:shd w:val="clear" w:color="auto" w:fill="FFFFFF"/>
        </w:rPr>
        <w:t>Telomeres and aging.</w:t>
      </w:r>
      <w:proofErr w:type="gramEnd"/>
      <w:r w:rsidRPr="00F36201">
        <w:rPr>
          <w:rFonts w:ascii="Times New Roman" w:eastAsia="Times New Roman" w:hAnsi="Times New Roman" w:cs="Times New Roman"/>
          <w:color w:val="222222"/>
          <w:sz w:val="24"/>
          <w:szCs w:val="24"/>
          <w:shd w:val="clear" w:color="auto" w:fill="FFFFFF"/>
        </w:rPr>
        <w:t> </w:t>
      </w:r>
      <w:proofErr w:type="gramStart"/>
      <w:r w:rsidRPr="00F36201">
        <w:rPr>
          <w:rFonts w:ascii="Times New Roman" w:eastAsia="Times New Roman" w:hAnsi="Times New Roman" w:cs="Times New Roman"/>
          <w:i/>
          <w:iCs/>
          <w:color w:val="222222"/>
          <w:sz w:val="24"/>
          <w:szCs w:val="24"/>
          <w:shd w:val="clear" w:color="auto" w:fill="FFFFFF"/>
        </w:rPr>
        <w:t>Physiological Reviews</w:t>
      </w:r>
      <w:r w:rsidRPr="00F36201">
        <w:rPr>
          <w:rFonts w:ascii="Times New Roman" w:eastAsia="Times New Roman" w:hAnsi="Times New Roman" w:cs="Times New Roman"/>
          <w:color w:val="222222"/>
          <w:sz w:val="24"/>
          <w:szCs w:val="24"/>
          <w:shd w:val="clear" w:color="auto" w:fill="FFFFFF"/>
        </w:rPr>
        <w:t>, </w:t>
      </w:r>
      <w:r w:rsidRPr="00F36201">
        <w:rPr>
          <w:rFonts w:ascii="Times New Roman" w:eastAsia="Times New Roman" w:hAnsi="Times New Roman" w:cs="Times New Roman"/>
          <w:i/>
          <w:iCs/>
          <w:color w:val="222222"/>
          <w:sz w:val="24"/>
          <w:szCs w:val="24"/>
          <w:shd w:val="clear" w:color="auto" w:fill="FFFFFF"/>
        </w:rPr>
        <w:t>88</w:t>
      </w:r>
      <w:r w:rsidRPr="00F36201">
        <w:rPr>
          <w:rFonts w:ascii="Times New Roman" w:eastAsia="Times New Roman" w:hAnsi="Times New Roman" w:cs="Times New Roman"/>
          <w:color w:val="222222"/>
          <w:sz w:val="24"/>
          <w:szCs w:val="24"/>
          <w:shd w:val="clear" w:color="auto" w:fill="FFFFFF"/>
        </w:rPr>
        <w:t>, 557-579.</w:t>
      </w:r>
      <w:proofErr w:type="gramEnd"/>
      <w:r w:rsidRPr="00F36201">
        <w:rPr>
          <w:rFonts w:ascii="Times New Roman" w:eastAsia="Times New Roman" w:hAnsi="Times New Roman" w:cs="Times New Roman"/>
          <w:color w:val="222222"/>
          <w:sz w:val="24"/>
          <w:szCs w:val="24"/>
          <w:shd w:val="clear" w:color="auto" w:fill="FFFFFF"/>
        </w:rPr>
        <w:t xml:space="preserve"> </w:t>
      </w:r>
      <w:proofErr w:type="spellStart"/>
      <w:r w:rsidRPr="00F36201">
        <w:rPr>
          <w:rFonts w:ascii="Times New Roman" w:eastAsia="Times New Roman" w:hAnsi="Times New Roman" w:cs="Times New Roman"/>
          <w:bCs/>
          <w:color w:val="2B2B2B"/>
          <w:sz w:val="24"/>
          <w:szCs w:val="24"/>
          <w:bdr w:val="none" w:sz="0" w:space="0" w:color="auto" w:frame="1"/>
          <w:shd w:val="clear" w:color="auto" w:fill="FFFFFF"/>
        </w:rPr>
        <w:t>DOI</w:t>
      </w:r>
      <w:proofErr w:type="spellEnd"/>
      <w:r w:rsidRPr="00F36201">
        <w:rPr>
          <w:rFonts w:ascii="Times New Roman" w:eastAsia="Times New Roman" w:hAnsi="Times New Roman" w:cs="Times New Roman"/>
          <w:bCs/>
          <w:color w:val="2B2B2B"/>
          <w:sz w:val="24"/>
          <w:szCs w:val="24"/>
          <w:bdr w:val="none" w:sz="0" w:space="0" w:color="auto" w:frame="1"/>
          <w:shd w:val="clear" w:color="auto" w:fill="FFFFFF"/>
        </w:rPr>
        <w:t>:</w:t>
      </w:r>
      <w:r w:rsidRPr="00F36201">
        <w:rPr>
          <w:rFonts w:ascii="Times New Roman" w:eastAsia="Times New Roman" w:hAnsi="Times New Roman" w:cs="Times New Roman"/>
          <w:color w:val="2B2B2B"/>
          <w:sz w:val="24"/>
          <w:szCs w:val="24"/>
          <w:shd w:val="clear" w:color="auto" w:fill="FFFFFF"/>
        </w:rPr>
        <w:t> 10.1152/</w:t>
      </w:r>
      <w:proofErr w:type="spellStart"/>
      <w:r w:rsidRPr="00F36201">
        <w:rPr>
          <w:rFonts w:ascii="Times New Roman" w:eastAsia="Times New Roman" w:hAnsi="Times New Roman" w:cs="Times New Roman"/>
          <w:color w:val="2B2B2B"/>
          <w:sz w:val="24"/>
          <w:szCs w:val="24"/>
          <w:shd w:val="clear" w:color="auto" w:fill="FFFFFF"/>
        </w:rPr>
        <w:t>physrev.00026.2007</w:t>
      </w:r>
      <w:proofErr w:type="spellEnd"/>
    </w:p>
    <w:p w14:paraId="705A8F10" w14:textId="77777777" w:rsidR="00D111E0" w:rsidRPr="0043504D" w:rsidRDefault="00D111E0" w:rsidP="00CB1029">
      <w:pPr>
        <w:widowControl w:val="0"/>
        <w:spacing w:after="0" w:line="480" w:lineRule="auto"/>
        <w:ind w:firstLine="720"/>
        <w:rPr>
          <w:rFonts w:ascii="Times New Roman" w:eastAsia="Times New Roman" w:hAnsi="Times New Roman" w:cs="Times New Roman"/>
          <w:sz w:val="24"/>
          <w:szCs w:val="24"/>
          <w:lang w:val="en-US"/>
        </w:rPr>
      </w:pPr>
      <w:r w:rsidRPr="00CB1029">
        <w:rPr>
          <w:rFonts w:ascii="Times New Roman" w:eastAsia="Times New Roman" w:hAnsi="Times New Roman" w:cs="Times New Roman"/>
          <w:color w:val="222222"/>
          <w:sz w:val="24"/>
          <w:szCs w:val="24"/>
          <w:shd w:val="clear" w:color="auto" w:fill="FFFFFF"/>
          <w:lang w:val="en-US"/>
        </w:rPr>
        <w:t>Baltes, P. B. (1987). Theoretical propositions of life-span developmental psychology: On the</w:t>
      </w:r>
      <w:r w:rsidRPr="0043504D">
        <w:rPr>
          <w:rFonts w:ascii="Times New Roman" w:eastAsia="Times New Roman" w:hAnsi="Times New Roman" w:cs="Times New Roman"/>
          <w:color w:val="222222"/>
          <w:sz w:val="24"/>
          <w:szCs w:val="24"/>
          <w:shd w:val="clear" w:color="auto" w:fill="FFFFFF"/>
          <w:lang w:val="en-US"/>
        </w:rPr>
        <w:t xml:space="preserve"> dynamics between growth and decline. </w:t>
      </w:r>
      <w:proofErr w:type="gramStart"/>
      <w:r w:rsidRPr="0043504D">
        <w:rPr>
          <w:rFonts w:ascii="Times New Roman" w:eastAsia="Times New Roman" w:hAnsi="Times New Roman" w:cs="Times New Roman"/>
          <w:i/>
          <w:iCs/>
          <w:color w:val="222222"/>
          <w:sz w:val="24"/>
          <w:szCs w:val="24"/>
          <w:shd w:val="clear" w:color="auto" w:fill="FFFFFF"/>
          <w:lang w:val="en-US"/>
        </w:rPr>
        <w:t>Developmental Psychology</w:t>
      </w:r>
      <w:r w:rsidRPr="0043504D">
        <w:rPr>
          <w:rFonts w:ascii="Times New Roman" w:eastAsia="Times New Roman" w:hAnsi="Times New Roman" w:cs="Times New Roman"/>
          <w:color w:val="222222"/>
          <w:sz w:val="24"/>
          <w:szCs w:val="24"/>
          <w:shd w:val="clear" w:color="auto" w:fill="FFFFFF"/>
          <w:lang w:val="en-US"/>
        </w:rPr>
        <w:t>, </w:t>
      </w:r>
      <w:r w:rsidRPr="0043504D">
        <w:rPr>
          <w:rFonts w:ascii="Times New Roman" w:eastAsia="Times New Roman" w:hAnsi="Times New Roman" w:cs="Times New Roman"/>
          <w:i/>
          <w:iCs/>
          <w:color w:val="222222"/>
          <w:sz w:val="24"/>
          <w:szCs w:val="24"/>
          <w:shd w:val="clear" w:color="auto" w:fill="FFFFFF"/>
          <w:lang w:val="en-US"/>
        </w:rPr>
        <w:t>23</w:t>
      </w:r>
      <w:r w:rsidRPr="0043504D">
        <w:rPr>
          <w:rFonts w:ascii="Times New Roman" w:eastAsia="Times New Roman" w:hAnsi="Times New Roman" w:cs="Times New Roman"/>
          <w:color w:val="222222"/>
          <w:sz w:val="24"/>
          <w:szCs w:val="24"/>
          <w:shd w:val="clear" w:color="auto" w:fill="FFFFFF"/>
          <w:lang w:val="en-US"/>
        </w:rPr>
        <w:t>, 611-626.</w:t>
      </w:r>
      <w:proofErr w:type="gramEnd"/>
      <w:r w:rsidRPr="0043504D">
        <w:rPr>
          <w:rFonts w:ascii="Times New Roman" w:eastAsia="Times New Roman" w:hAnsi="Times New Roman" w:cs="Times New Roman"/>
          <w:color w:val="222222"/>
          <w:sz w:val="24"/>
          <w:szCs w:val="24"/>
          <w:shd w:val="clear" w:color="auto" w:fill="FFFFFF"/>
          <w:lang w:val="en-US"/>
        </w:rPr>
        <w:t xml:space="preserve"> DOI: 10.1037/0012-1649.23.5.611</w:t>
      </w:r>
    </w:p>
    <w:p w14:paraId="5D2F5DE2" w14:textId="77777777" w:rsidR="00D111E0" w:rsidRPr="00397722" w:rsidRDefault="00D111E0" w:rsidP="00397722">
      <w:pPr>
        <w:pStyle w:val="NormalWeb"/>
        <w:widowControl w:val="0"/>
        <w:spacing w:before="0" w:beforeAutospacing="0" w:after="0" w:afterAutospacing="0" w:line="480" w:lineRule="auto"/>
        <w:ind w:firstLine="720"/>
      </w:pPr>
      <w:r w:rsidRPr="0043504D">
        <w:t xml:space="preserve">Baltes, P. B., &amp; Smith, J. (2003). New frontiers in the future of aging: From successful aging </w:t>
      </w:r>
      <w:r w:rsidRPr="005A55D9">
        <w:t>of the young old to the dilemmas of the fourth age.</w:t>
      </w:r>
      <w:r w:rsidRPr="005A55D9">
        <w:rPr>
          <w:i/>
          <w:iCs/>
        </w:rPr>
        <w:t xml:space="preserve"> </w:t>
      </w:r>
      <w:proofErr w:type="gramStart"/>
      <w:r w:rsidRPr="005A55D9">
        <w:rPr>
          <w:i/>
          <w:iCs/>
        </w:rPr>
        <w:t>Gerontology, 49</w:t>
      </w:r>
      <w:r w:rsidRPr="005A55D9">
        <w:t>, 123-135.</w:t>
      </w:r>
      <w:proofErr w:type="gramEnd"/>
      <w:r w:rsidRPr="005A55D9">
        <w:t xml:space="preserve"> DOI: </w:t>
      </w:r>
      <w:r w:rsidRPr="00397722">
        <w:t>10.1159/000067946</w:t>
      </w:r>
    </w:p>
    <w:p w14:paraId="2A61A174" w14:textId="252B288B" w:rsidR="00397722" w:rsidRPr="00397722" w:rsidRDefault="005A55D9" w:rsidP="00397722">
      <w:pPr>
        <w:widowControl w:val="0"/>
        <w:autoSpaceDE w:val="0"/>
        <w:autoSpaceDN w:val="0"/>
        <w:adjustRightInd w:val="0"/>
        <w:spacing w:after="0" w:line="480" w:lineRule="auto"/>
        <w:ind w:firstLine="720"/>
        <w:rPr>
          <w:rFonts w:ascii="Times New Roman" w:eastAsiaTheme="minorEastAsia" w:hAnsi="Times New Roman" w:cs="Times New Roman"/>
          <w:color w:val="000000"/>
          <w:sz w:val="24"/>
          <w:szCs w:val="24"/>
          <w:lang w:val="en-US" w:eastAsia="ja-JP"/>
        </w:rPr>
      </w:pPr>
      <w:proofErr w:type="spellStart"/>
      <w:r w:rsidRPr="005A55D9">
        <w:rPr>
          <w:rFonts w:ascii="Times New Roman" w:eastAsia="Times New Roman" w:hAnsi="Times New Roman" w:cs="Times New Roman"/>
          <w:color w:val="222222"/>
          <w:sz w:val="24"/>
          <w:szCs w:val="24"/>
          <w:shd w:val="clear" w:color="auto" w:fill="FFFFFF"/>
        </w:rPr>
        <w:t>Blozis</w:t>
      </w:r>
      <w:proofErr w:type="spellEnd"/>
      <w:r w:rsidRPr="005A55D9">
        <w:rPr>
          <w:rFonts w:ascii="Times New Roman" w:eastAsia="Times New Roman" w:hAnsi="Times New Roman" w:cs="Times New Roman"/>
          <w:color w:val="222222"/>
          <w:sz w:val="24"/>
          <w:szCs w:val="24"/>
          <w:shd w:val="clear" w:color="auto" w:fill="FFFFFF"/>
        </w:rPr>
        <w:t xml:space="preserve">, S. A., &amp; Cho, Y. I. (2008). Coding and centering of time in latent curve models in the presence of </w:t>
      </w:r>
      <w:proofErr w:type="spellStart"/>
      <w:r w:rsidRPr="005A55D9">
        <w:rPr>
          <w:rFonts w:ascii="Times New Roman" w:eastAsia="Times New Roman" w:hAnsi="Times New Roman" w:cs="Times New Roman"/>
          <w:color w:val="222222"/>
          <w:sz w:val="24"/>
          <w:szCs w:val="24"/>
          <w:shd w:val="clear" w:color="auto" w:fill="FFFFFF"/>
        </w:rPr>
        <w:t>interindividual</w:t>
      </w:r>
      <w:proofErr w:type="spellEnd"/>
      <w:r w:rsidRPr="005A55D9">
        <w:rPr>
          <w:rFonts w:ascii="Times New Roman" w:eastAsia="Times New Roman" w:hAnsi="Times New Roman" w:cs="Times New Roman"/>
          <w:color w:val="222222"/>
          <w:sz w:val="24"/>
          <w:szCs w:val="24"/>
          <w:shd w:val="clear" w:color="auto" w:fill="FFFFFF"/>
        </w:rPr>
        <w:t xml:space="preserve"> time heterogeneity. </w:t>
      </w:r>
      <w:proofErr w:type="gramStart"/>
      <w:r w:rsidRPr="005A55D9">
        <w:rPr>
          <w:rFonts w:ascii="Times New Roman" w:eastAsia="Times New Roman" w:hAnsi="Times New Roman" w:cs="Times New Roman"/>
          <w:i/>
          <w:iCs/>
          <w:color w:val="222222"/>
          <w:sz w:val="24"/>
          <w:szCs w:val="24"/>
          <w:shd w:val="clear" w:color="auto" w:fill="FFFFFF"/>
        </w:rPr>
        <w:t>Structural Equation Modeling</w:t>
      </w:r>
      <w:r w:rsidRPr="005A55D9">
        <w:rPr>
          <w:rFonts w:ascii="Times New Roman" w:eastAsia="Times New Roman" w:hAnsi="Times New Roman" w:cs="Times New Roman"/>
          <w:color w:val="222222"/>
          <w:sz w:val="24"/>
          <w:szCs w:val="24"/>
          <w:shd w:val="clear" w:color="auto" w:fill="FFFFFF"/>
        </w:rPr>
        <w:t>, </w:t>
      </w:r>
      <w:r w:rsidRPr="005A55D9">
        <w:rPr>
          <w:rFonts w:ascii="Times New Roman" w:eastAsia="Times New Roman" w:hAnsi="Times New Roman" w:cs="Times New Roman"/>
          <w:i/>
          <w:iCs/>
          <w:color w:val="222222"/>
          <w:sz w:val="24"/>
          <w:szCs w:val="24"/>
          <w:shd w:val="clear" w:color="auto" w:fill="FFFFFF"/>
        </w:rPr>
        <w:t>15</w:t>
      </w:r>
      <w:r w:rsidRPr="005A55D9">
        <w:rPr>
          <w:rFonts w:ascii="Times New Roman" w:eastAsia="Times New Roman" w:hAnsi="Times New Roman" w:cs="Times New Roman"/>
          <w:color w:val="222222"/>
          <w:sz w:val="24"/>
          <w:szCs w:val="24"/>
          <w:shd w:val="clear" w:color="auto" w:fill="FFFFFF"/>
        </w:rPr>
        <w:t>, 413-433.</w:t>
      </w:r>
      <w:proofErr w:type="gramEnd"/>
      <w:r w:rsidR="00397722" w:rsidRPr="00397722">
        <w:rPr>
          <w:rFonts w:ascii="Times New Roman" w:eastAsia="Times New Roman" w:hAnsi="Times New Roman" w:cs="Times New Roman"/>
          <w:color w:val="222222"/>
          <w:sz w:val="24"/>
          <w:szCs w:val="24"/>
          <w:shd w:val="clear" w:color="auto" w:fill="FFFFFF"/>
        </w:rPr>
        <w:t xml:space="preserve"> </w:t>
      </w:r>
      <w:r w:rsidR="00397722" w:rsidRPr="00397722">
        <w:rPr>
          <w:rFonts w:ascii="Times New Roman" w:eastAsiaTheme="minorEastAsia" w:hAnsi="Times New Roman" w:cs="Times New Roman"/>
          <w:color w:val="000000"/>
          <w:sz w:val="24"/>
          <w:szCs w:val="24"/>
          <w:lang w:val="en-US" w:eastAsia="ja-JP"/>
        </w:rPr>
        <w:t xml:space="preserve">DOI: 10.1080/10705510802154299 </w:t>
      </w:r>
    </w:p>
    <w:p w14:paraId="7D3197B7" w14:textId="77777777" w:rsidR="00D111E0" w:rsidRPr="00397722" w:rsidRDefault="00D111E0" w:rsidP="00397722">
      <w:pPr>
        <w:widowControl w:val="0"/>
        <w:spacing w:after="0" w:line="480" w:lineRule="auto"/>
        <w:ind w:firstLine="720"/>
        <w:rPr>
          <w:rFonts w:ascii="Times New Roman" w:eastAsia="Times New Roman" w:hAnsi="Times New Roman" w:cs="Times New Roman"/>
          <w:sz w:val="24"/>
          <w:szCs w:val="24"/>
          <w:lang w:val="en-US"/>
        </w:rPr>
      </w:pPr>
      <w:proofErr w:type="spellStart"/>
      <w:r w:rsidRPr="00397722">
        <w:rPr>
          <w:rFonts w:ascii="Times New Roman" w:eastAsia="Times New Roman" w:hAnsi="Times New Roman" w:cs="Times New Roman"/>
          <w:color w:val="222222"/>
          <w:sz w:val="24"/>
          <w:szCs w:val="24"/>
          <w:shd w:val="clear" w:color="auto" w:fill="FFFFFF"/>
          <w:lang w:val="en-US"/>
        </w:rPr>
        <w:t>Bradburn</w:t>
      </w:r>
      <w:proofErr w:type="spellEnd"/>
      <w:r w:rsidRPr="00397722">
        <w:rPr>
          <w:rFonts w:ascii="Times New Roman" w:eastAsia="Times New Roman" w:hAnsi="Times New Roman" w:cs="Times New Roman"/>
          <w:color w:val="222222"/>
          <w:sz w:val="24"/>
          <w:szCs w:val="24"/>
          <w:shd w:val="clear" w:color="auto" w:fill="FFFFFF"/>
          <w:lang w:val="en-US"/>
        </w:rPr>
        <w:t xml:space="preserve">, N. M. (1969). The structure of psychological </w:t>
      </w:r>
      <w:proofErr w:type="gramStart"/>
      <w:r w:rsidRPr="00397722">
        <w:rPr>
          <w:rFonts w:ascii="Times New Roman" w:eastAsia="Times New Roman" w:hAnsi="Times New Roman" w:cs="Times New Roman"/>
          <w:color w:val="222222"/>
          <w:sz w:val="24"/>
          <w:szCs w:val="24"/>
          <w:shd w:val="clear" w:color="auto" w:fill="FFFFFF"/>
          <w:lang w:val="en-US"/>
        </w:rPr>
        <w:t>well-being</w:t>
      </w:r>
      <w:proofErr w:type="gramEnd"/>
      <w:r w:rsidRPr="00397722">
        <w:rPr>
          <w:rFonts w:ascii="Times New Roman" w:eastAsia="Times New Roman" w:hAnsi="Times New Roman" w:cs="Times New Roman"/>
          <w:color w:val="222222"/>
          <w:sz w:val="24"/>
          <w:szCs w:val="24"/>
          <w:shd w:val="clear" w:color="auto" w:fill="FFFFFF"/>
          <w:lang w:val="en-US"/>
        </w:rPr>
        <w:t>. Oxford.</w:t>
      </w:r>
    </w:p>
    <w:p w14:paraId="729647E8" w14:textId="77777777" w:rsidR="00D111E0" w:rsidRPr="0043504D" w:rsidRDefault="00D111E0" w:rsidP="00CA1BCF">
      <w:pPr>
        <w:pStyle w:val="NormalWeb"/>
        <w:widowControl w:val="0"/>
        <w:spacing w:before="0" w:beforeAutospacing="0" w:after="0" w:afterAutospacing="0" w:line="480" w:lineRule="auto"/>
        <w:ind w:firstLine="720"/>
      </w:pPr>
      <w:proofErr w:type="spellStart"/>
      <w:r w:rsidRPr="0043504D">
        <w:t>Brandtstädter</w:t>
      </w:r>
      <w:proofErr w:type="spellEnd"/>
      <w:r w:rsidRPr="0043504D">
        <w:t>, J., &amp; Renner, G. (1990). Tenacious goal pursuit and flexible goal adjustment: Explication and age-related analysis of assimilative and accommodative strategies of coping.</w:t>
      </w:r>
      <w:r w:rsidRPr="0043504D">
        <w:rPr>
          <w:i/>
          <w:iCs/>
        </w:rPr>
        <w:t xml:space="preserve"> </w:t>
      </w:r>
      <w:proofErr w:type="gramStart"/>
      <w:r w:rsidRPr="0043504D">
        <w:rPr>
          <w:i/>
          <w:iCs/>
        </w:rPr>
        <w:t>Psychology and Aging, 5</w:t>
      </w:r>
      <w:r w:rsidRPr="0043504D">
        <w:t>, 58-67.</w:t>
      </w:r>
      <w:proofErr w:type="gramEnd"/>
      <w:r w:rsidRPr="0043504D">
        <w:t xml:space="preserve"> DOI: 10.1037/0882-7974.5.1.58</w:t>
      </w:r>
    </w:p>
    <w:p w14:paraId="2A16FF26" w14:textId="3F9E7712" w:rsidR="00BD4D53" w:rsidRPr="0043504D" w:rsidRDefault="00BD4D53" w:rsidP="00CA1BCF">
      <w:pPr>
        <w:widowControl w:val="0"/>
        <w:autoSpaceDE w:val="0"/>
        <w:autoSpaceDN w:val="0"/>
        <w:adjustRightInd w:val="0"/>
        <w:spacing w:after="0" w:line="480" w:lineRule="auto"/>
        <w:ind w:firstLine="720"/>
        <w:rPr>
          <w:rFonts w:ascii="Times New Roman" w:hAnsi="Times New Roman" w:cs="Times New Roman"/>
          <w:color w:val="000000"/>
          <w:sz w:val="24"/>
          <w:szCs w:val="24"/>
          <w:lang w:val="en-US"/>
        </w:rPr>
      </w:pPr>
      <w:proofErr w:type="spellStart"/>
      <w:r w:rsidRPr="0043504D">
        <w:rPr>
          <w:rFonts w:ascii="Times New Roman" w:hAnsi="Times New Roman" w:cs="Times New Roman"/>
          <w:color w:val="000000"/>
          <w:sz w:val="24"/>
          <w:szCs w:val="24"/>
          <w:lang w:val="en-US"/>
        </w:rPr>
        <w:t>Carstensen</w:t>
      </w:r>
      <w:proofErr w:type="spellEnd"/>
      <w:r w:rsidRPr="0043504D">
        <w:rPr>
          <w:rFonts w:ascii="Times New Roman" w:hAnsi="Times New Roman" w:cs="Times New Roman"/>
          <w:color w:val="000000"/>
          <w:sz w:val="24"/>
          <w:szCs w:val="24"/>
          <w:lang w:val="en-US"/>
        </w:rPr>
        <w:t xml:space="preserve">, L. L. (2006). </w:t>
      </w:r>
      <w:proofErr w:type="gramStart"/>
      <w:r w:rsidRPr="0043504D">
        <w:rPr>
          <w:rFonts w:ascii="Times New Roman" w:hAnsi="Times New Roman" w:cs="Times New Roman"/>
          <w:color w:val="000000"/>
          <w:sz w:val="24"/>
          <w:szCs w:val="24"/>
          <w:lang w:val="en-US"/>
        </w:rPr>
        <w:t>The influence of a sense of time on human development.</w:t>
      </w:r>
      <w:proofErr w:type="gramEnd"/>
      <w:r w:rsidRPr="0043504D">
        <w:rPr>
          <w:rFonts w:ascii="Times New Roman" w:hAnsi="Times New Roman" w:cs="Times New Roman"/>
          <w:color w:val="000000"/>
          <w:sz w:val="24"/>
          <w:szCs w:val="24"/>
          <w:lang w:val="en-US"/>
        </w:rPr>
        <w:t xml:space="preserve"> </w:t>
      </w:r>
      <w:r w:rsidRPr="0043504D">
        <w:rPr>
          <w:rFonts w:ascii="Times New Roman" w:hAnsi="Times New Roman" w:cs="Times New Roman"/>
          <w:i/>
          <w:iCs/>
          <w:color w:val="000000"/>
          <w:sz w:val="24"/>
          <w:szCs w:val="24"/>
          <w:lang w:val="en-US"/>
        </w:rPr>
        <w:t xml:space="preserve">Science, 312, </w:t>
      </w:r>
      <w:r w:rsidRPr="0043504D">
        <w:rPr>
          <w:rFonts w:ascii="Times New Roman" w:hAnsi="Times New Roman" w:cs="Times New Roman"/>
          <w:color w:val="000000"/>
          <w:sz w:val="24"/>
          <w:szCs w:val="24"/>
          <w:lang w:val="en-US"/>
        </w:rPr>
        <w:t xml:space="preserve">1913–1915. </w:t>
      </w:r>
      <w:r w:rsidR="00EA03E9" w:rsidRPr="0043504D">
        <w:rPr>
          <w:rFonts w:ascii="Times New Roman" w:hAnsi="Times New Roman" w:cs="Times New Roman"/>
          <w:color w:val="000000"/>
          <w:sz w:val="24"/>
          <w:szCs w:val="24"/>
          <w:lang w:val="en-US"/>
        </w:rPr>
        <w:t xml:space="preserve">DOI: </w:t>
      </w:r>
      <w:r w:rsidRPr="0043504D">
        <w:rPr>
          <w:rFonts w:ascii="Times New Roman" w:hAnsi="Times New Roman" w:cs="Times New Roman"/>
          <w:color w:val="000000"/>
          <w:sz w:val="24"/>
          <w:szCs w:val="24"/>
          <w:lang w:val="en-US"/>
        </w:rPr>
        <w:t xml:space="preserve">10.1126/ </w:t>
      </w:r>
      <w:proofErr w:type="spellStart"/>
      <w:r w:rsidRPr="0043504D">
        <w:rPr>
          <w:rFonts w:ascii="Times New Roman" w:hAnsi="Times New Roman" w:cs="Times New Roman"/>
          <w:color w:val="000000"/>
          <w:sz w:val="24"/>
          <w:szCs w:val="24"/>
          <w:lang w:val="en-US"/>
        </w:rPr>
        <w:t>science.1127488</w:t>
      </w:r>
      <w:proofErr w:type="spellEnd"/>
      <w:r w:rsidRPr="0043504D">
        <w:rPr>
          <w:rFonts w:ascii="Times New Roman" w:hAnsi="Times New Roman" w:cs="Times New Roman"/>
          <w:color w:val="000000"/>
          <w:sz w:val="24"/>
          <w:szCs w:val="24"/>
          <w:lang w:val="en-US"/>
        </w:rPr>
        <w:t xml:space="preserve"> </w:t>
      </w:r>
    </w:p>
    <w:p w14:paraId="0A517603" w14:textId="77777777" w:rsidR="00D111E0" w:rsidRPr="0043504D" w:rsidRDefault="00D111E0" w:rsidP="00CA1BCF">
      <w:pPr>
        <w:widowControl w:val="0"/>
        <w:spacing w:after="0" w:line="480" w:lineRule="auto"/>
        <w:ind w:firstLine="720"/>
        <w:rPr>
          <w:rFonts w:ascii="Times New Roman" w:eastAsia="Times New Roman" w:hAnsi="Times New Roman" w:cs="Times New Roman"/>
          <w:sz w:val="24"/>
          <w:szCs w:val="24"/>
          <w:lang w:val="en-US"/>
        </w:rPr>
      </w:pPr>
      <w:r w:rsidRPr="0043504D">
        <w:rPr>
          <w:rFonts w:ascii="Times New Roman" w:eastAsia="Times New Roman" w:hAnsi="Times New Roman" w:cs="Times New Roman"/>
          <w:color w:val="222222"/>
          <w:sz w:val="24"/>
          <w:szCs w:val="24"/>
          <w:shd w:val="clear" w:color="auto" w:fill="FFFFFF"/>
          <w:lang w:val="en-US"/>
        </w:rPr>
        <w:lastRenderedPageBreak/>
        <w:t>Carver, C. S., &amp; Harmon-Jones, E. (2009). Anger is an approach-related affect: Evidence and implications. </w:t>
      </w:r>
      <w:proofErr w:type="gramStart"/>
      <w:r w:rsidRPr="0043504D">
        <w:rPr>
          <w:rFonts w:ascii="Times New Roman" w:eastAsia="Times New Roman" w:hAnsi="Times New Roman" w:cs="Times New Roman"/>
          <w:i/>
          <w:iCs/>
          <w:color w:val="222222"/>
          <w:sz w:val="24"/>
          <w:szCs w:val="24"/>
          <w:shd w:val="clear" w:color="auto" w:fill="FFFFFF"/>
          <w:lang w:val="en-US"/>
        </w:rPr>
        <w:t>Psychological Bulletin</w:t>
      </w:r>
      <w:r w:rsidRPr="0043504D">
        <w:rPr>
          <w:rFonts w:ascii="Times New Roman" w:eastAsia="Times New Roman" w:hAnsi="Times New Roman" w:cs="Times New Roman"/>
          <w:color w:val="222222"/>
          <w:sz w:val="24"/>
          <w:szCs w:val="24"/>
          <w:shd w:val="clear" w:color="auto" w:fill="FFFFFF"/>
          <w:lang w:val="en-US"/>
        </w:rPr>
        <w:t>, </w:t>
      </w:r>
      <w:r w:rsidRPr="0043504D">
        <w:rPr>
          <w:rFonts w:ascii="Times New Roman" w:eastAsia="Times New Roman" w:hAnsi="Times New Roman" w:cs="Times New Roman"/>
          <w:i/>
          <w:iCs/>
          <w:color w:val="222222"/>
          <w:sz w:val="24"/>
          <w:szCs w:val="24"/>
          <w:shd w:val="clear" w:color="auto" w:fill="FFFFFF"/>
          <w:lang w:val="en-US"/>
        </w:rPr>
        <w:t>135</w:t>
      </w:r>
      <w:r w:rsidRPr="0043504D">
        <w:rPr>
          <w:rFonts w:ascii="Times New Roman" w:eastAsia="Times New Roman" w:hAnsi="Times New Roman" w:cs="Times New Roman"/>
          <w:color w:val="222222"/>
          <w:sz w:val="24"/>
          <w:szCs w:val="24"/>
          <w:shd w:val="clear" w:color="auto" w:fill="FFFFFF"/>
          <w:lang w:val="en-US"/>
        </w:rPr>
        <w:t>, 183-204.</w:t>
      </w:r>
      <w:proofErr w:type="gramEnd"/>
      <w:r w:rsidRPr="0043504D">
        <w:rPr>
          <w:rFonts w:ascii="Times New Roman" w:eastAsia="Times New Roman" w:hAnsi="Times New Roman" w:cs="Times New Roman"/>
          <w:color w:val="222222"/>
          <w:sz w:val="24"/>
          <w:szCs w:val="24"/>
          <w:shd w:val="clear" w:color="auto" w:fill="FFFFFF"/>
          <w:lang w:val="en-US"/>
        </w:rPr>
        <w:t xml:space="preserve"> DOI: 10.1037/</w:t>
      </w:r>
      <w:proofErr w:type="spellStart"/>
      <w:r w:rsidRPr="0043504D">
        <w:rPr>
          <w:rFonts w:ascii="Times New Roman" w:eastAsia="Times New Roman" w:hAnsi="Times New Roman" w:cs="Times New Roman"/>
          <w:color w:val="222222"/>
          <w:sz w:val="24"/>
          <w:szCs w:val="24"/>
          <w:shd w:val="clear" w:color="auto" w:fill="FFFFFF"/>
          <w:lang w:val="en-US"/>
        </w:rPr>
        <w:t>a0013965</w:t>
      </w:r>
      <w:proofErr w:type="spellEnd"/>
    </w:p>
    <w:p w14:paraId="3188C547" w14:textId="77777777" w:rsidR="005B3A31" w:rsidRPr="00F74E6C" w:rsidRDefault="005B3A31" w:rsidP="00606638">
      <w:pPr>
        <w:widowControl w:val="0"/>
        <w:autoSpaceDE w:val="0"/>
        <w:autoSpaceDN w:val="0"/>
        <w:adjustRightInd w:val="0"/>
        <w:spacing w:after="0" w:line="480" w:lineRule="auto"/>
        <w:ind w:firstLine="720"/>
        <w:rPr>
          <w:rFonts w:ascii="Times New Roman" w:hAnsi="Times New Roman" w:cs="Times New Roman"/>
          <w:color w:val="000000"/>
          <w:sz w:val="24"/>
          <w:szCs w:val="24"/>
          <w:lang w:val="en-US"/>
        </w:rPr>
      </w:pPr>
      <w:proofErr w:type="spellStart"/>
      <w:proofErr w:type="gramStart"/>
      <w:r w:rsidRPr="00606638">
        <w:rPr>
          <w:rFonts w:ascii="Times New Roman" w:hAnsi="Times New Roman" w:cs="Times New Roman"/>
          <w:sz w:val="24"/>
          <w:szCs w:val="24"/>
          <w:lang w:val="en-US"/>
        </w:rPr>
        <w:t>Castonguay</w:t>
      </w:r>
      <w:proofErr w:type="spellEnd"/>
      <w:r w:rsidRPr="00606638">
        <w:rPr>
          <w:rFonts w:ascii="Times New Roman" w:hAnsi="Times New Roman" w:cs="Times New Roman"/>
          <w:sz w:val="24"/>
          <w:szCs w:val="24"/>
          <w:lang w:val="en-US"/>
        </w:rPr>
        <w:t xml:space="preserve">, A., </w:t>
      </w:r>
      <w:proofErr w:type="spellStart"/>
      <w:r w:rsidRPr="00606638">
        <w:rPr>
          <w:rFonts w:ascii="Times New Roman" w:hAnsi="Times New Roman" w:cs="Times New Roman"/>
          <w:sz w:val="24"/>
          <w:szCs w:val="24"/>
          <w:lang w:val="en-US"/>
        </w:rPr>
        <w:t>Pila</w:t>
      </w:r>
      <w:proofErr w:type="spellEnd"/>
      <w:r w:rsidRPr="00606638">
        <w:rPr>
          <w:rFonts w:ascii="Times New Roman" w:hAnsi="Times New Roman" w:cs="Times New Roman"/>
          <w:sz w:val="24"/>
          <w:szCs w:val="24"/>
          <w:lang w:val="en-US"/>
        </w:rPr>
        <w:t>, E., Wrosch, C., &amp; Sabiston, C. M. (2015).</w:t>
      </w:r>
      <w:proofErr w:type="gramEnd"/>
      <w:r w:rsidRPr="00606638">
        <w:rPr>
          <w:rFonts w:ascii="Times New Roman" w:hAnsi="Times New Roman" w:cs="Times New Roman"/>
          <w:sz w:val="24"/>
          <w:szCs w:val="24"/>
          <w:lang w:val="en-US"/>
        </w:rPr>
        <w:t xml:space="preserve"> Body-related self-conscious </w:t>
      </w:r>
      <w:r w:rsidRPr="0097310E">
        <w:rPr>
          <w:rFonts w:ascii="Times New Roman" w:hAnsi="Times New Roman" w:cs="Times New Roman"/>
          <w:sz w:val="24"/>
          <w:szCs w:val="24"/>
          <w:lang w:val="en-US"/>
        </w:rPr>
        <w:t xml:space="preserve">emotions relate to physical activity motivation and behavior in men. </w:t>
      </w:r>
      <w:r w:rsidRPr="001D4990">
        <w:rPr>
          <w:rFonts w:ascii="Times New Roman" w:hAnsi="Times New Roman" w:cs="Times New Roman"/>
          <w:i/>
          <w:noProof/>
          <w:color w:val="000000"/>
          <w:sz w:val="24"/>
          <w:szCs w:val="24"/>
          <w:lang w:val="en-US"/>
        </w:rPr>
        <w:t>American Journal of Men’s Health, 9</w:t>
      </w:r>
      <w:r w:rsidRPr="00F74E6C">
        <w:rPr>
          <w:rFonts w:ascii="Times New Roman" w:hAnsi="Times New Roman" w:cs="Times New Roman"/>
          <w:noProof/>
          <w:color w:val="000000"/>
          <w:sz w:val="24"/>
          <w:szCs w:val="24"/>
          <w:lang w:val="en-US"/>
        </w:rPr>
        <w:t xml:space="preserve">, 209-221. </w:t>
      </w:r>
      <w:r w:rsidRPr="00F74E6C">
        <w:rPr>
          <w:rFonts w:ascii="Times New Roman" w:hAnsi="Times New Roman" w:cs="Times New Roman"/>
          <w:color w:val="000000"/>
          <w:sz w:val="24"/>
          <w:szCs w:val="24"/>
          <w:lang w:val="en-US"/>
        </w:rPr>
        <w:t xml:space="preserve">DOI: 10.1177/1557988314537517 </w:t>
      </w:r>
    </w:p>
    <w:p w14:paraId="31CE2F7E" w14:textId="77777777" w:rsidR="00606638" w:rsidRPr="00F36201" w:rsidRDefault="006E5D27" w:rsidP="00F36201">
      <w:pPr>
        <w:spacing w:after="0" w:line="480" w:lineRule="auto"/>
        <w:ind w:firstLine="720"/>
        <w:rPr>
          <w:rFonts w:ascii="Times New Roman" w:eastAsia="Times New Roman" w:hAnsi="Times New Roman" w:cs="Times New Roman"/>
          <w:sz w:val="24"/>
          <w:szCs w:val="24"/>
        </w:rPr>
      </w:pPr>
      <w:proofErr w:type="spellStart"/>
      <w:r w:rsidRPr="00F36201">
        <w:rPr>
          <w:rFonts w:ascii="Times New Roman" w:eastAsia="Times New Roman" w:hAnsi="Times New Roman" w:cs="Times New Roman"/>
          <w:color w:val="222222"/>
          <w:sz w:val="24"/>
          <w:szCs w:val="24"/>
          <w:shd w:val="clear" w:color="auto" w:fill="FFFFFF"/>
        </w:rPr>
        <w:t>Chipperfield</w:t>
      </w:r>
      <w:proofErr w:type="spellEnd"/>
      <w:r w:rsidRPr="00F36201">
        <w:rPr>
          <w:rFonts w:ascii="Times New Roman" w:eastAsia="Times New Roman" w:hAnsi="Times New Roman" w:cs="Times New Roman"/>
          <w:color w:val="222222"/>
          <w:sz w:val="24"/>
          <w:szCs w:val="24"/>
          <w:shd w:val="clear" w:color="auto" w:fill="FFFFFF"/>
        </w:rPr>
        <w:t>, J. G., Campbell, D. W., &amp; Perry, R. P. (2004). Stability in perceived control: Implications for health among very old community-dwelling adults. </w:t>
      </w:r>
      <w:proofErr w:type="gramStart"/>
      <w:r w:rsidRPr="00F36201">
        <w:rPr>
          <w:rFonts w:ascii="Times New Roman" w:eastAsia="Times New Roman" w:hAnsi="Times New Roman" w:cs="Times New Roman"/>
          <w:i/>
          <w:iCs/>
          <w:color w:val="222222"/>
          <w:sz w:val="24"/>
          <w:szCs w:val="24"/>
          <w:shd w:val="clear" w:color="auto" w:fill="FFFFFF"/>
        </w:rPr>
        <w:t>Journal of Aging and Health</w:t>
      </w:r>
      <w:r w:rsidRPr="00F36201">
        <w:rPr>
          <w:rFonts w:ascii="Times New Roman" w:eastAsia="Times New Roman" w:hAnsi="Times New Roman" w:cs="Times New Roman"/>
          <w:color w:val="222222"/>
          <w:sz w:val="24"/>
          <w:szCs w:val="24"/>
          <w:shd w:val="clear" w:color="auto" w:fill="FFFFFF"/>
        </w:rPr>
        <w:t>, </w:t>
      </w:r>
      <w:r w:rsidRPr="00F36201">
        <w:rPr>
          <w:rFonts w:ascii="Times New Roman" w:eastAsia="Times New Roman" w:hAnsi="Times New Roman" w:cs="Times New Roman"/>
          <w:i/>
          <w:iCs/>
          <w:color w:val="222222"/>
          <w:sz w:val="24"/>
          <w:szCs w:val="24"/>
          <w:shd w:val="clear" w:color="auto" w:fill="FFFFFF"/>
        </w:rPr>
        <w:t>16</w:t>
      </w:r>
      <w:r w:rsidRPr="00F36201">
        <w:rPr>
          <w:rFonts w:ascii="Times New Roman" w:eastAsia="Times New Roman" w:hAnsi="Times New Roman" w:cs="Times New Roman"/>
          <w:color w:val="222222"/>
          <w:sz w:val="24"/>
          <w:szCs w:val="24"/>
          <w:shd w:val="clear" w:color="auto" w:fill="FFFFFF"/>
        </w:rPr>
        <w:t>, 116-147.</w:t>
      </w:r>
      <w:proofErr w:type="gramEnd"/>
      <w:r w:rsidR="00606638" w:rsidRPr="00040046">
        <w:rPr>
          <w:rFonts w:ascii="Times New Roman" w:eastAsia="Times New Roman" w:hAnsi="Times New Roman" w:cs="Times New Roman"/>
          <w:color w:val="222222"/>
          <w:sz w:val="24"/>
          <w:szCs w:val="24"/>
          <w:shd w:val="clear" w:color="auto" w:fill="FFFFFF"/>
        </w:rPr>
        <w:t xml:space="preserve"> </w:t>
      </w:r>
      <w:proofErr w:type="spellStart"/>
      <w:r w:rsidR="00606638" w:rsidRPr="00F36201">
        <w:rPr>
          <w:rFonts w:ascii="Times New Roman" w:eastAsia="Times New Roman" w:hAnsi="Times New Roman" w:cs="Times New Roman"/>
          <w:sz w:val="24"/>
          <w:szCs w:val="24"/>
        </w:rPr>
        <w:t>DOI</w:t>
      </w:r>
      <w:proofErr w:type="spellEnd"/>
      <w:r w:rsidR="00606638" w:rsidRPr="00F36201">
        <w:rPr>
          <w:rFonts w:ascii="Times New Roman" w:eastAsia="Times New Roman" w:hAnsi="Times New Roman" w:cs="Times New Roman"/>
          <w:sz w:val="24"/>
          <w:szCs w:val="24"/>
        </w:rPr>
        <w:t>: 10.1177/0898264303260447</w:t>
      </w:r>
    </w:p>
    <w:p w14:paraId="55352FB1" w14:textId="54C3F399" w:rsidR="00040046" w:rsidRPr="00F36201" w:rsidRDefault="00040046" w:rsidP="00F36201">
      <w:pPr>
        <w:spacing w:after="0" w:line="480" w:lineRule="auto"/>
        <w:ind w:firstLine="720"/>
        <w:rPr>
          <w:rFonts w:ascii="Times New Roman" w:eastAsia="Times New Roman" w:hAnsi="Times New Roman" w:cs="Times New Roman"/>
          <w:sz w:val="24"/>
          <w:szCs w:val="24"/>
        </w:rPr>
      </w:pPr>
      <w:proofErr w:type="spellStart"/>
      <w:r w:rsidRPr="00F36201">
        <w:rPr>
          <w:rFonts w:ascii="Times New Roman" w:eastAsia="Times New Roman" w:hAnsi="Times New Roman" w:cs="Times New Roman"/>
          <w:color w:val="222222"/>
          <w:sz w:val="24"/>
          <w:szCs w:val="24"/>
          <w:shd w:val="clear" w:color="auto" w:fill="FFFFFF"/>
        </w:rPr>
        <w:t>Chipperfield</w:t>
      </w:r>
      <w:proofErr w:type="spellEnd"/>
      <w:r w:rsidRPr="00F36201">
        <w:rPr>
          <w:rFonts w:ascii="Times New Roman" w:eastAsia="Times New Roman" w:hAnsi="Times New Roman" w:cs="Times New Roman"/>
          <w:color w:val="222222"/>
          <w:sz w:val="24"/>
          <w:szCs w:val="24"/>
          <w:shd w:val="clear" w:color="auto" w:fill="FFFFFF"/>
        </w:rPr>
        <w:t xml:space="preserve">, J. G., Perry, R. P., &amp; Weiner, B. (2003). </w:t>
      </w:r>
      <w:proofErr w:type="gramStart"/>
      <w:r w:rsidRPr="00F36201">
        <w:rPr>
          <w:rFonts w:ascii="Times New Roman" w:eastAsia="Times New Roman" w:hAnsi="Times New Roman" w:cs="Times New Roman"/>
          <w:color w:val="222222"/>
          <w:sz w:val="24"/>
          <w:szCs w:val="24"/>
          <w:shd w:val="clear" w:color="auto" w:fill="FFFFFF"/>
        </w:rPr>
        <w:t>Discrete emotions in later life.</w:t>
      </w:r>
      <w:proofErr w:type="gramEnd"/>
      <w:r w:rsidRPr="00F36201">
        <w:rPr>
          <w:rFonts w:ascii="Times New Roman" w:eastAsia="Times New Roman" w:hAnsi="Times New Roman" w:cs="Times New Roman"/>
          <w:color w:val="222222"/>
          <w:sz w:val="24"/>
          <w:szCs w:val="24"/>
          <w:shd w:val="clear" w:color="auto" w:fill="FFFFFF"/>
        </w:rPr>
        <w:t> </w:t>
      </w:r>
      <w:r w:rsidRPr="00F36201">
        <w:rPr>
          <w:rFonts w:ascii="Times New Roman" w:eastAsia="Times New Roman" w:hAnsi="Times New Roman" w:cs="Times New Roman"/>
          <w:i/>
          <w:iCs/>
          <w:color w:val="222222"/>
          <w:sz w:val="24"/>
          <w:szCs w:val="24"/>
          <w:shd w:val="clear" w:color="auto" w:fill="FFFFFF"/>
        </w:rPr>
        <w:t>The Journals of Gerontology Series B: Psychological Sciences and Social Sciences</w:t>
      </w:r>
      <w:r w:rsidRPr="00F36201">
        <w:rPr>
          <w:rFonts w:ascii="Times New Roman" w:eastAsia="Times New Roman" w:hAnsi="Times New Roman" w:cs="Times New Roman"/>
          <w:color w:val="222222"/>
          <w:sz w:val="24"/>
          <w:szCs w:val="24"/>
          <w:shd w:val="clear" w:color="auto" w:fill="FFFFFF"/>
        </w:rPr>
        <w:t>, </w:t>
      </w:r>
      <w:r w:rsidRPr="00F36201">
        <w:rPr>
          <w:rFonts w:ascii="Times New Roman" w:eastAsia="Times New Roman" w:hAnsi="Times New Roman" w:cs="Times New Roman"/>
          <w:i/>
          <w:iCs/>
          <w:color w:val="222222"/>
          <w:sz w:val="24"/>
          <w:szCs w:val="24"/>
          <w:shd w:val="clear" w:color="auto" w:fill="FFFFFF"/>
        </w:rPr>
        <w:t>58</w:t>
      </w:r>
      <w:r w:rsidRPr="00F36201">
        <w:rPr>
          <w:rFonts w:ascii="Times New Roman" w:eastAsia="Times New Roman" w:hAnsi="Times New Roman" w:cs="Times New Roman"/>
          <w:color w:val="222222"/>
          <w:sz w:val="24"/>
          <w:szCs w:val="24"/>
          <w:shd w:val="clear" w:color="auto" w:fill="FFFFFF"/>
        </w:rPr>
        <w:t xml:space="preserve">(1), </w:t>
      </w:r>
      <w:proofErr w:type="spellStart"/>
      <w:r w:rsidRPr="00F36201">
        <w:rPr>
          <w:rFonts w:ascii="Times New Roman" w:eastAsia="Times New Roman" w:hAnsi="Times New Roman" w:cs="Times New Roman"/>
          <w:color w:val="222222"/>
          <w:sz w:val="24"/>
          <w:szCs w:val="24"/>
          <w:shd w:val="clear" w:color="auto" w:fill="FFFFFF"/>
        </w:rPr>
        <w:t>P23-P34</w:t>
      </w:r>
      <w:proofErr w:type="spellEnd"/>
      <w:r w:rsidRPr="00F36201">
        <w:rPr>
          <w:rFonts w:ascii="Times New Roman" w:eastAsia="Times New Roman" w:hAnsi="Times New Roman" w:cs="Times New Roman"/>
          <w:color w:val="222222"/>
          <w:sz w:val="24"/>
          <w:szCs w:val="24"/>
          <w:shd w:val="clear" w:color="auto" w:fill="FFFFFF"/>
        </w:rPr>
        <w:t>.</w:t>
      </w:r>
      <w:r w:rsidR="0020173C">
        <w:rPr>
          <w:rFonts w:ascii="Times New Roman" w:eastAsia="Times New Roman" w:hAnsi="Times New Roman" w:cs="Times New Roman"/>
          <w:color w:val="222222"/>
          <w:sz w:val="24"/>
          <w:szCs w:val="24"/>
          <w:shd w:val="clear" w:color="auto" w:fill="FFFFFF"/>
        </w:rPr>
        <w:t xml:space="preserve"> </w:t>
      </w:r>
      <w:proofErr w:type="spellStart"/>
      <w:r w:rsidR="0020173C" w:rsidRPr="007075CB">
        <w:rPr>
          <w:rFonts w:ascii="Times New Roman" w:eastAsia="Times New Roman" w:hAnsi="Times New Roman" w:cs="Times New Roman"/>
          <w:color w:val="222222"/>
          <w:sz w:val="24"/>
          <w:szCs w:val="24"/>
          <w:shd w:val="clear" w:color="auto" w:fill="FFFFFF"/>
          <w:lang w:val="en-US"/>
        </w:rPr>
        <w:t>D</w:t>
      </w:r>
      <w:r w:rsidR="0020173C">
        <w:rPr>
          <w:rFonts w:ascii="Times New Roman" w:eastAsia="Times New Roman" w:hAnsi="Times New Roman" w:cs="Times New Roman"/>
          <w:color w:val="222222"/>
          <w:sz w:val="24"/>
          <w:szCs w:val="24"/>
          <w:shd w:val="clear" w:color="auto" w:fill="FFFFFF"/>
          <w:lang w:val="en-US"/>
        </w:rPr>
        <w:t>OI</w:t>
      </w:r>
      <w:proofErr w:type="gramStart"/>
      <w:r w:rsidR="0020173C">
        <w:rPr>
          <w:rFonts w:ascii="Times New Roman" w:eastAsia="Times New Roman" w:hAnsi="Times New Roman" w:cs="Times New Roman"/>
          <w:color w:val="222222"/>
          <w:sz w:val="24"/>
          <w:szCs w:val="24"/>
          <w:shd w:val="clear" w:color="auto" w:fill="FFFFFF"/>
          <w:lang w:val="en-US"/>
        </w:rPr>
        <w:t>:</w:t>
      </w:r>
      <w:r w:rsidR="0020173C" w:rsidRPr="00D9624C">
        <w:rPr>
          <w:rFonts w:ascii="Times New Roman" w:eastAsia="Times New Roman" w:hAnsi="Times New Roman" w:cs="Times New Roman"/>
          <w:color w:val="222222"/>
          <w:sz w:val="24"/>
          <w:szCs w:val="24"/>
          <w:shd w:val="clear" w:color="auto" w:fill="FFFFFF"/>
          <w:lang w:val="en-US"/>
        </w:rPr>
        <w:t>10.1093</w:t>
      </w:r>
      <w:proofErr w:type="spellEnd"/>
      <w:proofErr w:type="gramEnd"/>
      <w:r w:rsidR="0020173C" w:rsidRPr="00D9624C">
        <w:rPr>
          <w:rFonts w:ascii="Times New Roman" w:eastAsia="Times New Roman" w:hAnsi="Times New Roman" w:cs="Times New Roman"/>
          <w:color w:val="222222"/>
          <w:sz w:val="24"/>
          <w:szCs w:val="24"/>
          <w:shd w:val="clear" w:color="auto" w:fill="FFFFFF"/>
          <w:lang w:val="en-US"/>
        </w:rPr>
        <w:t>/</w:t>
      </w:r>
      <w:proofErr w:type="spellStart"/>
      <w:r w:rsidR="0020173C" w:rsidRPr="00D9624C">
        <w:rPr>
          <w:rFonts w:ascii="Times New Roman" w:eastAsia="Times New Roman" w:hAnsi="Times New Roman" w:cs="Times New Roman"/>
          <w:color w:val="222222"/>
          <w:sz w:val="24"/>
          <w:szCs w:val="24"/>
          <w:shd w:val="clear" w:color="auto" w:fill="FFFFFF"/>
          <w:lang w:val="en-US"/>
        </w:rPr>
        <w:t>geronb</w:t>
      </w:r>
      <w:proofErr w:type="spellEnd"/>
      <w:r w:rsidR="0020173C" w:rsidRPr="00D9624C">
        <w:rPr>
          <w:rFonts w:ascii="Times New Roman" w:eastAsia="Times New Roman" w:hAnsi="Times New Roman" w:cs="Times New Roman"/>
          <w:color w:val="222222"/>
          <w:sz w:val="24"/>
          <w:szCs w:val="24"/>
          <w:shd w:val="clear" w:color="auto" w:fill="FFFFFF"/>
          <w:lang w:val="en-US"/>
        </w:rPr>
        <w:t>/</w:t>
      </w:r>
      <w:proofErr w:type="spellStart"/>
      <w:r w:rsidR="0020173C" w:rsidRPr="00D9624C">
        <w:rPr>
          <w:rFonts w:ascii="Times New Roman" w:eastAsia="Times New Roman" w:hAnsi="Times New Roman" w:cs="Times New Roman"/>
          <w:color w:val="222222"/>
          <w:sz w:val="24"/>
          <w:szCs w:val="24"/>
          <w:shd w:val="clear" w:color="auto" w:fill="FFFFFF"/>
          <w:lang w:val="en-US"/>
        </w:rPr>
        <w:t>58.1.P23</w:t>
      </w:r>
      <w:proofErr w:type="spellEnd"/>
    </w:p>
    <w:p w14:paraId="61FDCE1F" w14:textId="74737E27" w:rsidR="00D111E0" w:rsidRPr="0043504D" w:rsidRDefault="00040046" w:rsidP="00040046">
      <w:pPr>
        <w:widowControl w:val="0"/>
        <w:spacing w:after="0" w:line="480" w:lineRule="auto"/>
        <w:ind w:firstLine="720"/>
        <w:rPr>
          <w:rFonts w:ascii="Times New Roman" w:eastAsia="Times New Roman" w:hAnsi="Times New Roman" w:cs="Times New Roman"/>
          <w:sz w:val="24"/>
          <w:szCs w:val="24"/>
          <w:lang w:val="en-US"/>
        </w:rPr>
      </w:pPr>
      <w:r w:rsidRPr="00040046">
        <w:rPr>
          <w:rFonts w:ascii="Times New Roman" w:eastAsia="Times New Roman" w:hAnsi="Times New Roman" w:cs="Times New Roman"/>
          <w:color w:val="222222"/>
          <w:sz w:val="24"/>
          <w:szCs w:val="24"/>
          <w:shd w:val="clear" w:color="auto" w:fill="FFFFFF"/>
          <w:lang w:val="de-DE"/>
        </w:rPr>
        <w:t xml:space="preserve"> </w:t>
      </w:r>
      <w:proofErr w:type="spellStart"/>
      <w:r w:rsidR="00D111E0" w:rsidRPr="00040046">
        <w:rPr>
          <w:rFonts w:ascii="Times New Roman" w:eastAsia="Times New Roman" w:hAnsi="Times New Roman" w:cs="Times New Roman"/>
          <w:color w:val="222222"/>
          <w:sz w:val="24"/>
          <w:szCs w:val="24"/>
          <w:shd w:val="clear" w:color="auto" w:fill="FFFFFF"/>
          <w:lang w:val="de-DE"/>
        </w:rPr>
        <w:t>Drewelies</w:t>
      </w:r>
      <w:proofErr w:type="spellEnd"/>
      <w:r w:rsidR="00D111E0" w:rsidRPr="00040046">
        <w:rPr>
          <w:rFonts w:ascii="Times New Roman" w:eastAsia="Times New Roman" w:hAnsi="Times New Roman" w:cs="Times New Roman"/>
          <w:color w:val="222222"/>
          <w:sz w:val="24"/>
          <w:szCs w:val="24"/>
          <w:shd w:val="clear" w:color="auto" w:fill="FFFFFF"/>
          <w:lang w:val="de-DE"/>
        </w:rPr>
        <w:t>, J., Wagner, J., Tesch-Römer, C., Heckhausen, J</w:t>
      </w:r>
      <w:r w:rsidR="00D111E0" w:rsidRPr="00566FBF">
        <w:rPr>
          <w:rFonts w:ascii="Times New Roman" w:eastAsia="Times New Roman" w:hAnsi="Times New Roman" w:cs="Times New Roman"/>
          <w:color w:val="222222"/>
          <w:sz w:val="24"/>
          <w:szCs w:val="24"/>
          <w:shd w:val="clear" w:color="auto" w:fill="FFFFFF"/>
          <w:lang w:val="de-DE"/>
        </w:rPr>
        <w:t xml:space="preserve">., &amp; </w:t>
      </w:r>
      <w:proofErr w:type="spellStart"/>
      <w:r w:rsidR="00D111E0" w:rsidRPr="00566FBF">
        <w:rPr>
          <w:rFonts w:ascii="Times New Roman" w:eastAsia="Times New Roman" w:hAnsi="Times New Roman" w:cs="Times New Roman"/>
          <w:color w:val="222222"/>
          <w:sz w:val="24"/>
          <w:szCs w:val="24"/>
          <w:shd w:val="clear" w:color="auto" w:fill="FFFFFF"/>
          <w:lang w:val="de-DE"/>
        </w:rPr>
        <w:t>Gerstorf</w:t>
      </w:r>
      <w:proofErr w:type="spellEnd"/>
      <w:r w:rsidR="00D111E0" w:rsidRPr="00566FBF">
        <w:rPr>
          <w:rFonts w:ascii="Times New Roman" w:eastAsia="Times New Roman" w:hAnsi="Times New Roman" w:cs="Times New Roman"/>
          <w:color w:val="222222"/>
          <w:sz w:val="24"/>
          <w:szCs w:val="24"/>
          <w:shd w:val="clear" w:color="auto" w:fill="FFFFFF"/>
          <w:lang w:val="de-DE"/>
        </w:rPr>
        <w:t>, D. (2017).</w:t>
      </w:r>
      <w:r w:rsidR="00D111E0" w:rsidRPr="002A56DA">
        <w:rPr>
          <w:rFonts w:ascii="Times New Roman" w:eastAsia="Times New Roman" w:hAnsi="Times New Roman" w:cs="Times New Roman"/>
          <w:color w:val="222222"/>
          <w:sz w:val="24"/>
          <w:szCs w:val="24"/>
          <w:shd w:val="clear" w:color="auto" w:fill="FFFFFF"/>
          <w:lang w:val="de-DE"/>
        </w:rPr>
        <w:t xml:space="preserve"> </w:t>
      </w:r>
      <w:r w:rsidR="00D111E0" w:rsidRPr="0043504D">
        <w:rPr>
          <w:rFonts w:ascii="Times New Roman" w:eastAsia="Times New Roman" w:hAnsi="Times New Roman" w:cs="Times New Roman"/>
          <w:color w:val="222222"/>
          <w:sz w:val="24"/>
          <w:szCs w:val="24"/>
          <w:shd w:val="clear" w:color="auto" w:fill="FFFFFF"/>
          <w:lang w:val="en-US"/>
        </w:rPr>
        <w:t>Perceived control across the second half of life: The role of physical health and social integration. </w:t>
      </w:r>
      <w:proofErr w:type="gramStart"/>
      <w:r w:rsidR="00D111E0" w:rsidRPr="0043504D">
        <w:rPr>
          <w:rFonts w:ascii="Times New Roman" w:eastAsia="Times New Roman" w:hAnsi="Times New Roman" w:cs="Times New Roman"/>
          <w:i/>
          <w:iCs/>
          <w:color w:val="222222"/>
          <w:sz w:val="24"/>
          <w:szCs w:val="24"/>
          <w:shd w:val="clear" w:color="auto" w:fill="FFFFFF"/>
          <w:lang w:val="en-US"/>
        </w:rPr>
        <w:t>Psychology and Aging</w:t>
      </w:r>
      <w:r w:rsidR="00D111E0" w:rsidRPr="0043504D">
        <w:rPr>
          <w:rFonts w:ascii="Times New Roman" w:eastAsia="Times New Roman" w:hAnsi="Times New Roman" w:cs="Times New Roman"/>
          <w:color w:val="222222"/>
          <w:sz w:val="24"/>
          <w:szCs w:val="24"/>
          <w:shd w:val="clear" w:color="auto" w:fill="FFFFFF"/>
          <w:lang w:val="en-US"/>
        </w:rPr>
        <w:t>, </w:t>
      </w:r>
      <w:r w:rsidR="00D111E0" w:rsidRPr="0043504D">
        <w:rPr>
          <w:rFonts w:ascii="Times New Roman" w:eastAsia="Times New Roman" w:hAnsi="Times New Roman" w:cs="Times New Roman"/>
          <w:i/>
          <w:iCs/>
          <w:color w:val="222222"/>
          <w:sz w:val="24"/>
          <w:szCs w:val="24"/>
          <w:shd w:val="clear" w:color="auto" w:fill="FFFFFF"/>
          <w:lang w:val="en-US"/>
        </w:rPr>
        <w:t>32</w:t>
      </w:r>
      <w:r w:rsidR="00D111E0" w:rsidRPr="0043504D">
        <w:rPr>
          <w:rFonts w:ascii="Times New Roman" w:eastAsia="Times New Roman" w:hAnsi="Times New Roman" w:cs="Times New Roman"/>
          <w:color w:val="222222"/>
          <w:sz w:val="24"/>
          <w:szCs w:val="24"/>
          <w:shd w:val="clear" w:color="auto" w:fill="FFFFFF"/>
          <w:lang w:val="en-US"/>
        </w:rPr>
        <w:t>, 76-92.</w:t>
      </w:r>
      <w:proofErr w:type="gramEnd"/>
      <w:r w:rsidR="00D111E0" w:rsidRPr="0043504D">
        <w:rPr>
          <w:rFonts w:ascii="Times New Roman" w:eastAsia="Times New Roman" w:hAnsi="Times New Roman" w:cs="Times New Roman"/>
          <w:color w:val="222222"/>
          <w:sz w:val="24"/>
          <w:szCs w:val="24"/>
          <w:shd w:val="clear" w:color="auto" w:fill="FFFFFF"/>
          <w:lang w:val="en-US"/>
        </w:rPr>
        <w:t xml:space="preserve"> DOI: 10.1037/</w:t>
      </w:r>
      <w:proofErr w:type="spellStart"/>
      <w:r w:rsidR="00D111E0" w:rsidRPr="0043504D">
        <w:rPr>
          <w:rFonts w:ascii="Times New Roman" w:eastAsia="Times New Roman" w:hAnsi="Times New Roman" w:cs="Times New Roman"/>
          <w:color w:val="222222"/>
          <w:sz w:val="24"/>
          <w:szCs w:val="24"/>
          <w:shd w:val="clear" w:color="auto" w:fill="FFFFFF"/>
          <w:lang w:val="en-US"/>
        </w:rPr>
        <w:t>pag0000143</w:t>
      </w:r>
      <w:proofErr w:type="spellEnd"/>
    </w:p>
    <w:p w14:paraId="60D95D6B" w14:textId="77777777" w:rsidR="00D111E0" w:rsidRPr="006C6729" w:rsidRDefault="00D111E0" w:rsidP="00F74E6C">
      <w:pPr>
        <w:widowControl w:val="0"/>
        <w:spacing w:after="0" w:line="480" w:lineRule="auto"/>
        <w:ind w:firstLine="720"/>
        <w:rPr>
          <w:rFonts w:ascii="Times New Roman" w:eastAsia="Times New Roman" w:hAnsi="Times New Roman" w:cs="Times New Roman"/>
          <w:sz w:val="24"/>
          <w:szCs w:val="24"/>
          <w:lang w:val="en-US"/>
        </w:rPr>
      </w:pPr>
      <w:r w:rsidRPr="002A56DA">
        <w:rPr>
          <w:rFonts w:ascii="Times New Roman" w:eastAsia="Times New Roman" w:hAnsi="Times New Roman" w:cs="Times New Roman"/>
          <w:color w:val="222222"/>
          <w:sz w:val="24"/>
          <w:szCs w:val="24"/>
          <w:shd w:val="clear" w:color="auto" w:fill="FFFFFF"/>
          <w:lang w:val="de-DE"/>
        </w:rPr>
        <w:t xml:space="preserve">Ebner, N. C., Freund, A. M., &amp; </w:t>
      </w:r>
      <w:proofErr w:type="spellStart"/>
      <w:r w:rsidRPr="002A56DA">
        <w:rPr>
          <w:rFonts w:ascii="Times New Roman" w:eastAsia="Times New Roman" w:hAnsi="Times New Roman" w:cs="Times New Roman"/>
          <w:color w:val="222222"/>
          <w:sz w:val="24"/>
          <w:szCs w:val="24"/>
          <w:shd w:val="clear" w:color="auto" w:fill="FFFFFF"/>
          <w:lang w:val="de-DE"/>
        </w:rPr>
        <w:t>Baltes</w:t>
      </w:r>
      <w:proofErr w:type="spellEnd"/>
      <w:r w:rsidRPr="002A56DA">
        <w:rPr>
          <w:rFonts w:ascii="Times New Roman" w:eastAsia="Times New Roman" w:hAnsi="Times New Roman" w:cs="Times New Roman"/>
          <w:color w:val="222222"/>
          <w:sz w:val="24"/>
          <w:szCs w:val="24"/>
          <w:shd w:val="clear" w:color="auto" w:fill="FFFFFF"/>
          <w:lang w:val="de-DE"/>
        </w:rPr>
        <w:t xml:space="preserve">, P. B. (2006). </w:t>
      </w:r>
      <w:r w:rsidRPr="0043504D">
        <w:rPr>
          <w:rFonts w:ascii="Times New Roman" w:eastAsia="Times New Roman" w:hAnsi="Times New Roman" w:cs="Times New Roman"/>
          <w:color w:val="222222"/>
          <w:sz w:val="24"/>
          <w:szCs w:val="24"/>
          <w:shd w:val="clear" w:color="auto" w:fill="FFFFFF"/>
          <w:lang w:val="en-US"/>
        </w:rPr>
        <w:t xml:space="preserve">Developmental changes in personal </w:t>
      </w:r>
      <w:r w:rsidRPr="00F74E6C">
        <w:rPr>
          <w:rFonts w:ascii="Times New Roman" w:eastAsia="Times New Roman" w:hAnsi="Times New Roman" w:cs="Times New Roman"/>
          <w:color w:val="222222"/>
          <w:sz w:val="24"/>
          <w:szCs w:val="24"/>
          <w:shd w:val="clear" w:color="auto" w:fill="FFFFFF"/>
          <w:lang w:val="en-US"/>
        </w:rPr>
        <w:t>goal orientation from young to late adulthood: From striving for gains to maintenance and prevention of losses. </w:t>
      </w:r>
      <w:proofErr w:type="gramStart"/>
      <w:r w:rsidRPr="00F74E6C">
        <w:rPr>
          <w:rFonts w:ascii="Times New Roman" w:eastAsia="Times New Roman" w:hAnsi="Times New Roman" w:cs="Times New Roman"/>
          <w:i/>
          <w:iCs/>
          <w:color w:val="222222"/>
          <w:sz w:val="24"/>
          <w:szCs w:val="24"/>
          <w:shd w:val="clear" w:color="auto" w:fill="FFFFFF"/>
          <w:lang w:val="en-US"/>
        </w:rPr>
        <w:t>Psychology and Aging</w:t>
      </w:r>
      <w:r w:rsidRPr="00F74E6C">
        <w:rPr>
          <w:rFonts w:ascii="Times New Roman" w:eastAsia="Times New Roman" w:hAnsi="Times New Roman" w:cs="Times New Roman"/>
          <w:color w:val="222222"/>
          <w:sz w:val="24"/>
          <w:szCs w:val="24"/>
          <w:shd w:val="clear" w:color="auto" w:fill="FFFFFF"/>
          <w:lang w:val="en-US"/>
        </w:rPr>
        <w:t>, </w:t>
      </w:r>
      <w:r w:rsidRPr="006D15E3">
        <w:rPr>
          <w:rFonts w:ascii="Times New Roman" w:eastAsia="Times New Roman" w:hAnsi="Times New Roman" w:cs="Times New Roman"/>
          <w:i/>
          <w:iCs/>
          <w:color w:val="222222"/>
          <w:sz w:val="24"/>
          <w:szCs w:val="24"/>
          <w:shd w:val="clear" w:color="auto" w:fill="FFFFFF"/>
          <w:lang w:val="en-US"/>
        </w:rPr>
        <w:t>21</w:t>
      </w:r>
      <w:r w:rsidRPr="006D15E3">
        <w:rPr>
          <w:rFonts w:ascii="Times New Roman" w:eastAsia="Times New Roman" w:hAnsi="Times New Roman" w:cs="Times New Roman"/>
          <w:color w:val="222222"/>
          <w:sz w:val="24"/>
          <w:szCs w:val="24"/>
          <w:shd w:val="clear" w:color="auto" w:fill="FFFFFF"/>
          <w:lang w:val="en-US"/>
        </w:rPr>
        <w:t>, 664-678.</w:t>
      </w:r>
      <w:proofErr w:type="gramEnd"/>
      <w:r w:rsidRPr="006D15E3">
        <w:rPr>
          <w:rFonts w:ascii="Times New Roman" w:eastAsia="Times New Roman" w:hAnsi="Times New Roman" w:cs="Times New Roman"/>
          <w:color w:val="222222"/>
          <w:sz w:val="24"/>
          <w:szCs w:val="24"/>
          <w:shd w:val="clear" w:color="auto" w:fill="FFFFFF"/>
          <w:lang w:val="en-US"/>
        </w:rPr>
        <w:t xml:space="preserve"> DOI: 10.1037/0882-7974.21.4.664</w:t>
      </w:r>
    </w:p>
    <w:p w14:paraId="1BF8A374" w14:textId="72F7934D" w:rsidR="00F74E6C" w:rsidRPr="00F36201" w:rsidRDefault="00F74E6C" w:rsidP="00F36201">
      <w:pPr>
        <w:spacing w:after="0" w:line="480" w:lineRule="auto"/>
        <w:ind w:firstLine="720"/>
        <w:rPr>
          <w:rFonts w:ascii="Times New Roman" w:eastAsia="Times New Roman" w:hAnsi="Times New Roman" w:cs="Times New Roman"/>
          <w:sz w:val="24"/>
          <w:szCs w:val="24"/>
        </w:rPr>
      </w:pPr>
      <w:proofErr w:type="spellStart"/>
      <w:r w:rsidRPr="00F36201">
        <w:rPr>
          <w:rFonts w:ascii="Times New Roman" w:eastAsia="Times New Roman" w:hAnsi="Times New Roman" w:cs="Times New Roman"/>
          <w:color w:val="222222"/>
          <w:sz w:val="24"/>
          <w:szCs w:val="24"/>
          <w:shd w:val="clear" w:color="auto" w:fill="FFFFFF"/>
        </w:rPr>
        <w:t>Eizenman</w:t>
      </w:r>
      <w:proofErr w:type="spellEnd"/>
      <w:r w:rsidRPr="00F36201">
        <w:rPr>
          <w:rFonts w:ascii="Times New Roman" w:eastAsia="Times New Roman" w:hAnsi="Times New Roman" w:cs="Times New Roman"/>
          <w:color w:val="222222"/>
          <w:sz w:val="24"/>
          <w:szCs w:val="24"/>
          <w:shd w:val="clear" w:color="auto" w:fill="FFFFFF"/>
        </w:rPr>
        <w:t xml:space="preserve">, D. R., </w:t>
      </w:r>
      <w:proofErr w:type="spellStart"/>
      <w:r w:rsidRPr="00F36201">
        <w:rPr>
          <w:rFonts w:ascii="Times New Roman" w:eastAsia="Times New Roman" w:hAnsi="Times New Roman" w:cs="Times New Roman"/>
          <w:color w:val="222222"/>
          <w:sz w:val="24"/>
          <w:szCs w:val="24"/>
          <w:shd w:val="clear" w:color="auto" w:fill="FFFFFF"/>
        </w:rPr>
        <w:t>Nesselroade</w:t>
      </w:r>
      <w:proofErr w:type="spellEnd"/>
      <w:r w:rsidRPr="00F36201">
        <w:rPr>
          <w:rFonts w:ascii="Times New Roman" w:eastAsia="Times New Roman" w:hAnsi="Times New Roman" w:cs="Times New Roman"/>
          <w:color w:val="222222"/>
          <w:sz w:val="24"/>
          <w:szCs w:val="24"/>
          <w:shd w:val="clear" w:color="auto" w:fill="FFFFFF"/>
        </w:rPr>
        <w:t xml:space="preserve">, J. R., </w:t>
      </w:r>
      <w:proofErr w:type="spellStart"/>
      <w:r w:rsidRPr="00F36201">
        <w:rPr>
          <w:rFonts w:ascii="Times New Roman" w:eastAsia="Times New Roman" w:hAnsi="Times New Roman" w:cs="Times New Roman"/>
          <w:color w:val="222222"/>
          <w:sz w:val="24"/>
          <w:szCs w:val="24"/>
          <w:shd w:val="clear" w:color="auto" w:fill="FFFFFF"/>
        </w:rPr>
        <w:t>Featherman</w:t>
      </w:r>
      <w:proofErr w:type="spellEnd"/>
      <w:r w:rsidRPr="00F36201">
        <w:rPr>
          <w:rFonts w:ascii="Times New Roman" w:eastAsia="Times New Roman" w:hAnsi="Times New Roman" w:cs="Times New Roman"/>
          <w:color w:val="222222"/>
          <w:sz w:val="24"/>
          <w:szCs w:val="24"/>
          <w:shd w:val="clear" w:color="auto" w:fill="FFFFFF"/>
        </w:rPr>
        <w:t xml:space="preserve">, D. L., &amp; Rowe, J. W. (1997). </w:t>
      </w:r>
      <w:proofErr w:type="spellStart"/>
      <w:r w:rsidRPr="00F36201">
        <w:rPr>
          <w:rFonts w:ascii="Times New Roman" w:eastAsia="Times New Roman" w:hAnsi="Times New Roman" w:cs="Times New Roman"/>
          <w:color w:val="222222"/>
          <w:sz w:val="24"/>
          <w:szCs w:val="24"/>
          <w:shd w:val="clear" w:color="auto" w:fill="FFFFFF"/>
        </w:rPr>
        <w:t>Intraindividual</w:t>
      </w:r>
      <w:proofErr w:type="spellEnd"/>
      <w:r w:rsidRPr="00F36201">
        <w:rPr>
          <w:rFonts w:ascii="Times New Roman" w:eastAsia="Times New Roman" w:hAnsi="Times New Roman" w:cs="Times New Roman"/>
          <w:color w:val="222222"/>
          <w:sz w:val="24"/>
          <w:szCs w:val="24"/>
          <w:shd w:val="clear" w:color="auto" w:fill="FFFFFF"/>
        </w:rPr>
        <w:t xml:space="preserve"> variability in perceived control in a</w:t>
      </w:r>
      <w:r w:rsidR="006D15E3">
        <w:rPr>
          <w:rFonts w:ascii="Times New Roman" w:eastAsia="Times New Roman" w:hAnsi="Times New Roman" w:cs="Times New Roman"/>
          <w:color w:val="222222"/>
          <w:sz w:val="24"/>
          <w:szCs w:val="24"/>
          <w:shd w:val="clear" w:color="auto" w:fill="FFFFFF"/>
        </w:rPr>
        <w:t>n</w:t>
      </w:r>
      <w:r w:rsidRPr="00F36201">
        <w:rPr>
          <w:rFonts w:ascii="Times New Roman" w:eastAsia="Times New Roman" w:hAnsi="Times New Roman" w:cs="Times New Roman"/>
          <w:color w:val="222222"/>
          <w:sz w:val="24"/>
          <w:szCs w:val="24"/>
          <w:shd w:val="clear" w:color="auto" w:fill="FFFFFF"/>
        </w:rPr>
        <w:t xml:space="preserve"> older sample: The MacArthur successful aging studies. </w:t>
      </w:r>
      <w:proofErr w:type="gramStart"/>
      <w:r w:rsidRPr="00F36201">
        <w:rPr>
          <w:rFonts w:ascii="Times New Roman" w:eastAsia="Times New Roman" w:hAnsi="Times New Roman" w:cs="Times New Roman"/>
          <w:i/>
          <w:iCs/>
          <w:color w:val="222222"/>
          <w:sz w:val="24"/>
          <w:szCs w:val="24"/>
          <w:shd w:val="clear" w:color="auto" w:fill="FFFFFF"/>
        </w:rPr>
        <w:t>Psychology and Aging</w:t>
      </w:r>
      <w:r w:rsidRPr="00F36201">
        <w:rPr>
          <w:rFonts w:ascii="Times New Roman" w:eastAsia="Times New Roman" w:hAnsi="Times New Roman" w:cs="Times New Roman"/>
          <w:color w:val="222222"/>
          <w:sz w:val="24"/>
          <w:szCs w:val="24"/>
          <w:shd w:val="clear" w:color="auto" w:fill="FFFFFF"/>
        </w:rPr>
        <w:t>, </w:t>
      </w:r>
      <w:r w:rsidRPr="00F36201">
        <w:rPr>
          <w:rFonts w:ascii="Times New Roman" w:eastAsia="Times New Roman" w:hAnsi="Times New Roman" w:cs="Times New Roman"/>
          <w:i/>
          <w:iCs/>
          <w:color w:val="222222"/>
          <w:sz w:val="24"/>
          <w:szCs w:val="24"/>
          <w:shd w:val="clear" w:color="auto" w:fill="FFFFFF"/>
        </w:rPr>
        <w:t>12</w:t>
      </w:r>
      <w:r w:rsidRPr="00F36201">
        <w:rPr>
          <w:rFonts w:ascii="Times New Roman" w:eastAsia="Times New Roman" w:hAnsi="Times New Roman" w:cs="Times New Roman"/>
          <w:color w:val="222222"/>
          <w:sz w:val="24"/>
          <w:szCs w:val="24"/>
          <w:shd w:val="clear" w:color="auto" w:fill="FFFFFF"/>
        </w:rPr>
        <w:t>, 489-502.</w:t>
      </w:r>
      <w:proofErr w:type="gramEnd"/>
      <w:r w:rsidR="0020173C">
        <w:rPr>
          <w:rFonts w:ascii="Times New Roman" w:eastAsia="Times New Roman" w:hAnsi="Times New Roman" w:cs="Times New Roman"/>
          <w:color w:val="222222"/>
          <w:sz w:val="24"/>
          <w:szCs w:val="24"/>
          <w:shd w:val="clear" w:color="auto" w:fill="FFFFFF"/>
        </w:rPr>
        <w:t xml:space="preserve"> </w:t>
      </w:r>
      <w:proofErr w:type="spellStart"/>
      <w:r w:rsidR="0020173C" w:rsidRPr="00914E2A">
        <w:rPr>
          <w:rFonts w:ascii="Times New Roman" w:eastAsia="Times New Roman" w:hAnsi="Times New Roman" w:cs="Times New Roman"/>
          <w:color w:val="222222"/>
          <w:sz w:val="24"/>
          <w:szCs w:val="24"/>
          <w:shd w:val="clear" w:color="auto" w:fill="FFFFFF"/>
        </w:rPr>
        <w:t>D</w:t>
      </w:r>
      <w:r w:rsidR="0020173C">
        <w:rPr>
          <w:rFonts w:ascii="Times New Roman" w:eastAsia="Times New Roman" w:hAnsi="Times New Roman" w:cs="Times New Roman"/>
          <w:color w:val="222222"/>
          <w:sz w:val="24"/>
          <w:szCs w:val="24"/>
          <w:shd w:val="clear" w:color="auto" w:fill="FFFFFF"/>
        </w:rPr>
        <w:t>OI</w:t>
      </w:r>
      <w:proofErr w:type="spellEnd"/>
      <w:r w:rsidR="0020173C">
        <w:rPr>
          <w:rFonts w:ascii="Times New Roman" w:eastAsia="Times New Roman" w:hAnsi="Times New Roman" w:cs="Times New Roman"/>
          <w:color w:val="222222"/>
          <w:sz w:val="24"/>
          <w:szCs w:val="24"/>
          <w:shd w:val="clear" w:color="auto" w:fill="FFFFFF"/>
        </w:rPr>
        <w:t xml:space="preserve">: </w:t>
      </w:r>
      <w:r w:rsidR="0020173C" w:rsidRPr="00914E2A">
        <w:rPr>
          <w:rFonts w:ascii="Times New Roman" w:eastAsia="Times New Roman" w:hAnsi="Times New Roman" w:cs="Times New Roman"/>
          <w:color w:val="222222"/>
          <w:sz w:val="24"/>
          <w:szCs w:val="24"/>
          <w:shd w:val="clear" w:color="auto" w:fill="FFFFFF"/>
        </w:rPr>
        <w:t>10.1037/0882-7974.12.3.489</w:t>
      </w:r>
    </w:p>
    <w:p w14:paraId="0DE1A9C4" w14:textId="2CA360EC" w:rsidR="00D111E0" w:rsidRPr="0043504D" w:rsidRDefault="00F74E6C" w:rsidP="00F74E6C">
      <w:pPr>
        <w:widowControl w:val="0"/>
        <w:autoSpaceDE w:val="0"/>
        <w:autoSpaceDN w:val="0"/>
        <w:adjustRightInd w:val="0"/>
        <w:spacing w:after="0" w:line="480" w:lineRule="auto"/>
        <w:ind w:firstLine="720"/>
        <w:rPr>
          <w:rFonts w:ascii="Times New Roman" w:eastAsiaTheme="minorEastAsia" w:hAnsi="Times New Roman" w:cs="Times New Roman"/>
          <w:color w:val="000000"/>
          <w:sz w:val="24"/>
          <w:szCs w:val="24"/>
          <w:lang w:val="en-US" w:eastAsia="ja-JP"/>
        </w:rPr>
      </w:pPr>
      <w:r w:rsidRPr="00F74E6C">
        <w:rPr>
          <w:rFonts w:ascii="Times New Roman" w:eastAsiaTheme="minorEastAsia" w:hAnsi="Times New Roman" w:cs="Times New Roman"/>
          <w:color w:val="000000"/>
          <w:sz w:val="24"/>
          <w:szCs w:val="24"/>
          <w:lang w:val="en-US" w:eastAsia="ja-JP"/>
        </w:rPr>
        <w:t xml:space="preserve"> </w:t>
      </w:r>
      <w:r w:rsidR="00D111E0" w:rsidRPr="00F74E6C">
        <w:rPr>
          <w:rFonts w:ascii="Times New Roman" w:eastAsiaTheme="minorEastAsia" w:hAnsi="Times New Roman" w:cs="Times New Roman"/>
          <w:color w:val="000000"/>
          <w:sz w:val="24"/>
          <w:szCs w:val="24"/>
          <w:lang w:val="en-US" w:eastAsia="ja-JP"/>
        </w:rPr>
        <w:t xml:space="preserve">Ekman, P. (1999). Basic emotions. In T. </w:t>
      </w:r>
      <w:proofErr w:type="spellStart"/>
      <w:r w:rsidR="00D111E0" w:rsidRPr="00F74E6C">
        <w:rPr>
          <w:rFonts w:ascii="Times New Roman" w:eastAsiaTheme="minorEastAsia" w:hAnsi="Times New Roman" w:cs="Times New Roman"/>
          <w:color w:val="000000"/>
          <w:sz w:val="24"/>
          <w:szCs w:val="24"/>
          <w:lang w:val="en-US" w:eastAsia="ja-JP"/>
        </w:rPr>
        <w:t>Dalgleish</w:t>
      </w:r>
      <w:proofErr w:type="spellEnd"/>
      <w:r w:rsidR="00D111E0" w:rsidRPr="00F74E6C">
        <w:rPr>
          <w:rFonts w:ascii="Times New Roman" w:eastAsiaTheme="minorEastAsia" w:hAnsi="Times New Roman" w:cs="Times New Roman"/>
          <w:color w:val="000000"/>
          <w:sz w:val="24"/>
          <w:szCs w:val="24"/>
          <w:lang w:val="en-US" w:eastAsia="ja-JP"/>
        </w:rPr>
        <w:t xml:space="preserve">, &amp; M. Power (Eds.), </w:t>
      </w:r>
      <w:r w:rsidR="00D111E0" w:rsidRPr="006D15E3">
        <w:rPr>
          <w:rFonts w:ascii="Times New Roman" w:eastAsiaTheme="minorEastAsia" w:hAnsi="Times New Roman" w:cs="Times New Roman"/>
          <w:i/>
          <w:iCs/>
          <w:color w:val="000000"/>
          <w:sz w:val="24"/>
          <w:szCs w:val="24"/>
          <w:lang w:val="en-US" w:eastAsia="ja-JP"/>
        </w:rPr>
        <w:t>Handbook of</w:t>
      </w:r>
      <w:r w:rsidR="00D111E0" w:rsidRPr="0043504D">
        <w:rPr>
          <w:rFonts w:ascii="Times New Roman" w:eastAsiaTheme="minorEastAsia" w:hAnsi="Times New Roman" w:cs="Times New Roman"/>
          <w:i/>
          <w:iCs/>
          <w:color w:val="000000"/>
          <w:sz w:val="24"/>
          <w:szCs w:val="24"/>
          <w:lang w:val="en-US" w:eastAsia="ja-JP"/>
        </w:rPr>
        <w:t xml:space="preserve"> cognition and emotion </w:t>
      </w:r>
      <w:r w:rsidR="00D111E0" w:rsidRPr="0043504D">
        <w:rPr>
          <w:rFonts w:ascii="Times New Roman" w:eastAsiaTheme="minorEastAsia" w:hAnsi="Times New Roman" w:cs="Times New Roman"/>
          <w:color w:val="000000"/>
          <w:sz w:val="24"/>
          <w:szCs w:val="24"/>
          <w:lang w:val="en-US" w:eastAsia="ja-JP"/>
        </w:rPr>
        <w:t xml:space="preserve">(pp. 45–59). </w:t>
      </w:r>
      <w:proofErr w:type="spellStart"/>
      <w:r w:rsidR="00D111E0" w:rsidRPr="0043504D">
        <w:rPr>
          <w:rFonts w:ascii="Times New Roman" w:eastAsiaTheme="minorEastAsia" w:hAnsi="Times New Roman" w:cs="Times New Roman"/>
          <w:color w:val="000000"/>
          <w:sz w:val="24"/>
          <w:szCs w:val="24"/>
          <w:lang w:val="en-US" w:eastAsia="ja-JP"/>
        </w:rPr>
        <w:t>Chichester</w:t>
      </w:r>
      <w:proofErr w:type="spellEnd"/>
      <w:r w:rsidR="00D111E0" w:rsidRPr="0043504D">
        <w:rPr>
          <w:rFonts w:ascii="Times New Roman" w:eastAsiaTheme="minorEastAsia" w:hAnsi="Times New Roman" w:cs="Times New Roman"/>
          <w:color w:val="000000"/>
          <w:sz w:val="24"/>
          <w:szCs w:val="24"/>
          <w:lang w:val="en-US" w:eastAsia="ja-JP"/>
        </w:rPr>
        <w:t xml:space="preserve">: England: </w:t>
      </w:r>
      <w:proofErr w:type="spellStart"/>
      <w:r w:rsidR="00D111E0" w:rsidRPr="0043504D">
        <w:rPr>
          <w:rFonts w:ascii="Times New Roman" w:eastAsiaTheme="minorEastAsia" w:hAnsi="Times New Roman" w:cs="Times New Roman"/>
          <w:color w:val="000000"/>
          <w:sz w:val="24"/>
          <w:szCs w:val="24"/>
          <w:lang w:val="en-US" w:eastAsia="ja-JP"/>
        </w:rPr>
        <w:t>JohnWiley</w:t>
      </w:r>
      <w:proofErr w:type="spellEnd"/>
      <w:r w:rsidR="00D111E0" w:rsidRPr="0043504D">
        <w:rPr>
          <w:rFonts w:ascii="Times New Roman" w:eastAsiaTheme="minorEastAsia" w:hAnsi="Times New Roman" w:cs="Times New Roman"/>
          <w:color w:val="000000"/>
          <w:sz w:val="24"/>
          <w:szCs w:val="24"/>
          <w:lang w:val="en-US" w:eastAsia="ja-JP"/>
        </w:rPr>
        <w:t xml:space="preserve"> and Sons. DOI: 10.1002/</w:t>
      </w:r>
      <w:proofErr w:type="spellStart"/>
      <w:r w:rsidR="00D111E0" w:rsidRPr="0043504D">
        <w:rPr>
          <w:rFonts w:ascii="Times New Roman" w:eastAsiaTheme="minorEastAsia" w:hAnsi="Times New Roman" w:cs="Times New Roman"/>
          <w:color w:val="000000"/>
          <w:sz w:val="24"/>
          <w:szCs w:val="24"/>
          <w:lang w:val="en-US" w:eastAsia="ja-JP"/>
        </w:rPr>
        <w:t>0470013494.ch3</w:t>
      </w:r>
      <w:proofErr w:type="spellEnd"/>
    </w:p>
    <w:p w14:paraId="253A7A27" w14:textId="77777777" w:rsidR="00D111E0" w:rsidRPr="0043504D" w:rsidRDefault="00D111E0" w:rsidP="00CA1BCF">
      <w:pPr>
        <w:widowControl w:val="0"/>
        <w:autoSpaceDE w:val="0"/>
        <w:autoSpaceDN w:val="0"/>
        <w:adjustRightInd w:val="0"/>
        <w:spacing w:after="0" w:line="480" w:lineRule="auto"/>
        <w:ind w:firstLine="720"/>
        <w:rPr>
          <w:rFonts w:ascii="Times New Roman" w:eastAsiaTheme="minorEastAsia" w:hAnsi="Times New Roman" w:cs="Times New Roman"/>
          <w:color w:val="000000"/>
          <w:sz w:val="24"/>
          <w:szCs w:val="24"/>
          <w:lang w:val="en-US" w:eastAsia="ja-JP"/>
        </w:rPr>
      </w:pPr>
      <w:proofErr w:type="spellStart"/>
      <w:r w:rsidRPr="0043504D">
        <w:rPr>
          <w:rFonts w:ascii="Times New Roman" w:eastAsiaTheme="minorEastAsia" w:hAnsi="Times New Roman" w:cs="Times New Roman"/>
          <w:color w:val="000000"/>
          <w:sz w:val="24"/>
          <w:szCs w:val="24"/>
          <w:lang w:val="en-US" w:eastAsia="ja-JP"/>
        </w:rPr>
        <w:t>Frijda</w:t>
      </w:r>
      <w:proofErr w:type="spellEnd"/>
      <w:r w:rsidRPr="0043504D">
        <w:rPr>
          <w:rFonts w:ascii="Times New Roman" w:eastAsiaTheme="minorEastAsia" w:hAnsi="Times New Roman" w:cs="Times New Roman"/>
          <w:color w:val="000000"/>
          <w:sz w:val="24"/>
          <w:szCs w:val="24"/>
          <w:lang w:val="en-US" w:eastAsia="ja-JP"/>
        </w:rPr>
        <w:t xml:space="preserve">, N. H., </w:t>
      </w:r>
      <w:proofErr w:type="spellStart"/>
      <w:r w:rsidRPr="0043504D">
        <w:rPr>
          <w:rFonts w:ascii="Times New Roman" w:eastAsiaTheme="minorEastAsia" w:hAnsi="Times New Roman" w:cs="Times New Roman"/>
          <w:color w:val="000000"/>
          <w:sz w:val="24"/>
          <w:szCs w:val="24"/>
          <w:lang w:val="en-US" w:eastAsia="ja-JP"/>
        </w:rPr>
        <w:t>Kuipers</w:t>
      </w:r>
      <w:proofErr w:type="spellEnd"/>
      <w:r w:rsidRPr="0043504D">
        <w:rPr>
          <w:rFonts w:ascii="Times New Roman" w:eastAsiaTheme="minorEastAsia" w:hAnsi="Times New Roman" w:cs="Times New Roman"/>
          <w:color w:val="000000"/>
          <w:sz w:val="24"/>
          <w:szCs w:val="24"/>
          <w:lang w:val="en-US" w:eastAsia="ja-JP"/>
        </w:rPr>
        <w:t xml:space="preserve">, P., &amp; </w:t>
      </w:r>
      <w:proofErr w:type="spellStart"/>
      <w:r w:rsidRPr="0043504D">
        <w:rPr>
          <w:rFonts w:ascii="Times New Roman" w:eastAsiaTheme="minorEastAsia" w:hAnsi="Times New Roman" w:cs="Times New Roman"/>
          <w:color w:val="000000"/>
          <w:sz w:val="24"/>
          <w:szCs w:val="24"/>
          <w:lang w:val="en-US" w:eastAsia="ja-JP"/>
        </w:rPr>
        <w:t>ter</w:t>
      </w:r>
      <w:proofErr w:type="spellEnd"/>
      <w:r w:rsidRPr="0043504D">
        <w:rPr>
          <w:rFonts w:ascii="Times New Roman" w:eastAsiaTheme="minorEastAsia" w:hAnsi="Times New Roman" w:cs="Times New Roman"/>
          <w:color w:val="000000"/>
          <w:sz w:val="24"/>
          <w:szCs w:val="24"/>
          <w:lang w:val="en-US" w:eastAsia="ja-JP"/>
        </w:rPr>
        <w:t xml:space="preserve"> </w:t>
      </w:r>
      <w:proofErr w:type="spellStart"/>
      <w:r w:rsidRPr="0043504D">
        <w:rPr>
          <w:rFonts w:ascii="Times New Roman" w:eastAsiaTheme="minorEastAsia" w:hAnsi="Times New Roman" w:cs="Times New Roman"/>
          <w:color w:val="000000"/>
          <w:sz w:val="24"/>
          <w:szCs w:val="24"/>
          <w:lang w:val="en-US" w:eastAsia="ja-JP"/>
        </w:rPr>
        <w:t>Schure</w:t>
      </w:r>
      <w:proofErr w:type="spellEnd"/>
      <w:r w:rsidRPr="0043504D">
        <w:rPr>
          <w:rFonts w:ascii="Times New Roman" w:eastAsiaTheme="minorEastAsia" w:hAnsi="Times New Roman" w:cs="Times New Roman"/>
          <w:color w:val="000000"/>
          <w:sz w:val="24"/>
          <w:szCs w:val="24"/>
          <w:lang w:val="en-US" w:eastAsia="ja-JP"/>
        </w:rPr>
        <w:t xml:space="preserve">, E. (1989). </w:t>
      </w:r>
      <w:proofErr w:type="gramStart"/>
      <w:r w:rsidRPr="0043504D">
        <w:rPr>
          <w:rFonts w:ascii="Times New Roman" w:eastAsiaTheme="minorEastAsia" w:hAnsi="Times New Roman" w:cs="Times New Roman"/>
          <w:color w:val="000000"/>
          <w:sz w:val="24"/>
          <w:szCs w:val="24"/>
          <w:lang w:val="en-US" w:eastAsia="ja-JP"/>
        </w:rPr>
        <w:t xml:space="preserve">Relations among emotion, appraisal, and </w:t>
      </w:r>
      <w:r w:rsidRPr="0043504D">
        <w:rPr>
          <w:rFonts w:ascii="Times New Roman" w:eastAsiaTheme="minorEastAsia" w:hAnsi="Times New Roman" w:cs="Times New Roman"/>
          <w:color w:val="000000"/>
          <w:sz w:val="24"/>
          <w:szCs w:val="24"/>
          <w:lang w:val="en-US" w:eastAsia="ja-JP"/>
        </w:rPr>
        <w:lastRenderedPageBreak/>
        <w:t>emotional action readiness.</w:t>
      </w:r>
      <w:proofErr w:type="gramEnd"/>
      <w:r w:rsidRPr="0043504D">
        <w:rPr>
          <w:rFonts w:ascii="Times New Roman" w:eastAsiaTheme="minorEastAsia" w:hAnsi="Times New Roman" w:cs="Times New Roman"/>
          <w:color w:val="000000"/>
          <w:sz w:val="24"/>
          <w:szCs w:val="24"/>
          <w:lang w:val="en-US" w:eastAsia="ja-JP"/>
        </w:rPr>
        <w:t xml:space="preserve"> </w:t>
      </w:r>
      <w:proofErr w:type="gramStart"/>
      <w:r w:rsidRPr="0043504D">
        <w:rPr>
          <w:rFonts w:ascii="Times New Roman" w:eastAsiaTheme="minorEastAsia" w:hAnsi="Times New Roman" w:cs="Times New Roman"/>
          <w:i/>
          <w:iCs/>
          <w:color w:val="000000"/>
          <w:sz w:val="24"/>
          <w:szCs w:val="24"/>
          <w:lang w:val="en-US" w:eastAsia="ja-JP"/>
        </w:rPr>
        <w:t>Journal of Personality and Social Psychology, 57</w:t>
      </w:r>
      <w:r w:rsidRPr="0043504D">
        <w:rPr>
          <w:rFonts w:ascii="Times New Roman" w:eastAsiaTheme="minorEastAsia" w:hAnsi="Times New Roman" w:cs="Times New Roman"/>
          <w:color w:val="000000"/>
          <w:sz w:val="24"/>
          <w:szCs w:val="24"/>
          <w:lang w:val="en-US" w:eastAsia="ja-JP"/>
        </w:rPr>
        <w:t>, 212-228.</w:t>
      </w:r>
      <w:proofErr w:type="gramEnd"/>
      <w:r w:rsidRPr="0043504D">
        <w:rPr>
          <w:rFonts w:ascii="Times New Roman" w:eastAsiaTheme="minorEastAsia" w:hAnsi="Times New Roman" w:cs="Times New Roman"/>
          <w:color w:val="000000"/>
          <w:sz w:val="24"/>
          <w:szCs w:val="24"/>
          <w:lang w:val="en-US" w:eastAsia="ja-JP"/>
        </w:rPr>
        <w:t xml:space="preserve"> DOI: 10.1037/0022-3514.57.2.212</w:t>
      </w:r>
    </w:p>
    <w:p w14:paraId="4F6CFB9D" w14:textId="77777777" w:rsidR="00D111E0" w:rsidRPr="0043504D" w:rsidRDefault="00D111E0" w:rsidP="00CA1BCF">
      <w:pPr>
        <w:widowControl w:val="0"/>
        <w:autoSpaceDE w:val="0"/>
        <w:autoSpaceDN w:val="0"/>
        <w:adjustRightInd w:val="0"/>
        <w:spacing w:after="0" w:line="480" w:lineRule="auto"/>
        <w:ind w:firstLine="720"/>
        <w:rPr>
          <w:rFonts w:ascii="Times New Roman" w:eastAsiaTheme="minorEastAsia" w:hAnsi="Times New Roman" w:cs="Times New Roman"/>
          <w:color w:val="000000"/>
          <w:sz w:val="24"/>
          <w:szCs w:val="24"/>
          <w:lang w:val="en-US" w:eastAsia="ja-JP"/>
        </w:rPr>
      </w:pPr>
      <w:proofErr w:type="spellStart"/>
      <w:r w:rsidRPr="002A56DA">
        <w:rPr>
          <w:rFonts w:ascii="Times New Roman" w:eastAsiaTheme="minorEastAsia" w:hAnsi="Times New Roman" w:cs="Times New Roman"/>
          <w:color w:val="000000"/>
          <w:sz w:val="24"/>
          <w:szCs w:val="24"/>
          <w:lang w:val="de-DE" w:eastAsia="ja-JP"/>
        </w:rPr>
        <w:t>Gerstorf</w:t>
      </w:r>
      <w:proofErr w:type="spellEnd"/>
      <w:r w:rsidRPr="002A56DA">
        <w:rPr>
          <w:rFonts w:ascii="Times New Roman" w:eastAsiaTheme="minorEastAsia" w:hAnsi="Times New Roman" w:cs="Times New Roman"/>
          <w:color w:val="000000"/>
          <w:sz w:val="24"/>
          <w:szCs w:val="24"/>
          <w:lang w:val="de-DE" w:eastAsia="ja-JP"/>
        </w:rPr>
        <w:t xml:space="preserve">, D., Ram, N., </w:t>
      </w:r>
      <w:proofErr w:type="spellStart"/>
      <w:r w:rsidRPr="002A56DA">
        <w:rPr>
          <w:rFonts w:ascii="Times New Roman" w:eastAsiaTheme="minorEastAsia" w:hAnsi="Times New Roman" w:cs="Times New Roman"/>
          <w:color w:val="000000"/>
          <w:sz w:val="24"/>
          <w:szCs w:val="24"/>
          <w:lang w:val="de-DE" w:eastAsia="ja-JP"/>
        </w:rPr>
        <w:t>Mayrz</w:t>
      </w:r>
      <w:proofErr w:type="spellEnd"/>
      <w:r w:rsidRPr="002A56DA">
        <w:rPr>
          <w:rFonts w:ascii="Times New Roman" w:eastAsiaTheme="minorEastAsia" w:hAnsi="Times New Roman" w:cs="Times New Roman"/>
          <w:color w:val="000000"/>
          <w:sz w:val="24"/>
          <w:szCs w:val="24"/>
          <w:lang w:val="de-DE" w:eastAsia="ja-JP"/>
        </w:rPr>
        <w:t xml:space="preserve">, G., </w:t>
      </w:r>
      <w:proofErr w:type="spellStart"/>
      <w:r w:rsidRPr="002A56DA">
        <w:rPr>
          <w:rFonts w:ascii="Times New Roman" w:eastAsiaTheme="minorEastAsia" w:hAnsi="Times New Roman" w:cs="Times New Roman"/>
          <w:color w:val="000000"/>
          <w:sz w:val="24"/>
          <w:szCs w:val="24"/>
          <w:lang w:val="de-DE" w:eastAsia="ja-JP"/>
        </w:rPr>
        <w:t>Hidajat</w:t>
      </w:r>
      <w:proofErr w:type="spellEnd"/>
      <w:r w:rsidRPr="002A56DA">
        <w:rPr>
          <w:rFonts w:ascii="Times New Roman" w:eastAsiaTheme="minorEastAsia" w:hAnsi="Times New Roman" w:cs="Times New Roman"/>
          <w:color w:val="000000"/>
          <w:sz w:val="24"/>
          <w:szCs w:val="24"/>
          <w:lang w:val="de-DE" w:eastAsia="ja-JP"/>
        </w:rPr>
        <w:t xml:space="preserve">, M., Lindenberger, U., Wagner, G. G., &amp; Schupp, J. (2010). </w:t>
      </w:r>
      <w:r w:rsidRPr="0043504D">
        <w:rPr>
          <w:rFonts w:ascii="Times New Roman" w:eastAsiaTheme="minorEastAsia" w:hAnsi="Times New Roman" w:cs="Times New Roman"/>
          <w:color w:val="000000"/>
          <w:sz w:val="24"/>
          <w:szCs w:val="24"/>
          <w:lang w:val="en-US" w:eastAsia="ja-JP"/>
        </w:rPr>
        <w:t xml:space="preserve">Late-life decline in </w:t>
      </w:r>
      <w:proofErr w:type="gramStart"/>
      <w:r w:rsidRPr="0043504D">
        <w:rPr>
          <w:rFonts w:ascii="Times New Roman" w:eastAsiaTheme="minorEastAsia" w:hAnsi="Times New Roman" w:cs="Times New Roman"/>
          <w:color w:val="000000"/>
          <w:sz w:val="24"/>
          <w:szCs w:val="24"/>
          <w:lang w:val="en-US" w:eastAsia="ja-JP"/>
        </w:rPr>
        <w:t>well-being</w:t>
      </w:r>
      <w:proofErr w:type="gramEnd"/>
      <w:r w:rsidRPr="0043504D">
        <w:rPr>
          <w:rFonts w:ascii="Times New Roman" w:eastAsiaTheme="minorEastAsia" w:hAnsi="Times New Roman" w:cs="Times New Roman"/>
          <w:color w:val="000000"/>
          <w:sz w:val="24"/>
          <w:szCs w:val="24"/>
          <w:lang w:val="en-US" w:eastAsia="ja-JP"/>
        </w:rPr>
        <w:t xml:space="preserve"> across adulthood in Germany, the United Kingdom, and the United States: Something is seriously wrong at the end of life. </w:t>
      </w:r>
      <w:proofErr w:type="gramStart"/>
      <w:r w:rsidRPr="0043504D">
        <w:rPr>
          <w:rFonts w:ascii="Times New Roman" w:eastAsiaTheme="minorEastAsia" w:hAnsi="Times New Roman" w:cs="Times New Roman"/>
          <w:color w:val="000000"/>
          <w:sz w:val="24"/>
          <w:szCs w:val="24"/>
          <w:lang w:val="en-US" w:eastAsia="ja-JP"/>
        </w:rPr>
        <w:t>Psychology and Aging, 25, 477–485.</w:t>
      </w:r>
      <w:proofErr w:type="gramEnd"/>
      <w:r w:rsidRPr="0043504D">
        <w:rPr>
          <w:rFonts w:ascii="Times New Roman" w:eastAsiaTheme="minorEastAsia" w:hAnsi="Times New Roman" w:cs="Times New Roman"/>
          <w:color w:val="000000"/>
          <w:sz w:val="24"/>
          <w:szCs w:val="24"/>
          <w:lang w:val="en-US" w:eastAsia="ja-JP"/>
        </w:rPr>
        <w:t xml:space="preserve"> DOI: 10.1037/</w:t>
      </w:r>
      <w:proofErr w:type="spellStart"/>
      <w:r w:rsidRPr="0043504D">
        <w:rPr>
          <w:rFonts w:ascii="Times New Roman" w:eastAsiaTheme="minorEastAsia" w:hAnsi="Times New Roman" w:cs="Times New Roman"/>
          <w:color w:val="000000"/>
          <w:sz w:val="24"/>
          <w:szCs w:val="24"/>
          <w:lang w:val="en-US" w:eastAsia="ja-JP"/>
        </w:rPr>
        <w:t>a0017543</w:t>
      </w:r>
      <w:proofErr w:type="spellEnd"/>
    </w:p>
    <w:p w14:paraId="22FDA0E3" w14:textId="77777777" w:rsidR="00D111E0" w:rsidRPr="00944DF4" w:rsidRDefault="00D111E0" w:rsidP="00FE76D3">
      <w:pPr>
        <w:widowControl w:val="0"/>
        <w:spacing w:after="0" w:line="480" w:lineRule="auto"/>
        <w:ind w:firstLine="720"/>
        <w:rPr>
          <w:rFonts w:ascii="Times New Roman" w:hAnsi="Times New Roman" w:cs="Times New Roman"/>
          <w:noProof/>
          <w:color w:val="000000"/>
          <w:sz w:val="24"/>
          <w:szCs w:val="24"/>
          <w:lang w:val="en-US"/>
        </w:rPr>
      </w:pPr>
      <w:r w:rsidRPr="00FE76D3">
        <w:rPr>
          <w:rFonts w:ascii="Times New Roman" w:hAnsi="Times New Roman" w:cs="Times New Roman"/>
          <w:noProof/>
          <w:color w:val="000000"/>
          <w:sz w:val="24"/>
          <w:szCs w:val="24"/>
          <w:lang w:val="en-US"/>
        </w:rPr>
        <w:t xml:space="preserve">Heckhausen, J., Wrosch, C., &amp; Schulz, R. (2010). A motivational theory of life-span development. </w:t>
      </w:r>
      <w:r w:rsidRPr="00FE76D3">
        <w:rPr>
          <w:rFonts w:ascii="Times New Roman" w:hAnsi="Times New Roman" w:cs="Times New Roman"/>
          <w:i/>
          <w:noProof/>
          <w:color w:val="000000"/>
          <w:sz w:val="24"/>
          <w:szCs w:val="24"/>
          <w:lang w:val="en-US"/>
        </w:rPr>
        <w:t xml:space="preserve">Psychological Review, 117, </w:t>
      </w:r>
      <w:r w:rsidRPr="00FE76D3">
        <w:rPr>
          <w:rFonts w:ascii="Times New Roman" w:hAnsi="Times New Roman" w:cs="Times New Roman"/>
          <w:noProof/>
          <w:color w:val="000000"/>
          <w:sz w:val="24"/>
          <w:szCs w:val="24"/>
          <w:lang w:val="en-US"/>
        </w:rPr>
        <w:t>32-60</w:t>
      </w:r>
      <w:r w:rsidRPr="00C67222">
        <w:rPr>
          <w:rFonts w:ascii="Times New Roman" w:hAnsi="Times New Roman" w:cs="Times New Roman"/>
          <w:noProof/>
          <w:sz w:val="24"/>
          <w:szCs w:val="24"/>
          <w:lang w:val="en-US"/>
        </w:rPr>
        <w:t>. DOI: 10.1037/a0017668</w:t>
      </w:r>
    </w:p>
    <w:p w14:paraId="27F08E50" w14:textId="77777777" w:rsidR="00FE76D3" w:rsidRPr="00F36201" w:rsidRDefault="00FE76D3" w:rsidP="00F36201">
      <w:pPr>
        <w:widowControl w:val="0"/>
        <w:autoSpaceDE w:val="0"/>
        <w:autoSpaceDN w:val="0"/>
        <w:adjustRightInd w:val="0"/>
        <w:spacing w:after="0" w:line="480" w:lineRule="auto"/>
        <w:ind w:firstLine="720"/>
        <w:rPr>
          <w:rFonts w:ascii="Times New Roman" w:eastAsiaTheme="minorEastAsia" w:hAnsi="Times New Roman" w:cs="Times New Roman"/>
          <w:color w:val="000000"/>
          <w:sz w:val="24"/>
          <w:szCs w:val="24"/>
          <w:lang w:val="en-US" w:eastAsia="ja-JP"/>
        </w:rPr>
      </w:pPr>
      <w:proofErr w:type="spellStart"/>
      <w:r w:rsidRPr="00F36201">
        <w:rPr>
          <w:rFonts w:ascii="Times New Roman" w:eastAsia="Times New Roman" w:hAnsi="Times New Roman" w:cs="Times New Roman"/>
          <w:color w:val="222222"/>
          <w:sz w:val="24"/>
          <w:szCs w:val="24"/>
          <w:shd w:val="clear" w:color="auto" w:fill="FFFFFF"/>
        </w:rPr>
        <w:t>Infurna</w:t>
      </w:r>
      <w:proofErr w:type="spellEnd"/>
      <w:r w:rsidRPr="00F36201">
        <w:rPr>
          <w:rFonts w:ascii="Times New Roman" w:eastAsia="Times New Roman" w:hAnsi="Times New Roman" w:cs="Times New Roman"/>
          <w:color w:val="222222"/>
          <w:sz w:val="24"/>
          <w:szCs w:val="24"/>
          <w:shd w:val="clear" w:color="auto" w:fill="FFFFFF"/>
        </w:rPr>
        <w:t xml:space="preserve">, F. J., Ram, N., &amp; </w:t>
      </w:r>
      <w:proofErr w:type="spellStart"/>
      <w:r w:rsidRPr="00F36201">
        <w:rPr>
          <w:rFonts w:ascii="Times New Roman" w:eastAsia="Times New Roman" w:hAnsi="Times New Roman" w:cs="Times New Roman"/>
          <w:color w:val="222222"/>
          <w:sz w:val="24"/>
          <w:szCs w:val="24"/>
          <w:shd w:val="clear" w:color="auto" w:fill="FFFFFF"/>
        </w:rPr>
        <w:t>Gerstorf</w:t>
      </w:r>
      <w:proofErr w:type="spellEnd"/>
      <w:r w:rsidRPr="00F36201">
        <w:rPr>
          <w:rFonts w:ascii="Times New Roman" w:eastAsia="Times New Roman" w:hAnsi="Times New Roman" w:cs="Times New Roman"/>
          <w:color w:val="222222"/>
          <w:sz w:val="24"/>
          <w:szCs w:val="24"/>
          <w:shd w:val="clear" w:color="auto" w:fill="FFFFFF"/>
        </w:rPr>
        <w:t>, D. (2013). Level and change in perceived control predict 19-year mortality: Findings from the Americans’ changing lives study. </w:t>
      </w:r>
      <w:proofErr w:type="gramStart"/>
      <w:r w:rsidRPr="00F36201">
        <w:rPr>
          <w:rFonts w:ascii="Times New Roman" w:eastAsia="Times New Roman" w:hAnsi="Times New Roman" w:cs="Times New Roman"/>
          <w:i/>
          <w:iCs/>
          <w:color w:val="222222"/>
          <w:sz w:val="24"/>
          <w:szCs w:val="24"/>
          <w:shd w:val="clear" w:color="auto" w:fill="FFFFFF"/>
        </w:rPr>
        <w:t>Developmental Psychology</w:t>
      </w:r>
      <w:r w:rsidRPr="00F36201">
        <w:rPr>
          <w:rFonts w:ascii="Times New Roman" w:eastAsia="Times New Roman" w:hAnsi="Times New Roman" w:cs="Times New Roman"/>
          <w:color w:val="222222"/>
          <w:sz w:val="24"/>
          <w:szCs w:val="24"/>
          <w:shd w:val="clear" w:color="auto" w:fill="FFFFFF"/>
        </w:rPr>
        <w:t>, </w:t>
      </w:r>
      <w:r w:rsidRPr="00F36201">
        <w:rPr>
          <w:rFonts w:ascii="Times New Roman" w:eastAsia="Times New Roman" w:hAnsi="Times New Roman" w:cs="Times New Roman"/>
          <w:i/>
          <w:iCs/>
          <w:color w:val="222222"/>
          <w:sz w:val="24"/>
          <w:szCs w:val="24"/>
          <w:shd w:val="clear" w:color="auto" w:fill="FFFFFF"/>
        </w:rPr>
        <w:t>49</w:t>
      </w:r>
      <w:r w:rsidRPr="00F36201">
        <w:rPr>
          <w:rFonts w:ascii="Times New Roman" w:eastAsia="Times New Roman" w:hAnsi="Times New Roman" w:cs="Times New Roman"/>
          <w:color w:val="222222"/>
          <w:sz w:val="24"/>
          <w:szCs w:val="24"/>
          <w:shd w:val="clear" w:color="auto" w:fill="FFFFFF"/>
        </w:rPr>
        <w:t>, 1833-1847.</w:t>
      </w:r>
      <w:proofErr w:type="gramEnd"/>
      <w:r w:rsidRPr="00FE76D3">
        <w:rPr>
          <w:rFonts w:ascii="Times New Roman" w:eastAsia="Times New Roman" w:hAnsi="Times New Roman" w:cs="Times New Roman"/>
          <w:color w:val="222222"/>
          <w:sz w:val="24"/>
          <w:szCs w:val="24"/>
          <w:shd w:val="clear" w:color="auto" w:fill="FFFFFF"/>
        </w:rPr>
        <w:t xml:space="preserve"> </w:t>
      </w:r>
      <w:r w:rsidRPr="00F36201">
        <w:rPr>
          <w:rFonts w:ascii="Times New Roman" w:eastAsiaTheme="minorEastAsia" w:hAnsi="Times New Roman" w:cs="Times New Roman"/>
          <w:color w:val="000000"/>
          <w:sz w:val="24"/>
          <w:szCs w:val="24"/>
          <w:lang w:val="en-US" w:eastAsia="ja-JP"/>
        </w:rPr>
        <w:t>DOI: 10.1037/</w:t>
      </w:r>
      <w:proofErr w:type="spellStart"/>
      <w:r w:rsidRPr="00F36201">
        <w:rPr>
          <w:rFonts w:ascii="Times New Roman" w:eastAsiaTheme="minorEastAsia" w:hAnsi="Times New Roman" w:cs="Times New Roman"/>
          <w:color w:val="000000"/>
          <w:sz w:val="24"/>
          <w:szCs w:val="24"/>
          <w:lang w:val="en-US" w:eastAsia="ja-JP"/>
        </w:rPr>
        <w:t>a0031041</w:t>
      </w:r>
      <w:proofErr w:type="spellEnd"/>
      <w:r w:rsidRPr="00F36201">
        <w:rPr>
          <w:rFonts w:ascii="Times New Roman" w:eastAsiaTheme="minorEastAsia" w:hAnsi="Times New Roman" w:cs="Times New Roman"/>
          <w:color w:val="000000"/>
          <w:sz w:val="24"/>
          <w:szCs w:val="24"/>
          <w:lang w:val="en-US" w:eastAsia="ja-JP"/>
        </w:rPr>
        <w:t xml:space="preserve"> </w:t>
      </w:r>
    </w:p>
    <w:p w14:paraId="7711D8B0" w14:textId="77777777" w:rsidR="00D111E0" w:rsidRPr="0043504D" w:rsidRDefault="00D111E0" w:rsidP="00FE76D3">
      <w:pPr>
        <w:widowControl w:val="0"/>
        <w:autoSpaceDE w:val="0"/>
        <w:autoSpaceDN w:val="0"/>
        <w:adjustRightInd w:val="0"/>
        <w:spacing w:after="0" w:line="480" w:lineRule="auto"/>
        <w:ind w:firstLine="720"/>
        <w:rPr>
          <w:rFonts w:ascii="Times New Roman" w:hAnsi="Times New Roman" w:cs="Times New Roman"/>
          <w:sz w:val="24"/>
          <w:szCs w:val="24"/>
          <w:lang w:val="en-US"/>
        </w:rPr>
      </w:pPr>
      <w:r w:rsidRPr="00FE76D3">
        <w:rPr>
          <w:rFonts w:ascii="Times New Roman" w:hAnsi="Times New Roman" w:cs="Times New Roman"/>
          <w:noProof/>
          <w:color w:val="000000"/>
          <w:sz w:val="24"/>
          <w:szCs w:val="24"/>
          <w:lang w:val="en-US"/>
        </w:rPr>
        <w:t xml:space="preserve">Jobin, J., &amp; Wrosch, C. (2016). </w:t>
      </w:r>
      <w:r w:rsidRPr="00FE76D3">
        <w:rPr>
          <w:rFonts w:ascii="Times New Roman" w:hAnsi="Times New Roman" w:cs="Times New Roman"/>
          <w:sz w:val="24"/>
          <w:szCs w:val="24"/>
          <w:lang w:val="en-US"/>
        </w:rPr>
        <w:t>Goal disengagement capacities and severity of disease</w:t>
      </w:r>
      <w:r w:rsidRPr="0043504D">
        <w:rPr>
          <w:rFonts w:ascii="Times New Roman" w:hAnsi="Times New Roman" w:cs="Times New Roman"/>
          <w:sz w:val="24"/>
          <w:szCs w:val="24"/>
          <w:lang w:val="en-US"/>
        </w:rPr>
        <w:t xml:space="preserve"> across older adulthood: The sample case of the common cold. </w:t>
      </w:r>
      <w:proofErr w:type="gramStart"/>
      <w:r w:rsidRPr="0043504D">
        <w:rPr>
          <w:rFonts w:ascii="Times New Roman" w:hAnsi="Times New Roman" w:cs="Times New Roman"/>
          <w:i/>
          <w:sz w:val="24"/>
          <w:szCs w:val="24"/>
          <w:lang w:val="en-US"/>
        </w:rPr>
        <w:t xml:space="preserve">International Journal of Behavioral Development, 40, </w:t>
      </w:r>
      <w:r w:rsidRPr="0043504D">
        <w:rPr>
          <w:rFonts w:ascii="Times New Roman" w:hAnsi="Times New Roman" w:cs="Times New Roman"/>
          <w:sz w:val="24"/>
          <w:szCs w:val="24"/>
          <w:lang w:val="en-US"/>
        </w:rPr>
        <w:t>137-144.</w:t>
      </w:r>
      <w:proofErr w:type="gramEnd"/>
      <w:r w:rsidRPr="0043504D">
        <w:rPr>
          <w:rFonts w:ascii="Times New Roman" w:hAnsi="Times New Roman" w:cs="Times New Roman"/>
          <w:sz w:val="24"/>
          <w:szCs w:val="24"/>
          <w:lang w:val="en-US"/>
        </w:rPr>
        <w:t xml:space="preserve"> DOI: 10.1177/0165025415597549</w:t>
      </w:r>
    </w:p>
    <w:p w14:paraId="02B2C8EF" w14:textId="77777777" w:rsidR="00D111E0" w:rsidRPr="0043504D" w:rsidRDefault="00D111E0" w:rsidP="00CA1BCF">
      <w:pPr>
        <w:widowControl w:val="0"/>
        <w:autoSpaceDE w:val="0"/>
        <w:autoSpaceDN w:val="0"/>
        <w:adjustRightInd w:val="0"/>
        <w:spacing w:after="0" w:line="480" w:lineRule="auto"/>
        <w:ind w:firstLine="720"/>
        <w:rPr>
          <w:rFonts w:ascii="Times New Roman" w:eastAsiaTheme="minorEastAsia" w:hAnsi="Times New Roman" w:cs="Times New Roman"/>
          <w:color w:val="000000"/>
          <w:sz w:val="24"/>
          <w:szCs w:val="24"/>
          <w:lang w:val="en-US" w:eastAsia="ja-JP"/>
        </w:rPr>
      </w:pPr>
      <w:proofErr w:type="spellStart"/>
      <w:r w:rsidRPr="002A56DA">
        <w:rPr>
          <w:rFonts w:ascii="Times New Roman" w:eastAsiaTheme="minorEastAsia" w:hAnsi="Times New Roman" w:cs="Times New Roman"/>
          <w:color w:val="000000"/>
          <w:sz w:val="24"/>
          <w:szCs w:val="24"/>
          <w:lang w:val="de-DE" w:eastAsia="ja-JP"/>
        </w:rPr>
        <w:t>Keltner</w:t>
      </w:r>
      <w:proofErr w:type="spellEnd"/>
      <w:r w:rsidRPr="002A56DA">
        <w:rPr>
          <w:rFonts w:ascii="Times New Roman" w:eastAsiaTheme="minorEastAsia" w:hAnsi="Times New Roman" w:cs="Times New Roman"/>
          <w:color w:val="000000"/>
          <w:sz w:val="24"/>
          <w:szCs w:val="24"/>
          <w:lang w:val="de-DE" w:eastAsia="ja-JP"/>
        </w:rPr>
        <w:t xml:space="preserve">, D., &amp; </w:t>
      </w:r>
      <w:proofErr w:type="spellStart"/>
      <w:r w:rsidRPr="002A56DA">
        <w:rPr>
          <w:rFonts w:ascii="Times New Roman" w:eastAsiaTheme="minorEastAsia" w:hAnsi="Times New Roman" w:cs="Times New Roman"/>
          <w:color w:val="000000"/>
          <w:sz w:val="24"/>
          <w:szCs w:val="24"/>
          <w:lang w:val="de-DE" w:eastAsia="ja-JP"/>
        </w:rPr>
        <w:t>Gross</w:t>
      </w:r>
      <w:proofErr w:type="spellEnd"/>
      <w:r w:rsidRPr="002A56DA">
        <w:rPr>
          <w:rFonts w:ascii="Times New Roman" w:eastAsiaTheme="minorEastAsia" w:hAnsi="Times New Roman" w:cs="Times New Roman"/>
          <w:color w:val="000000"/>
          <w:sz w:val="24"/>
          <w:szCs w:val="24"/>
          <w:lang w:val="de-DE" w:eastAsia="ja-JP"/>
        </w:rPr>
        <w:t xml:space="preserve">, J. J. (1999). </w:t>
      </w:r>
      <w:proofErr w:type="gramStart"/>
      <w:r w:rsidRPr="0043504D">
        <w:rPr>
          <w:rFonts w:ascii="Times New Roman" w:eastAsiaTheme="minorEastAsia" w:hAnsi="Times New Roman" w:cs="Times New Roman"/>
          <w:color w:val="000000"/>
          <w:sz w:val="24"/>
          <w:szCs w:val="24"/>
          <w:lang w:val="en-US" w:eastAsia="ja-JP"/>
        </w:rPr>
        <w:t>Functional accounts of emotions.</w:t>
      </w:r>
      <w:proofErr w:type="gramEnd"/>
      <w:r w:rsidRPr="0043504D">
        <w:rPr>
          <w:rFonts w:ascii="Times New Roman" w:eastAsiaTheme="minorEastAsia" w:hAnsi="Times New Roman" w:cs="Times New Roman"/>
          <w:color w:val="000000"/>
          <w:sz w:val="24"/>
          <w:szCs w:val="24"/>
          <w:lang w:val="en-US" w:eastAsia="ja-JP"/>
        </w:rPr>
        <w:t xml:space="preserve"> </w:t>
      </w:r>
      <w:proofErr w:type="gramStart"/>
      <w:r w:rsidRPr="0043504D">
        <w:rPr>
          <w:rFonts w:ascii="Times New Roman" w:eastAsiaTheme="minorEastAsia" w:hAnsi="Times New Roman" w:cs="Times New Roman"/>
          <w:i/>
          <w:iCs/>
          <w:color w:val="000000"/>
          <w:sz w:val="24"/>
          <w:szCs w:val="24"/>
          <w:lang w:val="en-US" w:eastAsia="ja-JP"/>
        </w:rPr>
        <w:t>Cognition and Emotion</w:t>
      </w:r>
      <w:r w:rsidRPr="0043504D">
        <w:rPr>
          <w:rFonts w:ascii="Times New Roman" w:eastAsiaTheme="minorEastAsia" w:hAnsi="Times New Roman" w:cs="Times New Roman"/>
          <w:color w:val="000000"/>
          <w:sz w:val="24"/>
          <w:szCs w:val="24"/>
          <w:lang w:val="en-US" w:eastAsia="ja-JP"/>
        </w:rPr>
        <w:t xml:space="preserve">, </w:t>
      </w:r>
      <w:r w:rsidRPr="0043504D">
        <w:rPr>
          <w:rFonts w:ascii="Times New Roman" w:eastAsiaTheme="minorEastAsia" w:hAnsi="Times New Roman" w:cs="Times New Roman"/>
          <w:i/>
          <w:iCs/>
          <w:color w:val="000000"/>
          <w:sz w:val="24"/>
          <w:szCs w:val="24"/>
          <w:lang w:val="en-US" w:eastAsia="ja-JP"/>
        </w:rPr>
        <w:t>13</w:t>
      </w:r>
      <w:r w:rsidRPr="0043504D">
        <w:rPr>
          <w:rFonts w:ascii="Times New Roman" w:eastAsiaTheme="minorEastAsia" w:hAnsi="Times New Roman" w:cs="Times New Roman"/>
          <w:color w:val="000000"/>
          <w:sz w:val="24"/>
          <w:szCs w:val="24"/>
          <w:lang w:val="en-US" w:eastAsia="ja-JP"/>
        </w:rPr>
        <w:t>, 467–480.</w:t>
      </w:r>
      <w:proofErr w:type="gramEnd"/>
      <w:r w:rsidRPr="0043504D">
        <w:rPr>
          <w:rFonts w:ascii="Times New Roman" w:eastAsiaTheme="minorEastAsia" w:hAnsi="Times New Roman" w:cs="Times New Roman"/>
          <w:color w:val="000000"/>
          <w:sz w:val="24"/>
          <w:szCs w:val="24"/>
          <w:lang w:val="en-US" w:eastAsia="ja-JP"/>
        </w:rPr>
        <w:t xml:space="preserve"> DOI: 10.1080/026999399379140</w:t>
      </w:r>
    </w:p>
    <w:p w14:paraId="1FD32901" w14:textId="77777777" w:rsidR="00D111E0" w:rsidRPr="0043504D" w:rsidRDefault="00D111E0" w:rsidP="00CA1BCF">
      <w:pPr>
        <w:widowControl w:val="0"/>
        <w:spacing w:after="0" w:line="480" w:lineRule="auto"/>
        <w:ind w:firstLine="720"/>
        <w:rPr>
          <w:rFonts w:ascii="Times New Roman" w:eastAsia="Times New Roman" w:hAnsi="Times New Roman" w:cs="Times New Roman"/>
          <w:sz w:val="24"/>
          <w:szCs w:val="24"/>
          <w:lang w:val="en-US"/>
        </w:rPr>
      </w:pPr>
      <w:proofErr w:type="gramStart"/>
      <w:r w:rsidRPr="0043504D">
        <w:rPr>
          <w:rFonts w:ascii="Times New Roman" w:eastAsia="Times New Roman" w:hAnsi="Times New Roman" w:cs="Times New Roman"/>
          <w:color w:val="222222"/>
          <w:sz w:val="24"/>
          <w:szCs w:val="24"/>
          <w:shd w:val="clear" w:color="auto" w:fill="FFFFFF"/>
          <w:lang w:val="en-US"/>
        </w:rPr>
        <w:t>Klinger, E. (1975).</w:t>
      </w:r>
      <w:proofErr w:type="gramEnd"/>
      <w:r w:rsidRPr="0043504D">
        <w:rPr>
          <w:rFonts w:ascii="Times New Roman" w:eastAsia="Times New Roman" w:hAnsi="Times New Roman" w:cs="Times New Roman"/>
          <w:color w:val="222222"/>
          <w:sz w:val="24"/>
          <w:szCs w:val="24"/>
          <w:shd w:val="clear" w:color="auto" w:fill="FFFFFF"/>
          <w:lang w:val="en-US"/>
        </w:rPr>
        <w:t xml:space="preserve"> </w:t>
      </w:r>
      <w:proofErr w:type="gramStart"/>
      <w:r w:rsidRPr="0043504D">
        <w:rPr>
          <w:rFonts w:ascii="Times New Roman" w:eastAsia="Times New Roman" w:hAnsi="Times New Roman" w:cs="Times New Roman"/>
          <w:color w:val="222222"/>
          <w:sz w:val="24"/>
          <w:szCs w:val="24"/>
          <w:shd w:val="clear" w:color="auto" w:fill="FFFFFF"/>
          <w:lang w:val="en-US"/>
        </w:rPr>
        <w:t>Consequences of commitment to and disengagement from incentives.</w:t>
      </w:r>
      <w:proofErr w:type="gramEnd"/>
      <w:r w:rsidRPr="0043504D">
        <w:rPr>
          <w:rFonts w:ascii="Times New Roman" w:eastAsia="Times New Roman" w:hAnsi="Times New Roman" w:cs="Times New Roman"/>
          <w:color w:val="222222"/>
          <w:sz w:val="24"/>
          <w:szCs w:val="24"/>
          <w:shd w:val="clear" w:color="auto" w:fill="FFFFFF"/>
          <w:lang w:val="en-US"/>
        </w:rPr>
        <w:t> </w:t>
      </w:r>
      <w:proofErr w:type="gramStart"/>
      <w:r w:rsidRPr="0043504D">
        <w:rPr>
          <w:rFonts w:ascii="Times New Roman" w:eastAsia="Times New Roman" w:hAnsi="Times New Roman" w:cs="Times New Roman"/>
          <w:i/>
          <w:iCs/>
          <w:color w:val="222222"/>
          <w:sz w:val="24"/>
          <w:szCs w:val="24"/>
          <w:shd w:val="clear" w:color="auto" w:fill="FFFFFF"/>
          <w:lang w:val="en-US"/>
        </w:rPr>
        <w:t>Psychological Review</w:t>
      </w:r>
      <w:r w:rsidRPr="0043504D">
        <w:rPr>
          <w:rFonts w:ascii="Times New Roman" w:eastAsia="Times New Roman" w:hAnsi="Times New Roman" w:cs="Times New Roman"/>
          <w:color w:val="222222"/>
          <w:sz w:val="24"/>
          <w:szCs w:val="24"/>
          <w:shd w:val="clear" w:color="auto" w:fill="FFFFFF"/>
          <w:lang w:val="en-US"/>
        </w:rPr>
        <w:t>, </w:t>
      </w:r>
      <w:r w:rsidRPr="0043504D">
        <w:rPr>
          <w:rFonts w:ascii="Times New Roman" w:eastAsia="Times New Roman" w:hAnsi="Times New Roman" w:cs="Times New Roman"/>
          <w:i/>
          <w:iCs/>
          <w:color w:val="222222"/>
          <w:sz w:val="24"/>
          <w:szCs w:val="24"/>
          <w:shd w:val="clear" w:color="auto" w:fill="FFFFFF"/>
          <w:lang w:val="en-US"/>
        </w:rPr>
        <w:t>82</w:t>
      </w:r>
      <w:r w:rsidRPr="0043504D">
        <w:rPr>
          <w:rFonts w:ascii="Times New Roman" w:eastAsia="Times New Roman" w:hAnsi="Times New Roman" w:cs="Times New Roman"/>
          <w:color w:val="222222"/>
          <w:sz w:val="24"/>
          <w:szCs w:val="24"/>
          <w:shd w:val="clear" w:color="auto" w:fill="FFFFFF"/>
          <w:lang w:val="en-US"/>
        </w:rPr>
        <w:t>, 1-25.</w:t>
      </w:r>
      <w:proofErr w:type="gramEnd"/>
      <w:r w:rsidRPr="0043504D">
        <w:rPr>
          <w:rFonts w:ascii="Times New Roman" w:eastAsia="Times New Roman" w:hAnsi="Times New Roman" w:cs="Times New Roman"/>
          <w:color w:val="222222"/>
          <w:sz w:val="24"/>
          <w:szCs w:val="24"/>
          <w:shd w:val="clear" w:color="auto" w:fill="FFFFFF"/>
          <w:lang w:val="en-US"/>
        </w:rPr>
        <w:t xml:space="preserve"> DOI: 10.1037/</w:t>
      </w:r>
      <w:proofErr w:type="spellStart"/>
      <w:r w:rsidRPr="0043504D">
        <w:rPr>
          <w:rFonts w:ascii="Times New Roman" w:eastAsia="Times New Roman" w:hAnsi="Times New Roman" w:cs="Times New Roman"/>
          <w:color w:val="222222"/>
          <w:sz w:val="24"/>
          <w:szCs w:val="24"/>
          <w:shd w:val="clear" w:color="auto" w:fill="FFFFFF"/>
          <w:lang w:val="en-US"/>
        </w:rPr>
        <w:t>h0076171</w:t>
      </w:r>
      <w:proofErr w:type="spellEnd"/>
    </w:p>
    <w:p w14:paraId="02D8DD57" w14:textId="77777777" w:rsidR="00D111E0" w:rsidRPr="0043504D" w:rsidRDefault="00D111E0" w:rsidP="00CA1BCF">
      <w:pPr>
        <w:widowControl w:val="0"/>
        <w:spacing w:after="0" w:line="480" w:lineRule="auto"/>
        <w:ind w:firstLine="720"/>
        <w:rPr>
          <w:rFonts w:ascii="Times New Roman" w:hAnsi="Times New Roman" w:cs="Times New Roman"/>
          <w:sz w:val="24"/>
          <w:szCs w:val="24"/>
          <w:lang w:val="en-US"/>
        </w:rPr>
      </w:pPr>
      <w:proofErr w:type="spellStart"/>
      <w:r w:rsidRPr="0043504D">
        <w:rPr>
          <w:rFonts w:ascii="Times New Roman" w:hAnsi="Times New Roman" w:cs="Times New Roman"/>
          <w:sz w:val="24"/>
          <w:szCs w:val="24"/>
          <w:lang w:val="en-US"/>
        </w:rPr>
        <w:t>Kunzmann</w:t>
      </w:r>
      <w:proofErr w:type="spellEnd"/>
      <w:r w:rsidRPr="0043504D">
        <w:rPr>
          <w:rFonts w:ascii="Times New Roman" w:hAnsi="Times New Roman" w:cs="Times New Roman"/>
          <w:sz w:val="24"/>
          <w:szCs w:val="24"/>
          <w:lang w:val="en-US"/>
        </w:rPr>
        <w:t xml:space="preserve">, U. &amp; </w:t>
      </w:r>
      <w:proofErr w:type="spellStart"/>
      <w:r w:rsidRPr="0043504D">
        <w:rPr>
          <w:rFonts w:ascii="Times New Roman" w:hAnsi="Times New Roman" w:cs="Times New Roman"/>
          <w:sz w:val="24"/>
          <w:szCs w:val="24"/>
          <w:lang w:val="en-US"/>
        </w:rPr>
        <w:t>Grühn</w:t>
      </w:r>
      <w:proofErr w:type="spellEnd"/>
      <w:r w:rsidRPr="0043504D">
        <w:rPr>
          <w:rFonts w:ascii="Times New Roman" w:hAnsi="Times New Roman" w:cs="Times New Roman"/>
          <w:sz w:val="24"/>
          <w:szCs w:val="24"/>
          <w:lang w:val="en-US"/>
        </w:rPr>
        <w:t xml:space="preserve">, D. (2005). Age differences in emotional reactivity: The sample case of sadness. </w:t>
      </w:r>
      <w:proofErr w:type="gramStart"/>
      <w:r w:rsidRPr="0043504D">
        <w:rPr>
          <w:rStyle w:val="Emphasis"/>
          <w:rFonts w:ascii="Times New Roman" w:hAnsi="Times New Roman" w:cs="Times New Roman"/>
          <w:sz w:val="24"/>
          <w:szCs w:val="24"/>
          <w:lang w:val="en-US"/>
        </w:rPr>
        <w:t>Psychology and Aging, 20</w:t>
      </w:r>
      <w:r w:rsidRPr="0043504D">
        <w:rPr>
          <w:rFonts w:ascii="Times New Roman" w:hAnsi="Times New Roman" w:cs="Times New Roman"/>
          <w:sz w:val="24"/>
          <w:szCs w:val="24"/>
          <w:lang w:val="en-US"/>
        </w:rPr>
        <w:t>, 47-59.</w:t>
      </w:r>
      <w:proofErr w:type="gramEnd"/>
      <w:r w:rsidRPr="0043504D">
        <w:rPr>
          <w:rFonts w:ascii="Times New Roman" w:hAnsi="Times New Roman" w:cs="Times New Roman"/>
          <w:sz w:val="24"/>
          <w:szCs w:val="24"/>
          <w:lang w:val="en-US"/>
        </w:rPr>
        <w:t xml:space="preserve"> DOI: 10.1037/0882-7974.20.1.47</w:t>
      </w:r>
    </w:p>
    <w:p w14:paraId="54B01225" w14:textId="77777777" w:rsidR="00D111E0" w:rsidRPr="0043504D" w:rsidRDefault="00D111E0" w:rsidP="00CA1BCF">
      <w:pPr>
        <w:widowControl w:val="0"/>
        <w:spacing w:after="0" w:line="480" w:lineRule="auto"/>
        <w:ind w:firstLine="720"/>
        <w:rPr>
          <w:rFonts w:ascii="Times New Roman" w:hAnsi="Times New Roman" w:cs="Times New Roman"/>
          <w:sz w:val="24"/>
          <w:szCs w:val="24"/>
          <w:lang w:val="en-US"/>
        </w:rPr>
      </w:pPr>
      <w:r w:rsidRPr="002A56DA">
        <w:rPr>
          <w:rFonts w:ascii="Times New Roman" w:hAnsi="Times New Roman" w:cs="Times New Roman"/>
          <w:sz w:val="24"/>
          <w:szCs w:val="24"/>
          <w:lang w:val="de-DE"/>
        </w:rPr>
        <w:t xml:space="preserve">Kunzmann, U., Kappes, C., &amp; </w:t>
      </w:r>
      <w:proofErr w:type="spellStart"/>
      <w:r w:rsidRPr="002A56DA">
        <w:rPr>
          <w:rFonts w:ascii="Times New Roman" w:hAnsi="Times New Roman" w:cs="Times New Roman"/>
          <w:sz w:val="24"/>
          <w:szCs w:val="24"/>
          <w:lang w:val="de-DE"/>
        </w:rPr>
        <w:t>Wrosch</w:t>
      </w:r>
      <w:proofErr w:type="spellEnd"/>
      <w:r w:rsidRPr="002A56DA">
        <w:rPr>
          <w:rFonts w:ascii="Times New Roman" w:hAnsi="Times New Roman" w:cs="Times New Roman"/>
          <w:sz w:val="24"/>
          <w:szCs w:val="24"/>
          <w:lang w:val="de-DE"/>
        </w:rPr>
        <w:t xml:space="preserve">, C. (2014). </w:t>
      </w:r>
      <w:r w:rsidRPr="0043504D">
        <w:rPr>
          <w:rFonts w:ascii="Times New Roman" w:hAnsi="Times New Roman" w:cs="Times New Roman"/>
          <w:sz w:val="24"/>
          <w:szCs w:val="24"/>
          <w:lang w:val="en-US"/>
        </w:rPr>
        <w:t xml:space="preserve">Emotional aging: A discrete emotion perspective. </w:t>
      </w:r>
      <w:proofErr w:type="gramStart"/>
      <w:r w:rsidRPr="0043504D">
        <w:rPr>
          <w:rFonts w:ascii="Times New Roman" w:hAnsi="Times New Roman" w:cs="Times New Roman"/>
          <w:i/>
          <w:noProof/>
          <w:color w:val="000000"/>
          <w:sz w:val="24"/>
          <w:szCs w:val="24"/>
          <w:lang w:val="en-US"/>
        </w:rPr>
        <w:t xml:space="preserve">Frontiers in Psychology, 5, </w:t>
      </w:r>
      <w:r w:rsidRPr="0043504D">
        <w:rPr>
          <w:rFonts w:ascii="Times New Roman" w:hAnsi="Times New Roman" w:cs="Times New Roman"/>
          <w:noProof/>
          <w:color w:val="000000"/>
          <w:sz w:val="24"/>
          <w:szCs w:val="24"/>
          <w:lang w:val="en-US"/>
        </w:rPr>
        <w:t>380</w:t>
      </w:r>
      <w:r w:rsidRPr="0043504D">
        <w:rPr>
          <w:rFonts w:ascii="Times New Roman" w:hAnsi="Times New Roman" w:cs="Times New Roman"/>
          <w:sz w:val="24"/>
          <w:szCs w:val="24"/>
          <w:lang w:val="en-US"/>
        </w:rPr>
        <w:t>.</w:t>
      </w:r>
      <w:proofErr w:type="gramEnd"/>
      <w:r w:rsidRPr="0043504D">
        <w:rPr>
          <w:rFonts w:ascii="Times New Roman" w:hAnsi="Times New Roman" w:cs="Times New Roman"/>
          <w:sz w:val="24"/>
          <w:szCs w:val="24"/>
          <w:lang w:val="en-US"/>
        </w:rPr>
        <w:t xml:space="preserve"> DOI: 10.3389/</w:t>
      </w:r>
      <w:proofErr w:type="spellStart"/>
      <w:r w:rsidRPr="0043504D">
        <w:rPr>
          <w:rFonts w:ascii="Times New Roman" w:hAnsi="Times New Roman" w:cs="Times New Roman"/>
          <w:sz w:val="24"/>
          <w:szCs w:val="24"/>
          <w:lang w:val="en-US"/>
        </w:rPr>
        <w:t>fpsyg.2014.00380</w:t>
      </w:r>
      <w:proofErr w:type="spellEnd"/>
    </w:p>
    <w:p w14:paraId="01B4F07C" w14:textId="77777777" w:rsidR="00D111E0" w:rsidRPr="0043504D" w:rsidRDefault="00D111E0" w:rsidP="00CA1BCF">
      <w:pPr>
        <w:widowControl w:val="0"/>
        <w:spacing w:after="0" w:line="480" w:lineRule="auto"/>
        <w:ind w:firstLine="720"/>
        <w:rPr>
          <w:rFonts w:ascii="Times New Roman" w:hAnsi="Times New Roman" w:cs="Times New Roman"/>
          <w:sz w:val="24"/>
          <w:szCs w:val="24"/>
          <w:lang w:val="en-US"/>
        </w:rPr>
      </w:pPr>
      <w:r w:rsidRPr="002A56DA">
        <w:rPr>
          <w:rFonts w:ascii="Times New Roman" w:hAnsi="Times New Roman" w:cs="Times New Roman"/>
          <w:sz w:val="24"/>
          <w:szCs w:val="24"/>
          <w:lang w:val="de-DE"/>
        </w:rPr>
        <w:t xml:space="preserve">Kunzmann, U., Richter, D., &amp; </w:t>
      </w:r>
      <w:proofErr w:type="spellStart"/>
      <w:r w:rsidRPr="002A56DA">
        <w:rPr>
          <w:rFonts w:ascii="Times New Roman" w:hAnsi="Times New Roman" w:cs="Times New Roman"/>
          <w:sz w:val="24"/>
          <w:szCs w:val="24"/>
          <w:lang w:val="de-DE"/>
        </w:rPr>
        <w:t>Schmukle</w:t>
      </w:r>
      <w:proofErr w:type="spellEnd"/>
      <w:r w:rsidRPr="002A56DA">
        <w:rPr>
          <w:rFonts w:ascii="Times New Roman" w:hAnsi="Times New Roman" w:cs="Times New Roman"/>
          <w:sz w:val="24"/>
          <w:szCs w:val="24"/>
          <w:lang w:val="de-DE"/>
        </w:rPr>
        <w:t xml:space="preserve">, S. C. (2013). </w:t>
      </w:r>
      <w:r w:rsidRPr="0043504D">
        <w:rPr>
          <w:rFonts w:ascii="Times New Roman" w:hAnsi="Times New Roman" w:cs="Times New Roman"/>
          <w:sz w:val="24"/>
          <w:szCs w:val="24"/>
          <w:lang w:val="en-US"/>
        </w:rPr>
        <w:t xml:space="preserve">Stability and change in affective experience across the adult life span: Analyses with a national sample from Germany. </w:t>
      </w:r>
      <w:proofErr w:type="gramStart"/>
      <w:r w:rsidRPr="0043504D">
        <w:rPr>
          <w:rStyle w:val="Emphasis"/>
          <w:rFonts w:ascii="Times New Roman" w:hAnsi="Times New Roman" w:cs="Times New Roman"/>
          <w:sz w:val="24"/>
          <w:szCs w:val="24"/>
          <w:lang w:val="en-US"/>
        </w:rPr>
        <w:t>Emotion, 13</w:t>
      </w:r>
      <w:r w:rsidRPr="0043504D">
        <w:rPr>
          <w:rFonts w:ascii="Times New Roman" w:hAnsi="Times New Roman" w:cs="Times New Roman"/>
          <w:sz w:val="24"/>
          <w:szCs w:val="24"/>
          <w:lang w:val="en-US"/>
        </w:rPr>
        <w:t xml:space="preserve">, </w:t>
      </w:r>
      <w:r w:rsidRPr="0043504D">
        <w:rPr>
          <w:rFonts w:ascii="Times New Roman" w:hAnsi="Times New Roman" w:cs="Times New Roman"/>
          <w:sz w:val="24"/>
          <w:szCs w:val="24"/>
          <w:lang w:val="en-US"/>
        </w:rPr>
        <w:lastRenderedPageBreak/>
        <w:t>1086-1095.</w:t>
      </w:r>
      <w:proofErr w:type="gramEnd"/>
      <w:r w:rsidRPr="0043504D">
        <w:rPr>
          <w:rFonts w:ascii="Times New Roman" w:hAnsi="Times New Roman" w:cs="Times New Roman"/>
          <w:sz w:val="24"/>
          <w:szCs w:val="24"/>
          <w:lang w:val="en-US"/>
        </w:rPr>
        <w:t xml:space="preserve"> DOI: 10.1037/</w:t>
      </w:r>
      <w:proofErr w:type="spellStart"/>
      <w:r w:rsidRPr="0043504D">
        <w:rPr>
          <w:rFonts w:ascii="Times New Roman" w:hAnsi="Times New Roman" w:cs="Times New Roman"/>
          <w:sz w:val="24"/>
          <w:szCs w:val="24"/>
          <w:lang w:val="en-US"/>
        </w:rPr>
        <w:t>a0033572</w:t>
      </w:r>
      <w:proofErr w:type="spellEnd"/>
    </w:p>
    <w:p w14:paraId="157A83C4" w14:textId="77777777" w:rsidR="00D111E0" w:rsidRPr="0043504D" w:rsidRDefault="00D111E0" w:rsidP="00CA1BCF">
      <w:pPr>
        <w:widowControl w:val="0"/>
        <w:spacing w:after="0" w:line="480" w:lineRule="auto"/>
        <w:ind w:firstLine="720"/>
        <w:rPr>
          <w:rFonts w:ascii="Times New Roman" w:hAnsi="Times New Roman" w:cs="Times New Roman"/>
          <w:sz w:val="24"/>
          <w:szCs w:val="24"/>
          <w:lang w:val="en-US"/>
        </w:rPr>
      </w:pPr>
      <w:proofErr w:type="spellStart"/>
      <w:r w:rsidRPr="0043504D">
        <w:rPr>
          <w:rFonts w:ascii="Times New Roman" w:hAnsi="Times New Roman" w:cs="Times New Roman"/>
          <w:sz w:val="24"/>
          <w:szCs w:val="24"/>
          <w:lang w:val="en-US"/>
        </w:rPr>
        <w:t>Kunzmann</w:t>
      </w:r>
      <w:proofErr w:type="spellEnd"/>
      <w:r w:rsidRPr="0043504D">
        <w:rPr>
          <w:rFonts w:ascii="Times New Roman" w:hAnsi="Times New Roman" w:cs="Times New Roman"/>
          <w:sz w:val="24"/>
          <w:szCs w:val="24"/>
          <w:lang w:val="en-US"/>
        </w:rPr>
        <w:t xml:space="preserve">, U. &amp; Thomas, S. (2014). </w:t>
      </w:r>
      <w:proofErr w:type="gramStart"/>
      <w:r w:rsidRPr="0043504D">
        <w:rPr>
          <w:rFonts w:ascii="Times New Roman" w:hAnsi="Times New Roman" w:cs="Times New Roman"/>
          <w:sz w:val="24"/>
          <w:szCs w:val="24"/>
          <w:lang w:val="en-US"/>
        </w:rPr>
        <w:t>Multidirectional age differences in anger and sadness.</w:t>
      </w:r>
      <w:proofErr w:type="gramEnd"/>
      <w:r w:rsidRPr="0043504D">
        <w:rPr>
          <w:rFonts w:ascii="Times New Roman" w:hAnsi="Times New Roman" w:cs="Times New Roman"/>
          <w:sz w:val="24"/>
          <w:szCs w:val="24"/>
          <w:lang w:val="en-US"/>
        </w:rPr>
        <w:t xml:space="preserve"> </w:t>
      </w:r>
      <w:proofErr w:type="gramStart"/>
      <w:r w:rsidRPr="0043504D">
        <w:rPr>
          <w:rStyle w:val="Emphasis"/>
          <w:rFonts w:ascii="Times New Roman" w:hAnsi="Times New Roman" w:cs="Times New Roman"/>
          <w:sz w:val="24"/>
          <w:szCs w:val="24"/>
          <w:lang w:val="en-US"/>
        </w:rPr>
        <w:t>Psychology and Aging, 29</w:t>
      </w:r>
      <w:r w:rsidRPr="0043504D">
        <w:rPr>
          <w:rFonts w:ascii="Times New Roman" w:hAnsi="Times New Roman" w:cs="Times New Roman"/>
          <w:sz w:val="24"/>
          <w:szCs w:val="24"/>
          <w:lang w:val="en-US"/>
        </w:rPr>
        <w:t>, 16-27.</w:t>
      </w:r>
      <w:proofErr w:type="gramEnd"/>
      <w:r w:rsidRPr="0043504D">
        <w:rPr>
          <w:rFonts w:ascii="Times New Roman" w:hAnsi="Times New Roman" w:cs="Times New Roman"/>
          <w:sz w:val="24"/>
          <w:szCs w:val="24"/>
          <w:lang w:val="en-US"/>
        </w:rPr>
        <w:t xml:space="preserve"> DOI: 10.1037/</w:t>
      </w:r>
      <w:proofErr w:type="spellStart"/>
      <w:r w:rsidRPr="0043504D">
        <w:rPr>
          <w:rFonts w:ascii="Times New Roman" w:hAnsi="Times New Roman" w:cs="Times New Roman"/>
          <w:sz w:val="24"/>
          <w:szCs w:val="24"/>
          <w:lang w:val="en-US"/>
        </w:rPr>
        <w:t>a0035751</w:t>
      </w:r>
      <w:proofErr w:type="spellEnd"/>
    </w:p>
    <w:p w14:paraId="181DAAF5" w14:textId="77777777" w:rsidR="00D111E0" w:rsidRPr="0043504D" w:rsidRDefault="00D111E0" w:rsidP="00CA1BCF">
      <w:pPr>
        <w:widowControl w:val="0"/>
        <w:spacing w:after="0" w:line="480" w:lineRule="auto"/>
        <w:ind w:firstLine="720"/>
        <w:rPr>
          <w:rFonts w:ascii="Times New Roman" w:hAnsi="Times New Roman" w:cs="Times New Roman"/>
          <w:sz w:val="24"/>
          <w:szCs w:val="24"/>
          <w:lang w:val="en-US"/>
        </w:rPr>
      </w:pPr>
      <w:r w:rsidRPr="0043504D">
        <w:rPr>
          <w:rFonts w:ascii="Times New Roman" w:hAnsi="Times New Roman" w:cs="Times New Roman"/>
          <w:noProof/>
          <w:sz w:val="24"/>
          <w:szCs w:val="24"/>
          <w:lang w:val="en-US"/>
        </w:rPr>
        <w:t xml:space="preserve">Kunzmann, U., &amp; Wrosch, C. (2017). </w:t>
      </w:r>
      <w:proofErr w:type="gramStart"/>
      <w:r w:rsidRPr="0043504D">
        <w:rPr>
          <w:rFonts w:ascii="Times New Roman" w:hAnsi="Times New Roman" w:cs="Times New Roman"/>
          <w:sz w:val="24"/>
          <w:szCs w:val="24"/>
          <w:lang w:val="en-US"/>
        </w:rPr>
        <w:t>Emotional development in old age</w:t>
      </w:r>
      <w:r w:rsidRPr="0043504D">
        <w:rPr>
          <w:rFonts w:ascii="Times New Roman" w:hAnsi="Times New Roman" w:cs="Times New Roman"/>
          <w:noProof/>
          <w:sz w:val="24"/>
          <w:szCs w:val="24"/>
          <w:lang w:val="en-US"/>
        </w:rPr>
        <w:t>.</w:t>
      </w:r>
      <w:proofErr w:type="gramEnd"/>
      <w:r w:rsidRPr="0043504D">
        <w:rPr>
          <w:rFonts w:ascii="Times New Roman" w:hAnsi="Times New Roman" w:cs="Times New Roman"/>
          <w:noProof/>
          <w:sz w:val="24"/>
          <w:szCs w:val="24"/>
          <w:lang w:val="en-US"/>
        </w:rPr>
        <w:t xml:space="preserve"> </w:t>
      </w:r>
      <w:r w:rsidRPr="0043504D">
        <w:rPr>
          <w:rFonts w:ascii="Times New Roman" w:hAnsi="Times New Roman" w:cs="Times New Roman"/>
          <w:sz w:val="24"/>
          <w:szCs w:val="24"/>
          <w:lang w:val="en-US"/>
        </w:rPr>
        <w:t xml:space="preserve">In N. </w:t>
      </w:r>
      <w:proofErr w:type="spellStart"/>
      <w:r w:rsidRPr="0043504D">
        <w:rPr>
          <w:rFonts w:ascii="Times New Roman" w:hAnsi="Times New Roman" w:cs="Times New Roman"/>
          <w:sz w:val="24"/>
          <w:szCs w:val="24"/>
          <w:lang w:val="en-US"/>
        </w:rPr>
        <w:t>Pachana</w:t>
      </w:r>
      <w:proofErr w:type="spellEnd"/>
      <w:r w:rsidRPr="0043504D">
        <w:rPr>
          <w:rFonts w:ascii="Times New Roman" w:hAnsi="Times New Roman" w:cs="Times New Roman"/>
          <w:sz w:val="24"/>
          <w:szCs w:val="24"/>
          <w:lang w:val="en-US"/>
        </w:rPr>
        <w:t xml:space="preserve"> (Ed.), </w:t>
      </w:r>
      <w:r w:rsidRPr="0043504D">
        <w:rPr>
          <w:rFonts w:ascii="Times New Roman" w:hAnsi="Times New Roman" w:cs="Times New Roman"/>
          <w:i/>
          <w:iCs/>
          <w:sz w:val="24"/>
          <w:szCs w:val="24"/>
          <w:lang w:val="en-US"/>
        </w:rPr>
        <w:t xml:space="preserve">Encyclopedia of </w:t>
      </w:r>
      <w:proofErr w:type="spellStart"/>
      <w:r w:rsidRPr="0043504D">
        <w:rPr>
          <w:rFonts w:ascii="Times New Roman" w:hAnsi="Times New Roman" w:cs="Times New Roman"/>
          <w:i/>
          <w:iCs/>
          <w:sz w:val="24"/>
          <w:szCs w:val="24"/>
          <w:lang w:val="en-US"/>
        </w:rPr>
        <w:t>Geropsychology</w:t>
      </w:r>
      <w:proofErr w:type="spellEnd"/>
      <w:r w:rsidRPr="0043504D">
        <w:rPr>
          <w:rFonts w:ascii="Times New Roman" w:hAnsi="Times New Roman" w:cs="Times New Roman"/>
          <w:sz w:val="24"/>
          <w:szCs w:val="24"/>
          <w:lang w:val="en-US"/>
        </w:rPr>
        <w:t>. New York: Springer. DOI: 10.1007/978-981-287-082-7_112</w:t>
      </w:r>
    </w:p>
    <w:p w14:paraId="596F2A30" w14:textId="77777777" w:rsidR="002D64FE" w:rsidRPr="0043504D" w:rsidRDefault="002D64FE" w:rsidP="00CA1BCF">
      <w:pPr>
        <w:widowControl w:val="0"/>
        <w:spacing w:after="0" w:line="480" w:lineRule="auto"/>
        <w:ind w:firstLine="720"/>
        <w:rPr>
          <w:rFonts w:ascii="Times New Roman" w:hAnsi="Times New Roman" w:cs="Times New Roman"/>
          <w:noProof/>
          <w:color w:val="000000"/>
          <w:sz w:val="24"/>
          <w:szCs w:val="24"/>
          <w:lang w:val="en-US"/>
        </w:rPr>
      </w:pPr>
      <w:r w:rsidRPr="0043504D">
        <w:rPr>
          <w:rFonts w:ascii="Times New Roman" w:hAnsi="Times New Roman" w:cs="Times New Roman"/>
          <w:noProof/>
          <w:color w:val="000000"/>
          <w:sz w:val="24"/>
          <w:szCs w:val="24"/>
          <w:lang w:val="en-US"/>
        </w:rPr>
        <w:t xml:space="preserve">Kunzmann, U., &amp; Wrosch, C. (in press). Commentary: The emotion-health link - Perspectives from a lifespan theory of discrete emotions. </w:t>
      </w:r>
      <w:r w:rsidRPr="0043504D">
        <w:rPr>
          <w:rFonts w:ascii="Times New Roman" w:hAnsi="Times New Roman" w:cs="Times New Roman"/>
          <w:i/>
          <w:noProof/>
          <w:color w:val="000000"/>
          <w:sz w:val="24"/>
          <w:szCs w:val="24"/>
          <w:lang w:val="en-US"/>
        </w:rPr>
        <w:t>Emotion Review</w:t>
      </w:r>
      <w:r w:rsidRPr="0043504D">
        <w:rPr>
          <w:rFonts w:ascii="Times New Roman" w:hAnsi="Times New Roman" w:cs="Times New Roman"/>
          <w:noProof/>
          <w:color w:val="000000"/>
          <w:sz w:val="24"/>
          <w:szCs w:val="24"/>
          <w:lang w:val="en-US"/>
        </w:rPr>
        <w:t xml:space="preserve">. </w:t>
      </w:r>
    </w:p>
    <w:p w14:paraId="02DDAB6B" w14:textId="56223268" w:rsidR="00606BEC" w:rsidRPr="00944DF4" w:rsidRDefault="00606BEC" w:rsidP="00C67222">
      <w:pPr>
        <w:widowControl w:val="0"/>
        <w:autoSpaceDE w:val="0"/>
        <w:autoSpaceDN w:val="0"/>
        <w:adjustRightInd w:val="0"/>
        <w:spacing w:after="0" w:line="480" w:lineRule="auto"/>
        <w:ind w:firstLine="720"/>
        <w:rPr>
          <w:rFonts w:ascii="Times New Roman" w:hAnsi="Times New Roman" w:cs="Times New Roman"/>
          <w:color w:val="000000"/>
          <w:sz w:val="24"/>
          <w:szCs w:val="24"/>
          <w:lang w:val="en-US"/>
        </w:rPr>
      </w:pPr>
      <w:proofErr w:type="spellStart"/>
      <w:proofErr w:type="gramStart"/>
      <w:r w:rsidRPr="0043504D">
        <w:rPr>
          <w:rFonts w:ascii="Times New Roman" w:hAnsi="Times New Roman" w:cs="Times New Roman"/>
          <w:color w:val="000000"/>
          <w:sz w:val="24"/>
          <w:szCs w:val="24"/>
          <w:lang w:val="en-US"/>
        </w:rPr>
        <w:t>Labouvie-Vief</w:t>
      </w:r>
      <w:proofErr w:type="spellEnd"/>
      <w:r w:rsidRPr="0043504D">
        <w:rPr>
          <w:rFonts w:ascii="Times New Roman" w:hAnsi="Times New Roman" w:cs="Times New Roman"/>
          <w:color w:val="000000"/>
          <w:sz w:val="24"/>
          <w:szCs w:val="24"/>
          <w:lang w:val="en-US"/>
        </w:rPr>
        <w:t>, G. (2003).</w:t>
      </w:r>
      <w:proofErr w:type="gramEnd"/>
      <w:r w:rsidRPr="0043504D">
        <w:rPr>
          <w:rFonts w:ascii="Times New Roman" w:hAnsi="Times New Roman" w:cs="Times New Roman"/>
          <w:color w:val="000000"/>
          <w:sz w:val="24"/>
          <w:szCs w:val="24"/>
          <w:lang w:val="en-US"/>
        </w:rPr>
        <w:t xml:space="preserve"> Dynamic integration: Affect, cognition, and the self in adulthood. </w:t>
      </w:r>
      <w:proofErr w:type="gramStart"/>
      <w:r w:rsidRPr="00C67222">
        <w:rPr>
          <w:rFonts w:ascii="Times New Roman" w:hAnsi="Times New Roman" w:cs="Times New Roman"/>
          <w:i/>
          <w:iCs/>
          <w:color w:val="000000"/>
          <w:sz w:val="24"/>
          <w:szCs w:val="24"/>
          <w:lang w:val="en-US"/>
        </w:rPr>
        <w:t xml:space="preserve">Current Directions in Psychological Science, 12, </w:t>
      </w:r>
      <w:r w:rsidRPr="00C67222">
        <w:rPr>
          <w:rFonts w:ascii="Times New Roman" w:hAnsi="Times New Roman" w:cs="Times New Roman"/>
          <w:color w:val="000000"/>
          <w:sz w:val="24"/>
          <w:szCs w:val="24"/>
          <w:lang w:val="en-US"/>
        </w:rPr>
        <w:t>201–206.</w:t>
      </w:r>
      <w:proofErr w:type="gramEnd"/>
      <w:r w:rsidRPr="00C67222">
        <w:rPr>
          <w:rFonts w:ascii="Times New Roman" w:hAnsi="Times New Roman" w:cs="Times New Roman"/>
          <w:color w:val="000000"/>
          <w:sz w:val="24"/>
          <w:szCs w:val="24"/>
          <w:lang w:val="en-US"/>
        </w:rPr>
        <w:t xml:space="preserve"> </w:t>
      </w:r>
      <w:r w:rsidR="005761B7" w:rsidRPr="00C67222">
        <w:rPr>
          <w:rFonts w:ascii="Times New Roman" w:hAnsi="Times New Roman" w:cs="Times New Roman"/>
          <w:color w:val="000000"/>
          <w:sz w:val="24"/>
          <w:szCs w:val="24"/>
          <w:lang w:val="en-US"/>
        </w:rPr>
        <w:t xml:space="preserve">DOI: </w:t>
      </w:r>
      <w:r w:rsidRPr="00944DF4">
        <w:rPr>
          <w:rFonts w:ascii="Times New Roman" w:hAnsi="Times New Roman" w:cs="Times New Roman"/>
          <w:color w:val="000000"/>
          <w:sz w:val="24"/>
          <w:szCs w:val="24"/>
          <w:lang w:val="en-US"/>
        </w:rPr>
        <w:t>10.1046/</w:t>
      </w:r>
      <w:proofErr w:type="spellStart"/>
      <w:r w:rsidRPr="00944DF4">
        <w:rPr>
          <w:rFonts w:ascii="Times New Roman" w:hAnsi="Times New Roman" w:cs="Times New Roman"/>
          <w:color w:val="000000"/>
          <w:sz w:val="24"/>
          <w:szCs w:val="24"/>
          <w:lang w:val="en-US"/>
        </w:rPr>
        <w:t>j.0963-7214.2003.01262.x</w:t>
      </w:r>
      <w:proofErr w:type="spellEnd"/>
      <w:r w:rsidRPr="00944DF4">
        <w:rPr>
          <w:rFonts w:ascii="Times New Roman" w:hAnsi="Times New Roman" w:cs="Times New Roman"/>
          <w:color w:val="000000"/>
          <w:sz w:val="24"/>
          <w:szCs w:val="24"/>
          <w:lang w:val="en-US"/>
        </w:rPr>
        <w:t xml:space="preserve"> </w:t>
      </w:r>
    </w:p>
    <w:p w14:paraId="6243E43D" w14:textId="0FEC658F" w:rsidR="00C67222" w:rsidRPr="00F36201" w:rsidRDefault="00C67222" w:rsidP="00F36201">
      <w:pPr>
        <w:spacing w:after="0" w:line="480" w:lineRule="auto"/>
        <w:ind w:firstLine="720"/>
        <w:rPr>
          <w:rFonts w:ascii="Times New Roman" w:eastAsia="Times New Roman" w:hAnsi="Times New Roman" w:cs="Times New Roman"/>
          <w:sz w:val="24"/>
          <w:szCs w:val="24"/>
        </w:rPr>
      </w:pPr>
      <w:proofErr w:type="spellStart"/>
      <w:r w:rsidRPr="00F36201">
        <w:rPr>
          <w:rFonts w:ascii="Times New Roman" w:eastAsia="Times New Roman" w:hAnsi="Times New Roman" w:cs="Times New Roman"/>
          <w:color w:val="222222"/>
          <w:sz w:val="24"/>
          <w:szCs w:val="24"/>
          <w:shd w:val="clear" w:color="auto" w:fill="FFFFFF"/>
        </w:rPr>
        <w:t>Lachman</w:t>
      </w:r>
      <w:proofErr w:type="spellEnd"/>
      <w:r w:rsidRPr="00F36201">
        <w:rPr>
          <w:rFonts w:ascii="Times New Roman" w:eastAsia="Times New Roman" w:hAnsi="Times New Roman" w:cs="Times New Roman"/>
          <w:color w:val="222222"/>
          <w:sz w:val="24"/>
          <w:szCs w:val="24"/>
          <w:shd w:val="clear" w:color="auto" w:fill="FFFFFF"/>
        </w:rPr>
        <w:t xml:space="preserve">, M. E., &amp; Weaver, S. L. (1998). The sense of control as a moderator of social class differences in health and </w:t>
      </w:r>
      <w:proofErr w:type="gramStart"/>
      <w:r w:rsidRPr="00F36201">
        <w:rPr>
          <w:rFonts w:ascii="Times New Roman" w:eastAsia="Times New Roman" w:hAnsi="Times New Roman" w:cs="Times New Roman"/>
          <w:color w:val="222222"/>
          <w:sz w:val="24"/>
          <w:szCs w:val="24"/>
          <w:shd w:val="clear" w:color="auto" w:fill="FFFFFF"/>
        </w:rPr>
        <w:t>well-being</w:t>
      </w:r>
      <w:proofErr w:type="gramEnd"/>
      <w:r w:rsidRPr="00F36201">
        <w:rPr>
          <w:rFonts w:ascii="Times New Roman" w:eastAsia="Times New Roman" w:hAnsi="Times New Roman" w:cs="Times New Roman"/>
          <w:color w:val="222222"/>
          <w:sz w:val="24"/>
          <w:szCs w:val="24"/>
          <w:shd w:val="clear" w:color="auto" w:fill="FFFFFF"/>
        </w:rPr>
        <w:t>. </w:t>
      </w:r>
      <w:proofErr w:type="gramStart"/>
      <w:r w:rsidRPr="00F36201">
        <w:rPr>
          <w:rFonts w:ascii="Times New Roman" w:eastAsia="Times New Roman" w:hAnsi="Times New Roman" w:cs="Times New Roman"/>
          <w:i/>
          <w:iCs/>
          <w:color w:val="222222"/>
          <w:sz w:val="24"/>
          <w:szCs w:val="24"/>
          <w:shd w:val="clear" w:color="auto" w:fill="FFFFFF"/>
        </w:rPr>
        <w:t>Journal of Personality and Social Psychology</w:t>
      </w:r>
      <w:r w:rsidRPr="00F36201">
        <w:rPr>
          <w:rFonts w:ascii="Times New Roman" w:eastAsia="Times New Roman" w:hAnsi="Times New Roman" w:cs="Times New Roman"/>
          <w:color w:val="222222"/>
          <w:sz w:val="24"/>
          <w:szCs w:val="24"/>
          <w:shd w:val="clear" w:color="auto" w:fill="FFFFFF"/>
        </w:rPr>
        <w:t>, </w:t>
      </w:r>
      <w:r w:rsidRPr="00F36201">
        <w:rPr>
          <w:rFonts w:ascii="Times New Roman" w:eastAsia="Times New Roman" w:hAnsi="Times New Roman" w:cs="Times New Roman"/>
          <w:i/>
          <w:iCs/>
          <w:color w:val="222222"/>
          <w:sz w:val="24"/>
          <w:szCs w:val="24"/>
          <w:shd w:val="clear" w:color="auto" w:fill="FFFFFF"/>
        </w:rPr>
        <w:t>74</w:t>
      </w:r>
      <w:r w:rsidRPr="00F36201">
        <w:rPr>
          <w:rFonts w:ascii="Times New Roman" w:eastAsia="Times New Roman" w:hAnsi="Times New Roman" w:cs="Times New Roman"/>
          <w:color w:val="222222"/>
          <w:sz w:val="24"/>
          <w:szCs w:val="24"/>
          <w:shd w:val="clear" w:color="auto" w:fill="FFFFFF"/>
        </w:rPr>
        <w:t>, 763-773.</w:t>
      </w:r>
      <w:proofErr w:type="gramEnd"/>
      <w:r w:rsidR="000F1409">
        <w:rPr>
          <w:rFonts w:ascii="Times New Roman" w:eastAsia="Times New Roman" w:hAnsi="Times New Roman" w:cs="Times New Roman"/>
          <w:color w:val="222222"/>
          <w:sz w:val="24"/>
          <w:szCs w:val="24"/>
          <w:shd w:val="clear" w:color="auto" w:fill="FFFFFF"/>
        </w:rPr>
        <w:t xml:space="preserve"> </w:t>
      </w:r>
      <w:proofErr w:type="spellStart"/>
      <w:r w:rsidR="000F1409" w:rsidRPr="00BC6BBD">
        <w:rPr>
          <w:rFonts w:ascii="Times New Roman" w:eastAsia="Times New Roman" w:hAnsi="Times New Roman" w:cs="Times New Roman"/>
          <w:color w:val="222222"/>
          <w:sz w:val="24"/>
          <w:szCs w:val="24"/>
          <w:shd w:val="clear" w:color="auto" w:fill="FFFFFF"/>
        </w:rPr>
        <w:t>D</w:t>
      </w:r>
      <w:r w:rsidR="000F1409">
        <w:rPr>
          <w:rFonts w:ascii="Times New Roman" w:eastAsia="Times New Roman" w:hAnsi="Times New Roman" w:cs="Times New Roman"/>
          <w:color w:val="222222"/>
          <w:sz w:val="24"/>
          <w:szCs w:val="24"/>
          <w:shd w:val="clear" w:color="auto" w:fill="FFFFFF"/>
        </w:rPr>
        <w:t>OI</w:t>
      </w:r>
      <w:proofErr w:type="spellEnd"/>
      <w:r w:rsidR="000F1409">
        <w:rPr>
          <w:rFonts w:ascii="Times New Roman" w:eastAsia="Times New Roman" w:hAnsi="Times New Roman" w:cs="Times New Roman"/>
          <w:color w:val="222222"/>
          <w:sz w:val="24"/>
          <w:szCs w:val="24"/>
          <w:shd w:val="clear" w:color="auto" w:fill="FFFFFF"/>
        </w:rPr>
        <w:t xml:space="preserve">: </w:t>
      </w:r>
      <w:r w:rsidR="000F1409" w:rsidRPr="00BC6BBD">
        <w:rPr>
          <w:rFonts w:ascii="Times New Roman" w:eastAsia="Times New Roman" w:hAnsi="Times New Roman" w:cs="Times New Roman"/>
          <w:color w:val="222222"/>
          <w:sz w:val="24"/>
          <w:szCs w:val="24"/>
          <w:shd w:val="clear" w:color="auto" w:fill="FFFFFF"/>
        </w:rPr>
        <w:t>10.1037/0022-3514.74.3.763</w:t>
      </w:r>
    </w:p>
    <w:p w14:paraId="5B23C9CB" w14:textId="77777777" w:rsidR="001455E0" w:rsidRPr="00F36201" w:rsidRDefault="009C5575" w:rsidP="00F36201">
      <w:pPr>
        <w:spacing w:after="0" w:line="480" w:lineRule="auto"/>
        <w:ind w:firstLine="720"/>
        <w:rPr>
          <w:rFonts w:ascii="Times New Roman" w:eastAsia="Times New Roman" w:hAnsi="Times New Roman" w:cs="Times New Roman"/>
          <w:sz w:val="24"/>
          <w:szCs w:val="24"/>
        </w:rPr>
      </w:pPr>
      <w:r w:rsidRPr="00F36201">
        <w:rPr>
          <w:rFonts w:ascii="Times New Roman" w:eastAsia="Times New Roman" w:hAnsi="Times New Roman" w:cs="Times New Roman"/>
          <w:color w:val="222222"/>
          <w:sz w:val="24"/>
          <w:szCs w:val="24"/>
          <w:shd w:val="clear" w:color="auto" w:fill="FFFFFF"/>
        </w:rPr>
        <w:t xml:space="preserve">Lang, F. R., &amp; </w:t>
      </w:r>
      <w:proofErr w:type="spellStart"/>
      <w:r w:rsidRPr="00F36201">
        <w:rPr>
          <w:rFonts w:ascii="Times New Roman" w:eastAsia="Times New Roman" w:hAnsi="Times New Roman" w:cs="Times New Roman"/>
          <w:color w:val="222222"/>
          <w:sz w:val="24"/>
          <w:szCs w:val="24"/>
          <w:shd w:val="clear" w:color="auto" w:fill="FFFFFF"/>
        </w:rPr>
        <w:t>Heckhausen</w:t>
      </w:r>
      <w:proofErr w:type="spellEnd"/>
      <w:r w:rsidRPr="00F36201">
        <w:rPr>
          <w:rFonts w:ascii="Times New Roman" w:eastAsia="Times New Roman" w:hAnsi="Times New Roman" w:cs="Times New Roman"/>
          <w:color w:val="222222"/>
          <w:sz w:val="24"/>
          <w:szCs w:val="24"/>
          <w:shd w:val="clear" w:color="auto" w:fill="FFFFFF"/>
        </w:rPr>
        <w:t xml:space="preserve">, J. (2001). Perceived control over development and subjective </w:t>
      </w:r>
      <w:proofErr w:type="gramStart"/>
      <w:r w:rsidRPr="00F36201">
        <w:rPr>
          <w:rFonts w:ascii="Times New Roman" w:eastAsia="Times New Roman" w:hAnsi="Times New Roman" w:cs="Times New Roman"/>
          <w:color w:val="222222"/>
          <w:sz w:val="24"/>
          <w:szCs w:val="24"/>
          <w:shd w:val="clear" w:color="auto" w:fill="FFFFFF"/>
        </w:rPr>
        <w:t>well-being</w:t>
      </w:r>
      <w:proofErr w:type="gramEnd"/>
      <w:r w:rsidRPr="00F36201">
        <w:rPr>
          <w:rFonts w:ascii="Times New Roman" w:eastAsia="Times New Roman" w:hAnsi="Times New Roman" w:cs="Times New Roman"/>
          <w:color w:val="222222"/>
          <w:sz w:val="24"/>
          <w:szCs w:val="24"/>
          <w:shd w:val="clear" w:color="auto" w:fill="FFFFFF"/>
        </w:rPr>
        <w:t>: Differential benefits across adulthood. </w:t>
      </w:r>
      <w:proofErr w:type="gramStart"/>
      <w:r w:rsidRPr="00F36201">
        <w:rPr>
          <w:rFonts w:ascii="Times New Roman" w:eastAsia="Times New Roman" w:hAnsi="Times New Roman" w:cs="Times New Roman"/>
          <w:i/>
          <w:iCs/>
          <w:color w:val="222222"/>
          <w:sz w:val="24"/>
          <w:szCs w:val="24"/>
          <w:shd w:val="clear" w:color="auto" w:fill="FFFFFF"/>
        </w:rPr>
        <w:t>Journal of Personality and Social Psychology</w:t>
      </w:r>
      <w:r w:rsidRPr="00F36201">
        <w:rPr>
          <w:rFonts w:ascii="Times New Roman" w:eastAsia="Times New Roman" w:hAnsi="Times New Roman" w:cs="Times New Roman"/>
          <w:color w:val="222222"/>
          <w:sz w:val="24"/>
          <w:szCs w:val="24"/>
          <w:shd w:val="clear" w:color="auto" w:fill="FFFFFF"/>
        </w:rPr>
        <w:t>, </w:t>
      </w:r>
      <w:r w:rsidRPr="00F36201">
        <w:rPr>
          <w:rFonts w:ascii="Times New Roman" w:eastAsia="Times New Roman" w:hAnsi="Times New Roman" w:cs="Times New Roman"/>
          <w:i/>
          <w:iCs/>
          <w:color w:val="222222"/>
          <w:sz w:val="24"/>
          <w:szCs w:val="24"/>
          <w:shd w:val="clear" w:color="auto" w:fill="FFFFFF"/>
        </w:rPr>
        <w:t>81</w:t>
      </w:r>
      <w:r w:rsidRPr="00F36201">
        <w:rPr>
          <w:rFonts w:ascii="Times New Roman" w:eastAsia="Times New Roman" w:hAnsi="Times New Roman" w:cs="Times New Roman"/>
          <w:color w:val="222222"/>
          <w:sz w:val="24"/>
          <w:szCs w:val="24"/>
          <w:shd w:val="clear" w:color="auto" w:fill="FFFFFF"/>
        </w:rPr>
        <w:t>, 509-523.</w:t>
      </w:r>
      <w:proofErr w:type="gramEnd"/>
      <w:r w:rsidR="001455E0" w:rsidRPr="00F36201">
        <w:rPr>
          <w:rFonts w:ascii="Times New Roman" w:eastAsia="Times New Roman" w:hAnsi="Times New Roman" w:cs="Times New Roman"/>
          <w:color w:val="222222"/>
          <w:sz w:val="24"/>
          <w:szCs w:val="24"/>
          <w:shd w:val="clear" w:color="auto" w:fill="FFFFFF"/>
        </w:rPr>
        <w:t xml:space="preserve"> </w:t>
      </w:r>
      <w:proofErr w:type="spellStart"/>
      <w:r w:rsidR="001455E0" w:rsidRPr="00F36201">
        <w:rPr>
          <w:rFonts w:ascii="Times New Roman" w:eastAsia="Times New Roman" w:hAnsi="Times New Roman" w:cs="Times New Roman"/>
          <w:sz w:val="24"/>
          <w:szCs w:val="24"/>
        </w:rPr>
        <w:t>DOI</w:t>
      </w:r>
      <w:proofErr w:type="spellEnd"/>
      <w:r w:rsidR="001455E0" w:rsidRPr="00F36201">
        <w:rPr>
          <w:rFonts w:ascii="Times New Roman" w:eastAsia="Times New Roman" w:hAnsi="Times New Roman" w:cs="Times New Roman"/>
          <w:sz w:val="24"/>
          <w:szCs w:val="24"/>
        </w:rPr>
        <w:t xml:space="preserve">: </w:t>
      </w:r>
      <w:proofErr w:type="spellStart"/>
      <w:r w:rsidR="001455E0" w:rsidRPr="00F36201">
        <w:rPr>
          <w:rFonts w:ascii="Times New Roman" w:eastAsia="Times New Roman" w:hAnsi="Times New Roman" w:cs="Times New Roman"/>
          <w:sz w:val="24"/>
          <w:szCs w:val="24"/>
        </w:rPr>
        <w:t>1O.1O37</w:t>
      </w:r>
      <w:proofErr w:type="spellEnd"/>
      <w:r w:rsidR="001455E0" w:rsidRPr="00F36201">
        <w:rPr>
          <w:rFonts w:ascii="Times New Roman" w:eastAsia="Times New Roman" w:hAnsi="Times New Roman" w:cs="Times New Roman"/>
          <w:sz w:val="24"/>
          <w:szCs w:val="24"/>
        </w:rPr>
        <w:t>//</w:t>
      </w:r>
      <w:proofErr w:type="spellStart"/>
      <w:r w:rsidR="001455E0" w:rsidRPr="00F36201">
        <w:rPr>
          <w:rFonts w:ascii="Times New Roman" w:eastAsia="Times New Roman" w:hAnsi="Times New Roman" w:cs="Times New Roman"/>
          <w:sz w:val="24"/>
          <w:szCs w:val="24"/>
        </w:rPr>
        <w:t>OO22-3514.81.3.5O9</w:t>
      </w:r>
      <w:proofErr w:type="spellEnd"/>
    </w:p>
    <w:p w14:paraId="45343EB0" w14:textId="77777777" w:rsidR="00D111E0" w:rsidRPr="001455E0" w:rsidRDefault="00D111E0" w:rsidP="00043018">
      <w:pPr>
        <w:widowControl w:val="0"/>
        <w:spacing w:after="0" w:line="480" w:lineRule="auto"/>
        <w:ind w:firstLine="720"/>
        <w:rPr>
          <w:rFonts w:ascii="Times New Roman" w:eastAsia="Times New Roman" w:hAnsi="Times New Roman" w:cs="Times New Roman"/>
          <w:sz w:val="24"/>
          <w:szCs w:val="24"/>
          <w:lang w:val="en-US"/>
        </w:rPr>
      </w:pPr>
      <w:r w:rsidRPr="00800C6B">
        <w:rPr>
          <w:rFonts w:ascii="Times New Roman" w:eastAsia="Times New Roman" w:hAnsi="Times New Roman" w:cs="Times New Roman"/>
          <w:sz w:val="24"/>
          <w:szCs w:val="24"/>
          <w:shd w:val="clear" w:color="auto" w:fill="FFFFFF"/>
          <w:lang w:val="en-US"/>
        </w:rPr>
        <w:t xml:space="preserve">Lazarus, R. S. (1982). </w:t>
      </w:r>
      <w:proofErr w:type="gramStart"/>
      <w:r w:rsidRPr="00800C6B">
        <w:rPr>
          <w:rFonts w:ascii="Times New Roman" w:eastAsia="Times New Roman" w:hAnsi="Times New Roman" w:cs="Times New Roman"/>
          <w:sz w:val="24"/>
          <w:szCs w:val="24"/>
          <w:shd w:val="clear" w:color="auto" w:fill="FFFFFF"/>
          <w:lang w:val="en-US"/>
        </w:rPr>
        <w:t>Thoughts on the relations between emotion a</w:t>
      </w:r>
      <w:r w:rsidRPr="00043018">
        <w:rPr>
          <w:rFonts w:ascii="Times New Roman" w:eastAsia="Times New Roman" w:hAnsi="Times New Roman" w:cs="Times New Roman"/>
          <w:sz w:val="24"/>
          <w:szCs w:val="24"/>
          <w:shd w:val="clear" w:color="auto" w:fill="FFFFFF"/>
          <w:lang w:val="en-US"/>
        </w:rPr>
        <w:t>nd cognition.</w:t>
      </w:r>
      <w:proofErr w:type="gramEnd"/>
      <w:r w:rsidRPr="00043018">
        <w:rPr>
          <w:rFonts w:ascii="Times New Roman" w:eastAsia="Times New Roman" w:hAnsi="Times New Roman" w:cs="Times New Roman"/>
          <w:sz w:val="24"/>
          <w:szCs w:val="24"/>
          <w:shd w:val="clear" w:color="auto" w:fill="FFFFFF"/>
          <w:lang w:val="en-US"/>
        </w:rPr>
        <w:t> </w:t>
      </w:r>
      <w:proofErr w:type="gramStart"/>
      <w:r w:rsidRPr="001455E0">
        <w:rPr>
          <w:rFonts w:ascii="Times New Roman" w:eastAsia="Times New Roman" w:hAnsi="Times New Roman" w:cs="Times New Roman"/>
          <w:i/>
          <w:iCs/>
          <w:sz w:val="24"/>
          <w:szCs w:val="24"/>
          <w:shd w:val="clear" w:color="auto" w:fill="FFFFFF"/>
          <w:lang w:val="en-US"/>
        </w:rPr>
        <w:t>American Psychologist</w:t>
      </w:r>
      <w:r w:rsidRPr="001455E0">
        <w:rPr>
          <w:rFonts w:ascii="Times New Roman" w:eastAsia="Times New Roman" w:hAnsi="Times New Roman" w:cs="Times New Roman"/>
          <w:sz w:val="24"/>
          <w:szCs w:val="24"/>
          <w:shd w:val="clear" w:color="auto" w:fill="FFFFFF"/>
          <w:lang w:val="en-US"/>
        </w:rPr>
        <w:t>, </w:t>
      </w:r>
      <w:r w:rsidRPr="001455E0">
        <w:rPr>
          <w:rFonts w:ascii="Times New Roman" w:eastAsia="Times New Roman" w:hAnsi="Times New Roman" w:cs="Times New Roman"/>
          <w:i/>
          <w:iCs/>
          <w:sz w:val="24"/>
          <w:szCs w:val="24"/>
          <w:shd w:val="clear" w:color="auto" w:fill="FFFFFF"/>
          <w:lang w:val="en-US"/>
        </w:rPr>
        <w:t>37</w:t>
      </w:r>
      <w:r w:rsidRPr="001455E0">
        <w:rPr>
          <w:rFonts w:ascii="Times New Roman" w:eastAsia="Times New Roman" w:hAnsi="Times New Roman" w:cs="Times New Roman"/>
          <w:sz w:val="24"/>
          <w:szCs w:val="24"/>
          <w:shd w:val="clear" w:color="auto" w:fill="FFFFFF"/>
          <w:lang w:val="en-US"/>
        </w:rPr>
        <w:t>, 1019-1024.</w:t>
      </w:r>
      <w:proofErr w:type="gramEnd"/>
      <w:r w:rsidRPr="001455E0">
        <w:rPr>
          <w:rFonts w:ascii="Times New Roman" w:eastAsia="Times New Roman" w:hAnsi="Times New Roman" w:cs="Times New Roman"/>
          <w:sz w:val="24"/>
          <w:szCs w:val="24"/>
          <w:shd w:val="clear" w:color="auto" w:fill="FFFFFF"/>
          <w:lang w:val="en-US"/>
        </w:rPr>
        <w:t xml:space="preserve"> DOI: 10.1037/0003-</w:t>
      </w:r>
      <w:proofErr w:type="spellStart"/>
      <w:r w:rsidRPr="001455E0">
        <w:rPr>
          <w:rFonts w:ascii="Times New Roman" w:eastAsia="Times New Roman" w:hAnsi="Times New Roman" w:cs="Times New Roman"/>
          <w:sz w:val="24"/>
          <w:szCs w:val="24"/>
          <w:shd w:val="clear" w:color="auto" w:fill="FFFFFF"/>
          <w:lang w:val="en-US"/>
        </w:rPr>
        <w:t>066X.37.9.1019</w:t>
      </w:r>
      <w:proofErr w:type="spellEnd"/>
    </w:p>
    <w:p w14:paraId="0055BCEF" w14:textId="77777777" w:rsidR="00D111E0" w:rsidRPr="0043504D" w:rsidRDefault="00D111E0" w:rsidP="00CA1BCF">
      <w:pPr>
        <w:widowControl w:val="0"/>
        <w:autoSpaceDE w:val="0"/>
        <w:autoSpaceDN w:val="0"/>
        <w:adjustRightInd w:val="0"/>
        <w:spacing w:after="0" w:line="480" w:lineRule="auto"/>
        <w:ind w:firstLine="720"/>
        <w:rPr>
          <w:rFonts w:ascii="Times New Roman" w:eastAsiaTheme="minorEastAsia" w:hAnsi="Times New Roman" w:cs="Times New Roman"/>
          <w:color w:val="000000"/>
          <w:sz w:val="24"/>
          <w:szCs w:val="24"/>
          <w:lang w:val="en-US" w:eastAsia="ja-JP"/>
        </w:rPr>
      </w:pPr>
      <w:r w:rsidRPr="0043504D">
        <w:rPr>
          <w:rFonts w:ascii="Times New Roman" w:eastAsiaTheme="minorEastAsia" w:hAnsi="Times New Roman" w:cs="Times New Roman"/>
          <w:color w:val="000000"/>
          <w:sz w:val="24"/>
          <w:szCs w:val="24"/>
          <w:lang w:val="en-US" w:eastAsia="ja-JP"/>
        </w:rPr>
        <w:t xml:space="preserve">Lazarus, R. S. (1991). </w:t>
      </w:r>
      <w:proofErr w:type="gramStart"/>
      <w:r w:rsidRPr="0043504D">
        <w:rPr>
          <w:rFonts w:ascii="Times New Roman" w:eastAsiaTheme="minorEastAsia" w:hAnsi="Times New Roman" w:cs="Times New Roman"/>
          <w:i/>
          <w:iCs/>
          <w:color w:val="000000"/>
          <w:sz w:val="24"/>
          <w:szCs w:val="24"/>
          <w:lang w:val="en-US" w:eastAsia="ja-JP"/>
        </w:rPr>
        <w:t>Emotion and adaptation</w:t>
      </w:r>
      <w:r w:rsidRPr="0043504D">
        <w:rPr>
          <w:rFonts w:ascii="Times New Roman" w:eastAsiaTheme="minorEastAsia" w:hAnsi="Times New Roman" w:cs="Times New Roman"/>
          <w:color w:val="000000"/>
          <w:sz w:val="24"/>
          <w:szCs w:val="24"/>
          <w:lang w:val="en-US" w:eastAsia="ja-JP"/>
        </w:rPr>
        <w:t>.</w:t>
      </w:r>
      <w:proofErr w:type="gramEnd"/>
      <w:r w:rsidRPr="0043504D">
        <w:rPr>
          <w:rFonts w:ascii="Times New Roman" w:eastAsiaTheme="minorEastAsia" w:hAnsi="Times New Roman" w:cs="Times New Roman"/>
          <w:color w:val="000000"/>
          <w:sz w:val="24"/>
          <w:szCs w:val="24"/>
          <w:lang w:val="en-US" w:eastAsia="ja-JP"/>
        </w:rPr>
        <w:t xml:space="preserve"> New York, NY, US: Oxford University Press. </w:t>
      </w:r>
    </w:p>
    <w:p w14:paraId="4DAF198C" w14:textId="77777777" w:rsidR="00D111E0" w:rsidRPr="0043504D" w:rsidRDefault="00D111E0" w:rsidP="00CA1BCF">
      <w:pPr>
        <w:widowControl w:val="0"/>
        <w:spacing w:after="0" w:line="480" w:lineRule="auto"/>
        <w:ind w:firstLine="720"/>
        <w:rPr>
          <w:rFonts w:ascii="Times New Roman" w:eastAsia="Times New Roman" w:hAnsi="Times New Roman" w:cs="Times New Roman"/>
          <w:sz w:val="24"/>
          <w:szCs w:val="24"/>
          <w:lang w:val="en-US"/>
        </w:rPr>
      </w:pPr>
      <w:r w:rsidRPr="0043504D">
        <w:rPr>
          <w:rFonts w:ascii="Times New Roman" w:eastAsia="Times New Roman" w:hAnsi="Times New Roman" w:cs="Times New Roman"/>
          <w:color w:val="222222"/>
          <w:sz w:val="24"/>
          <w:szCs w:val="24"/>
          <w:shd w:val="clear" w:color="auto" w:fill="FFFFFF"/>
          <w:lang w:val="en-US"/>
        </w:rPr>
        <w:t>Lazarus, R. S., &amp; Folkman, S. (1984). </w:t>
      </w:r>
      <w:proofErr w:type="gramStart"/>
      <w:r w:rsidRPr="0043504D">
        <w:rPr>
          <w:rFonts w:ascii="Times New Roman" w:eastAsia="Times New Roman" w:hAnsi="Times New Roman" w:cs="Times New Roman"/>
          <w:i/>
          <w:iCs/>
          <w:color w:val="222222"/>
          <w:sz w:val="24"/>
          <w:szCs w:val="24"/>
          <w:shd w:val="clear" w:color="auto" w:fill="FFFFFF"/>
          <w:lang w:val="en-US"/>
        </w:rPr>
        <w:t>Stress, appraisal, and coping</w:t>
      </w:r>
      <w:r w:rsidRPr="0043504D">
        <w:rPr>
          <w:rFonts w:ascii="Times New Roman" w:eastAsia="Times New Roman" w:hAnsi="Times New Roman" w:cs="Times New Roman"/>
          <w:color w:val="222222"/>
          <w:sz w:val="24"/>
          <w:szCs w:val="24"/>
          <w:shd w:val="clear" w:color="auto" w:fill="FFFFFF"/>
          <w:lang w:val="en-US"/>
        </w:rPr>
        <w:t>.</w:t>
      </w:r>
      <w:proofErr w:type="gramEnd"/>
      <w:r w:rsidRPr="0043504D">
        <w:rPr>
          <w:rFonts w:ascii="Times New Roman" w:eastAsia="Times New Roman" w:hAnsi="Times New Roman" w:cs="Times New Roman"/>
          <w:color w:val="222222"/>
          <w:sz w:val="24"/>
          <w:szCs w:val="24"/>
          <w:shd w:val="clear" w:color="auto" w:fill="FFFFFF"/>
          <w:lang w:val="en-US"/>
        </w:rPr>
        <w:t xml:space="preserve"> </w:t>
      </w:r>
      <w:proofErr w:type="gramStart"/>
      <w:r w:rsidRPr="0043504D">
        <w:rPr>
          <w:rFonts w:ascii="Times New Roman" w:eastAsia="Times New Roman" w:hAnsi="Times New Roman" w:cs="Times New Roman"/>
          <w:color w:val="222222"/>
          <w:sz w:val="24"/>
          <w:szCs w:val="24"/>
          <w:shd w:val="clear" w:color="auto" w:fill="FFFFFF"/>
          <w:lang w:val="en-US"/>
        </w:rPr>
        <w:t>Springer publishing company.</w:t>
      </w:r>
      <w:proofErr w:type="gramEnd"/>
    </w:p>
    <w:p w14:paraId="743DCBE0" w14:textId="77777777" w:rsidR="00D111E0" w:rsidRPr="0043504D" w:rsidRDefault="00D111E0" w:rsidP="00CA1BCF">
      <w:pPr>
        <w:widowControl w:val="0"/>
        <w:autoSpaceDE w:val="0"/>
        <w:autoSpaceDN w:val="0"/>
        <w:adjustRightInd w:val="0"/>
        <w:spacing w:after="0" w:line="480" w:lineRule="auto"/>
        <w:ind w:firstLine="720"/>
        <w:rPr>
          <w:rFonts w:ascii="Times New Roman" w:eastAsiaTheme="minorEastAsia" w:hAnsi="Times New Roman" w:cs="Times New Roman"/>
          <w:color w:val="000000"/>
          <w:sz w:val="24"/>
          <w:szCs w:val="24"/>
          <w:lang w:val="en-US" w:eastAsia="ja-JP"/>
        </w:rPr>
      </w:pPr>
      <w:r w:rsidRPr="0043504D">
        <w:rPr>
          <w:rFonts w:ascii="Times New Roman" w:eastAsiaTheme="minorEastAsia" w:hAnsi="Times New Roman" w:cs="Times New Roman"/>
          <w:color w:val="000000"/>
          <w:sz w:val="24"/>
          <w:szCs w:val="24"/>
          <w:lang w:val="en-US" w:eastAsia="ja-JP"/>
        </w:rPr>
        <w:t xml:space="preserve">Levenson, R. W. (1992). </w:t>
      </w:r>
      <w:proofErr w:type="gramStart"/>
      <w:r w:rsidRPr="0043504D">
        <w:rPr>
          <w:rFonts w:ascii="Times New Roman" w:eastAsiaTheme="minorEastAsia" w:hAnsi="Times New Roman" w:cs="Times New Roman"/>
          <w:color w:val="000000"/>
          <w:sz w:val="24"/>
          <w:szCs w:val="24"/>
          <w:lang w:val="en-US" w:eastAsia="ja-JP"/>
        </w:rPr>
        <w:t>Autonomic nervous system differences among emotions.</w:t>
      </w:r>
      <w:proofErr w:type="gramEnd"/>
      <w:r w:rsidRPr="0043504D">
        <w:rPr>
          <w:rFonts w:ascii="Times New Roman" w:eastAsiaTheme="minorEastAsia" w:hAnsi="Times New Roman" w:cs="Times New Roman"/>
          <w:color w:val="000000"/>
          <w:sz w:val="24"/>
          <w:szCs w:val="24"/>
          <w:lang w:val="en-US" w:eastAsia="ja-JP"/>
        </w:rPr>
        <w:t xml:space="preserve"> </w:t>
      </w:r>
      <w:proofErr w:type="gramStart"/>
      <w:r w:rsidRPr="0043504D">
        <w:rPr>
          <w:rFonts w:ascii="Times New Roman" w:eastAsiaTheme="minorEastAsia" w:hAnsi="Times New Roman" w:cs="Times New Roman"/>
          <w:i/>
          <w:iCs/>
          <w:color w:val="000000"/>
          <w:sz w:val="24"/>
          <w:szCs w:val="24"/>
          <w:lang w:val="en-US" w:eastAsia="ja-JP"/>
        </w:rPr>
        <w:lastRenderedPageBreak/>
        <w:t>Psychological Science, 3</w:t>
      </w:r>
      <w:r w:rsidRPr="0043504D">
        <w:rPr>
          <w:rFonts w:ascii="Times New Roman" w:eastAsiaTheme="minorEastAsia" w:hAnsi="Times New Roman" w:cs="Times New Roman"/>
          <w:color w:val="000000"/>
          <w:sz w:val="24"/>
          <w:szCs w:val="24"/>
          <w:lang w:val="en-US" w:eastAsia="ja-JP"/>
        </w:rPr>
        <w:t>, 23-27.</w:t>
      </w:r>
      <w:proofErr w:type="gramEnd"/>
      <w:r w:rsidRPr="0043504D">
        <w:rPr>
          <w:rFonts w:ascii="Times New Roman" w:eastAsiaTheme="minorEastAsia" w:hAnsi="Times New Roman" w:cs="Times New Roman"/>
          <w:color w:val="000000"/>
          <w:sz w:val="24"/>
          <w:szCs w:val="24"/>
          <w:lang w:val="en-US" w:eastAsia="ja-JP"/>
        </w:rPr>
        <w:t xml:space="preserve"> DOI: 10.1111/</w:t>
      </w:r>
      <w:proofErr w:type="spellStart"/>
      <w:r w:rsidRPr="0043504D">
        <w:rPr>
          <w:rFonts w:ascii="Times New Roman" w:eastAsiaTheme="minorEastAsia" w:hAnsi="Times New Roman" w:cs="Times New Roman"/>
          <w:color w:val="000000"/>
          <w:sz w:val="24"/>
          <w:szCs w:val="24"/>
          <w:lang w:val="en-US" w:eastAsia="ja-JP"/>
        </w:rPr>
        <w:t>j.1467-9280.1992.tb00251.x</w:t>
      </w:r>
      <w:proofErr w:type="spellEnd"/>
    </w:p>
    <w:p w14:paraId="6574AB94" w14:textId="36F80136" w:rsidR="00706DD0" w:rsidRPr="0043504D" w:rsidRDefault="00706DD0" w:rsidP="00CA1BCF">
      <w:pPr>
        <w:widowControl w:val="0"/>
        <w:autoSpaceDE w:val="0"/>
        <w:autoSpaceDN w:val="0"/>
        <w:adjustRightInd w:val="0"/>
        <w:spacing w:after="0" w:line="480" w:lineRule="auto"/>
        <w:ind w:firstLine="720"/>
        <w:rPr>
          <w:rFonts w:ascii="Times New Roman" w:hAnsi="Times New Roman" w:cs="Times New Roman"/>
          <w:color w:val="000000"/>
          <w:sz w:val="24"/>
          <w:szCs w:val="24"/>
          <w:lang w:val="en-US"/>
        </w:rPr>
      </w:pPr>
      <w:r w:rsidRPr="0043504D">
        <w:rPr>
          <w:rFonts w:ascii="Times New Roman" w:hAnsi="Times New Roman" w:cs="Times New Roman"/>
          <w:color w:val="000000"/>
          <w:sz w:val="24"/>
          <w:szCs w:val="24"/>
          <w:lang w:val="en-US"/>
        </w:rPr>
        <w:t xml:space="preserve">Levenson, R. W. (2000). </w:t>
      </w:r>
      <w:proofErr w:type="gramStart"/>
      <w:r w:rsidRPr="0043504D">
        <w:rPr>
          <w:rFonts w:ascii="Times New Roman" w:hAnsi="Times New Roman" w:cs="Times New Roman"/>
          <w:color w:val="000000"/>
          <w:sz w:val="24"/>
          <w:szCs w:val="24"/>
          <w:lang w:val="en-US"/>
        </w:rPr>
        <w:t>Expressive, physiological, and subjective changes in emotion across adulthood.</w:t>
      </w:r>
      <w:proofErr w:type="gramEnd"/>
      <w:r w:rsidRPr="0043504D">
        <w:rPr>
          <w:rFonts w:ascii="Times New Roman" w:hAnsi="Times New Roman" w:cs="Times New Roman"/>
          <w:color w:val="000000"/>
          <w:sz w:val="24"/>
          <w:szCs w:val="24"/>
          <w:lang w:val="en-US"/>
        </w:rPr>
        <w:t xml:space="preserve"> In S. H. Qualls &amp; N. Abeles (Eds.), </w:t>
      </w:r>
      <w:r w:rsidRPr="0043504D">
        <w:rPr>
          <w:rFonts w:ascii="Times New Roman" w:hAnsi="Times New Roman" w:cs="Times New Roman"/>
          <w:i/>
          <w:iCs/>
          <w:color w:val="000000"/>
          <w:sz w:val="24"/>
          <w:szCs w:val="24"/>
          <w:lang w:val="en-US"/>
        </w:rPr>
        <w:t xml:space="preserve">Psychology and the aging revolution: How we adapt to longer life </w:t>
      </w:r>
      <w:r w:rsidRPr="0043504D">
        <w:rPr>
          <w:rFonts w:ascii="Times New Roman" w:hAnsi="Times New Roman" w:cs="Times New Roman"/>
          <w:color w:val="000000"/>
          <w:sz w:val="24"/>
          <w:szCs w:val="24"/>
          <w:lang w:val="en-US"/>
        </w:rPr>
        <w:t xml:space="preserve">(pp. 123–140). Washington, DC: American Psychological Association. </w:t>
      </w:r>
      <w:r w:rsidR="003A18AE" w:rsidRPr="0043504D">
        <w:rPr>
          <w:rFonts w:ascii="Times New Roman" w:hAnsi="Times New Roman" w:cs="Times New Roman"/>
          <w:color w:val="000000"/>
          <w:sz w:val="24"/>
          <w:szCs w:val="24"/>
          <w:lang w:val="en-US"/>
        </w:rPr>
        <w:t xml:space="preserve">DOI: </w:t>
      </w:r>
      <w:r w:rsidRPr="0043504D">
        <w:rPr>
          <w:rFonts w:ascii="Times New Roman" w:hAnsi="Times New Roman" w:cs="Times New Roman"/>
          <w:color w:val="000000"/>
          <w:sz w:val="24"/>
          <w:szCs w:val="24"/>
          <w:lang w:val="en-US"/>
        </w:rPr>
        <w:t xml:space="preserve">10.1037/10363-007 </w:t>
      </w:r>
    </w:p>
    <w:p w14:paraId="01C35348" w14:textId="77777777" w:rsidR="00D111E0" w:rsidRPr="0043504D" w:rsidRDefault="00D111E0" w:rsidP="00CA1BCF">
      <w:pPr>
        <w:widowControl w:val="0"/>
        <w:autoSpaceDE w:val="0"/>
        <w:autoSpaceDN w:val="0"/>
        <w:adjustRightInd w:val="0"/>
        <w:spacing w:after="0" w:line="480" w:lineRule="auto"/>
        <w:ind w:firstLine="720"/>
        <w:rPr>
          <w:rFonts w:ascii="Times New Roman" w:eastAsiaTheme="minorEastAsia" w:hAnsi="Times New Roman" w:cs="Times New Roman"/>
          <w:color w:val="000000"/>
          <w:sz w:val="24"/>
          <w:szCs w:val="24"/>
          <w:lang w:val="en-US" w:eastAsia="ja-JP"/>
        </w:rPr>
      </w:pPr>
      <w:proofErr w:type="gramStart"/>
      <w:r w:rsidRPr="0043504D">
        <w:rPr>
          <w:rFonts w:ascii="Times New Roman" w:eastAsiaTheme="minorEastAsia" w:hAnsi="Times New Roman" w:cs="Times New Roman"/>
          <w:color w:val="000000"/>
          <w:sz w:val="24"/>
          <w:szCs w:val="24"/>
          <w:lang w:val="en-US" w:eastAsia="ja-JP"/>
        </w:rPr>
        <w:t>National Advisory Council on Aging (2006).</w:t>
      </w:r>
      <w:proofErr w:type="gramEnd"/>
      <w:r w:rsidRPr="0043504D">
        <w:rPr>
          <w:rFonts w:ascii="Times New Roman" w:eastAsiaTheme="minorEastAsia" w:hAnsi="Times New Roman" w:cs="Times New Roman"/>
          <w:color w:val="000000"/>
          <w:sz w:val="24"/>
          <w:szCs w:val="24"/>
          <w:lang w:val="en-US" w:eastAsia="ja-JP"/>
        </w:rPr>
        <w:t xml:space="preserve"> Seniors in Canada 2006: A report card. Ottawa: National Advisory Council on Aging. </w:t>
      </w:r>
    </w:p>
    <w:p w14:paraId="3D5E993E" w14:textId="77777777" w:rsidR="00D111E0" w:rsidRPr="00D31C7A" w:rsidRDefault="00D111E0" w:rsidP="001E6D1F">
      <w:pPr>
        <w:widowControl w:val="0"/>
        <w:autoSpaceDE w:val="0"/>
        <w:autoSpaceDN w:val="0"/>
        <w:adjustRightInd w:val="0"/>
        <w:spacing w:after="0" w:line="480" w:lineRule="auto"/>
        <w:ind w:firstLine="720"/>
        <w:rPr>
          <w:rFonts w:ascii="Times New Roman" w:eastAsiaTheme="minorEastAsia" w:hAnsi="Times New Roman" w:cs="Times New Roman"/>
          <w:color w:val="000000"/>
          <w:sz w:val="24"/>
          <w:szCs w:val="24"/>
          <w:lang w:val="en-US" w:eastAsia="ja-JP"/>
        </w:rPr>
      </w:pPr>
      <w:proofErr w:type="spellStart"/>
      <w:r w:rsidRPr="0043504D">
        <w:rPr>
          <w:rFonts w:ascii="Times New Roman" w:eastAsiaTheme="minorEastAsia" w:hAnsi="Times New Roman" w:cs="Times New Roman"/>
          <w:color w:val="000000"/>
          <w:sz w:val="24"/>
          <w:szCs w:val="24"/>
          <w:lang w:val="en-US" w:eastAsia="ja-JP"/>
        </w:rPr>
        <w:t>Nesse</w:t>
      </w:r>
      <w:proofErr w:type="spellEnd"/>
      <w:r w:rsidRPr="0043504D">
        <w:rPr>
          <w:rFonts w:ascii="Times New Roman" w:eastAsiaTheme="minorEastAsia" w:hAnsi="Times New Roman" w:cs="Times New Roman"/>
          <w:color w:val="000000"/>
          <w:sz w:val="24"/>
          <w:szCs w:val="24"/>
          <w:lang w:val="en-US" w:eastAsia="ja-JP"/>
        </w:rPr>
        <w:t xml:space="preserve">, R. M. (1990). </w:t>
      </w:r>
      <w:proofErr w:type="gramStart"/>
      <w:r w:rsidRPr="0043504D">
        <w:rPr>
          <w:rFonts w:ascii="Times New Roman" w:eastAsiaTheme="minorEastAsia" w:hAnsi="Times New Roman" w:cs="Times New Roman"/>
          <w:color w:val="000000"/>
          <w:sz w:val="24"/>
          <w:szCs w:val="24"/>
          <w:lang w:val="en-US" w:eastAsia="ja-JP"/>
        </w:rPr>
        <w:t>Evolutionary explanations of emotions.</w:t>
      </w:r>
      <w:proofErr w:type="gramEnd"/>
      <w:r w:rsidRPr="0043504D">
        <w:rPr>
          <w:rFonts w:ascii="Times New Roman" w:eastAsiaTheme="minorEastAsia" w:hAnsi="Times New Roman" w:cs="Times New Roman"/>
          <w:color w:val="000000"/>
          <w:sz w:val="24"/>
          <w:szCs w:val="24"/>
          <w:lang w:val="en-US" w:eastAsia="ja-JP"/>
        </w:rPr>
        <w:t xml:space="preserve"> </w:t>
      </w:r>
      <w:proofErr w:type="gramStart"/>
      <w:r w:rsidRPr="0043504D">
        <w:rPr>
          <w:rFonts w:ascii="Times New Roman" w:eastAsiaTheme="minorEastAsia" w:hAnsi="Times New Roman" w:cs="Times New Roman"/>
          <w:i/>
          <w:iCs/>
          <w:color w:val="000000"/>
          <w:sz w:val="24"/>
          <w:szCs w:val="24"/>
          <w:lang w:val="en-US" w:eastAsia="ja-JP"/>
        </w:rPr>
        <w:t>Human Nature</w:t>
      </w:r>
      <w:r w:rsidRPr="0043504D">
        <w:rPr>
          <w:rFonts w:ascii="Times New Roman" w:eastAsiaTheme="minorEastAsia" w:hAnsi="Times New Roman" w:cs="Times New Roman"/>
          <w:color w:val="000000"/>
          <w:sz w:val="24"/>
          <w:szCs w:val="24"/>
          <w:lang w:val="en-US" w:eastAsia="ja-JP"/>
        </w:rPr>
        <w:t xml:space="preserve">, </w:t>
      </w:r>
      <w:r w:rsidRPr="0043504D">
        <w:rPr>
          <w:rFonts w:ascii="Times New Roman" w:eastAsiaTheme="minorEastAsia" w:hAnsi="Times New Roman" w:cs="Times New Roman"/>
          <w:i/>
          <w:iCs/>
          <w:color w:val="000000"/>
          <w:sz w:val="24"/>
          <w:szCs w:val="24"/>
          <w:lang w:val="en-US" w:eastAsia="ja-JP"/>
        </w:rPr>
        <w:t>1</w:t>
      </w:r>
      <w:r w:rsidRPr="0043504D">
        <w:rPr>
          <w:rFonts w:ascii="Times New Roman" w:eastAsiaTheme="minorEastAsia" w:hAnsi="Times New Roman" w:cs="Times New Roman"/>
          <w:color w:val="000000"/>
          <w:sz w:val="24"/>
          <w:szCs w:val="24"/>
          <w:lang w:val="en-US" w:eastAsia="ja-JP"/>
        </w:rPr>
        <w:t>, 261–289.</w:t>
      </w:r>
      <w:proofErr w:type="gramEnd"/>
      <w:r w:rsidRPr="0043504D">
        <w:rPr>
          <w:rFonts w:ascii="Times New Roman" w:eastAsiaTheme="minorEastAsia" w:hAnsi="Times New Roman" w:cs="Times New Roman"/>
          <w:color w:val="000000"/>
          <w:sz w:val="24"/>
          <w:szCs w:val="24"/>
          <w:lang w:val="en-US" w:eastAsia="ja-JP"/>
        </w:rPr>
        <w:t xml:space="preserve"> </w:t>
      </w:r>
      <w:r w:rsidRPr="001E6D1F">
        <w:rPr>
          <w:rFonts w:ascii="Times New Roman" w:eastAsiaTheme="minorEastAsia" w:hAnsi="Times New Roman" w:cs="Times New Roman"/>
          <w:color w:val="000000"/>
          <w:sz w:val="24"/>
          <w:szCs w:val="24"/>
          <w:lang w:val="en-US" w:eastAsia="ja-JP"/>
        </w:rPr>
        <w:t>DOI: 10.1007/</w:t>
      </w:r>
      <w:proofErr w:type="spellStart"/>
      <w:r w:rsidRPr="001E6D1F">
        <w:rPr>
          <w:rFonts w:ascii="Times New Roman" w:eastAsiaTheme="minorEastAsia" w:hAnsi="Times New Roman" w:cs="Times New Roman"/>
          <w:color w:val="000000"/>
          <w:sz w:val="24"/>
          <w:szCs w:val="24"/>
          <w:lang w:val="en-US" w:eastAsia="ja-JP"/>
        </w:rPr>
        <w:t>BF02733986</w:t>
      </w:r>
      <w:proofErr w:type="spellEnd"/>
    </w:p>
    <w:p w14:paraId="7129C02E" w14:textId="77777777" w:rsidR="00D111E0" w:rsidRPr="000D72FC" w:rsidRDefault="00D111E0" w:rsidP="00D31C7A">
      <w:pPr>
        <w:widowControl w:val="0"/>
        <w:autoSpaceDE w:val="0"/>
        <w:autoSpaceDN w:val="0"/>
        <w:adjustRightInd w:val="0"/>
        <w:spacing w:after="0" w:line="480" w:lineRule="auto"/>
        <w:ind w:firstLine="720"/>
        <w:rPr>
          <w:rFonts w:ascii="Times New Roman" w:eastAsiaTheme="minorEastAsia" w:hAnsi="Times New Roman" w:cs="Times New Roman"/>
          <w:color w:val="000000"/>
          <w:sz w:val="24"/>
          <w:szCs w:val="24"/>
          <w:lang w:val="en-US" w:eastAsia="ja-JP"/>
        </w:rPr>
      </w:pPr>
      <w:proofErr w:type="spellStart"/>
      <w:r w:rsidRPr="009D5C8B">
        <w:rPr>
          <w:rFonts w:ascii="Times New Roman" w:eastAsiaTheme="minorEastAsia" w:hAnsi="Times New Roman" w:cs="Times New Roman"/>
          <w:color w:val="1A1A1A"/>
          <w:sz w:val="24"/>
          <w:szCs w:val="24"/>
          <w:lang w:val="en-US" w:eastAsia="ja-JP"/>
        </w:rPr>
        <w:t>Nesse</w:t>
      </w:r>
      <w:proofErr w:type="spellEnd"/>
      <w:r w:rsidRPr="009D5C8B">
        <w:rPr>
          <w:rFonts w:ascii="Times New Roman" w:eastAsiaTheme="minorEastAsia" w:hAnsi="Times New Roman" w:cs="Times New Roman"/>
          <w:color w:val="1A1A1A"/>
          <w:sz w:val="24"/>
          <w:szCs w:val="24"/>
          <w:lang w:val="en-US" w:eastAsia="ja-JP"/>
        </w:rPr>
        <w:t xml:space="preserve">, R. M. (2000). Is depression an adaptation? </w:t>
      </w:r>
      <w:proofErr w:type="gramStart"/>
      <w:r w:rsidRPr="009D5C8B">
        <w:rPr>
          <w:rFonts w:ascii="Times New Roman" w:eastAsiaTheme="minorEastAsia" w:hAnsi="Times New Roman" w:cs="Times New Roman"/>
          <w:i/>
          <w:iCs/>
          <w:color w:val="1A1A1A"/>
          <w:sz w:val="24"/>
          <w:szCs w:val="24"/>
          <w:lang w:val="en-US" w:eastAsia="ja-JP"/>
        </w:rPr>
        <w:t>Archives of General Psychiatry</w:t>
      </w:r>
      <w:r w:rsidRPr="009D5C8B">
        <w:rPr>
          <w:rFonts w:ascii="Times New Roman" w:eastAsiaTheme="minorEastAsia" w:hAnsi="Times New Roman" w:cs="Times New Roman"/>
          <w:color w:val="1A1A1A"/>
          <w:sz w:val="24"/>
          <w:szCs w:val="24"/>
          <w:lang w:val="en-US" w:eastAsia="ja-JP"/>
        </w:rPr>
        <w:t xml:space="preserve">, </w:t>
      </w:r>
      <w:r w:rsidRPr="00E91381">
        <w:rPr>
          <w:rFonts w:ascii="Times New Roman" w:eastAsiaTheme="minorEastAsia" w:hAnsi="Times New Roman" w:cs="Times New Roman"/>
          <w:i/>
          <w:iCs/>
          <w:color w:val="1A1A1A"/>
          <w:sz w:val="24"/>
          <w:szCs w:val="24"/>
          <w:lang w:val="en-US" w:eastAsia="ja-JP"/>
        </w:rPr>
        <w:t>57</w:t>
      </w:r>
      <w:r w:rsidRPr="003966BD">
        <w:rPr>
          <w:rFonts w:ascii="Times New Roman" w:eastAsiaTheme="minorEastAsia" w:hAnsi="Times New Roman" w:cs="Times New Roman"/>
          <w:color w:val="1A1A1A"/>
          <w:sz w:val="24"/>
          <w:szCs w:val="24"/>
          <w:lang w:val="en-US" w:eastAsia="ja-JP"/>
        </w:rPr>
        <w:t>, 14-20.</w:t>
      </w:r>
      <w:proofErr w:type="gramEnd"/>
      <w:r w:rsidRPr="003966BD">
        <w:rPr>
          <w:rFonts w:ascii="Times New Roman" w:eastAsiaTheme="minorEastAsia" w:hAnsi="Times New Roman" w:cs="Times New Roman"/>
          <w:color w:val="1A1A1A"/>
          <w:sz w:val="24"/>
          <w:szCs w:val="24"/>
          <w:lang w:val="en-US" w:eastAsia="ja-JP"/>
        </w:rPr>
        <w:t xml:space="preserve"> DOI: 10.1001/</w:t>
      </w:r>
      <w:proofErr w:type="spellStart"/>
      <w:r w:rsidRPr="003966BD">
        <w:rPr>
          <w:rFonts w:ascii="Times New Roman" w:eastAsiaTheme="minorEastAsia" w:hAnsi="Times New Roman" w:cs="Times New Roman"/>
          <w:color w:val="1A1A1A"/>
          <w:sz w:val="24"/>
          <w:szCs w:val="24"/>
          <w:lang w:val="en-US" w:eastAsia="ja-JP"/>
        </w:rPr>
        <w:t>archpsyc.57.1.14</w:t>
      </w:r>
      <w:proofErr w:type="spellEnd"/>
    </w:p>
    <w:p w14:paraId="5CC3F585" w14:textId="64F71778" w:rsidR="00490B80" w:rsidRPr="00F36201" w:rsidRDefault="00490B80" w:rsidP="00F36201">
      <w:pPr>
        <w:spacing w:after="0" w:line="480" w:lineRule="auto"/>
        <w:ind w:firstLine="720"/>
        <w:rPr>
          <w:rFonts w:ascii="Times New Roman" w:eastAsia="Times New Roman" w:hAnsi="Times New Roman" w:cs="Times New Roman"/>
          <w:sz w:val="24"/>
          <w:szCs w:val="24"/>
        </w:rPr>
      </w:pPr>
      <w:proofErr w:type="spellStart"/>
      <w:proofErr w:type="gramStart"/>
      <w:r w:rsidRPr="00F36201">
        <w:rPr>
          <w:rFonts w:ascii="Times New Roman" w:eastAsia="Times New Roman" w:hAnsi="Times New Roman" w:cs="Times New Roman"/>
          <w:color w:val="222222"/>
          <w:sz w:val="24"/>
          <w:szCs w:val="24"/>
          <w:shd w:val="clear" w:color="auto" w:fill="FFFFFF"/>
        </w:rPr>
        <w:t>Pekrun</w:t>
      </w:r>
      <w:proofErr w:type="spellEnd"/>
      <w:r w:rsidRPr="00F36201">
        <w:rPr>
          <w:rFonts w:ascii="Times New Roman" w:eastAsia="Times New Roman" w:hAnsi="Times New Roman" w:cs="Times New Roman"/>
          <w:color w:val="222222"/>
          <w:sz w:val="24"/>
          <w:szCs w:val="24"/>
          <w:shd w:val="clear" w:color="auto" w:fill="FFFFFF"/>
        </w:rPr>
        <w:t xml:space="preserve">, R., </w:t>
      </w:r>
      <w:proofErr w:type="spellStart"/>
      <w:r w:rsidRPr="00F36201">
        <w:rPr>
          <w:rFonts w:ascii="Times New Roman" w:eastAsia="Times New Roman" w:hAnsi="Times New Roman" w:cs="Times New Roman"/>
          <w:color w:val="222222"/>
          <w:sz w:val="24"/>
          <w:szCs w:val="24"/>
          <w:shd w:val="clear" w:color="auto" w:fill="FFFFFF"/>
        </w:rPr>
        <w:t>Frenzel</w:t>
      </w:r>
      <w:proofErr w:type="spellEnd"/>
      <w:r w:rsidRPr="00F36201">
        <w:rPr>
          <w:rFonts w:ascii="Times New Roman" w:eastAsia="Times New Roman" w:hAnsi="Times New Roman" w:cs="Times New Roman"/>
          <w:color w:val="222222"/>
          <w:sz w:val="24"/>
          <w:szCs w:val="24"/>
          <w:shd w:val="clear" w:color="auto" w:fill="FFFFFF"/>
        </w:rPr>
        <w:t>, A. C., Goetz, T., &amp; Perry, R. P. (2007).</w:t>
      </w:r>
      <w:proofErr w:type="gramEnd"/>
      <w:r w:rsidRPr="00F36201">
        <w:rPr>
          <w:rFonts w:ascii="Times New Roman" w:eastAsia="Times New Roman" w:hAnsi="Times New Roman" w:cs="Times New Roman"/>
          <w:color w:val="222222"/>
          <w:sz w:val="24"/>
          <w:szCs w:val="24"/>
          <w:shd w:val="clear" w:color="auto" w:fill="FFFFFF"/>
        </w:rPr>
        <w:t xml:space="preserve"> The control-value theory of achievement emotions: An integrative approach to emotions in education.</w:t>
      </w:r>
      <w:r w:rsidR="00475059" w:rsidRPr="00F36201">
        <w:rPr>
          <w:rFonts w:ascii="Times New Roman" w:eastAsia="Times New Roman" w:hAnsi="Times New Roman" w:cs="Times New Roman"/>
          <w:color w:val="222222"/>
          <w:sz w:val="24"/>
          <w:szCs w:val="24"/>
          <w:shd w:val="clear" w:color="auto" w:fill="FFFFFF"/>
        </w:rPr>
        <w:t xml:space="preserve"> In P. A. </w:t>
      </w:r>
      <w:proofErr w:type="spellStart"/>
      <w:r w:rsidR="00475059" w:rsidRPr="00F36201">
        <w:rPr>
          <w:rFonts w:ascii="Times New Roman" w:eastAsia="Times New Roman" w:hAnsi="Times New Roman" w:cs="Times New Roman"/>
          <w:color w:val="222222"/>
          <w:sz w:val="24"/>
          <w:szCs w:val="24"/>
          <w:shd w:val="clear" w:color="auto" w:fill="FFFFFF"/>
        </w:rPr>
        <w:t>Schutz</w:t>
      </w:r>
      <w:proofErr w:type="spellEnd"/>
      <w:r w:rsidR="00475059" w:rsidRPr="00F36201">
        <w:rPr>
          <w:rFonts w:ascii="Times New Roman" w:eastAsia="Times New Roman" w:hAnsi="Times New Roman" w:cs="Times New Roman"/>
          <w:color w:val="222222"/>
          <w:sz w:val="24"/>
          <w:szCs w:val="24"/>
          <w:shd w:val="clear" w:color="auto" w:fill="FFFFFF"/>
        </w:rPr>
        <w:t xml:space="preserve"> &amp; R. </w:t>
      </w:r>
      <w:proofErr w:type="spellStart"/>
      <w:r w:rsidR="00475059" w:rsidRPr="00F36201">
        <w:rPr>
          <w:rFonts w:ascii="Times New Roman" w:eastAsia="Times New Roman" w:hAnsi="Times New Roman" w:cs="Times New Roman"/>
          <w:color w:val="222222"/>
          <w:sz w:val="24"/>
          <w:szCs w:val="24"/>
          <w:shd w:val="clear" w:color="auto" w:fill="FFFFFF"/>
        </w:rPr>
        <w:t>Pekrun</w:t>
      </w:r>
      <w:proofErr w:type="spellEnd"/>
      <w:r w:rsidR="00475059" w:rsidRPr="00F36201">
        <w:rPr>
          <w:rFonts w:ascii="Times New Roman" w:eastAsia="Times New Roman" w:hAnsi="Times New Roman" w:cs="Times New Roman"/>
          <w:color w:val="222222"/>
          <w:sz w:val="24"/>
          <w:szCs w:val="24"/>
          <w:shd w:val="clear" w:color="auto" w:fill="FFFFFF"/>
        </w:rPr>
        <w:t xml:space="preserve"> (</w:t>
      </w:r>
      <w:proofErr w:type="spellStart"/>
      <w:r w:rsidR="00475059" w:rsidRPr="00F36201">
        <w:rPr>
          <w:rFonts w:ascii="Times New Roman" w:eastAsia="Times New Roman" w:hAnsi="Times New Roman" w:cs="Times New Roman"/>
          <w:color w:val="222222"/>
          <w:sz w:val="24"/>
          <w:szCs w:val="24"/>
          <w:shd w:val="clear" w:color="auto" w:fill="FFFFFF"/>
        </w:rPr>
        <w:t>Eds</w:t>
      </w:r>
      <w:proofErr w:type="spellEnd"/>
      <w:r w:rsidR="00475059" w:rsidRPr="00F36201">
        <w:rPr>
          <w:rFonts w:ascii="Times New Roman" w:eastAsia="Times New Roman" w:hAnsi="Times New Roman" w:cs="Times New Roman"/>
          <w:color w:val="222222"/>
          <w:sz w:val="24"/>
          <w:szCs w:val="24"/>
          <w:shd w:val="clear" w:color="auto" w:fill="FFFFFF"/>
        </w:rPr>
        <w:t xml:space="preserve">), </w:t>
      </w:r>
      <w:r w:rsidR="00475059" w:rsidRPr="00F36201">
        <w:rPr>
          <w:rFonts w:ascii="Times New Roman" w:eastAsia="Times New Roman" w:hAnsi="Times New Roman" w:cs="Times New Roman"/>
          <w:i/>
          <w:color w:val="222222"/>
          <w:sz w:val="24"/>
          <w:szCs w:val="24"/>
          <w:shd w:val="clear" w:color="auto" w:fill="FFFFFF"/>
        </w:rPr>
        <w:t>Emotion in education</w:t>
      </w:r>
      <w:r w:rsidR="00475059" w:rsidRPr="00F36201">
        <w:rPr>
          <w:rFonts w:ascii="Times New Roman" w:eastAsia="Times New Roman" w:hAnsi="Times New Roman" w:cs="Times New Roman"/>
          <w:color w:val="222222"/>
          <w:sz w:val="24"/>
          <w:szCs w:val="24"/>
          <w:shd w:val="clear" w:color="auto" w:fill="FFFFFF"/>
        </w:rPr>
        <w:t>. (</w:t>
      </w:r>
      <w:proofErr w:type="gramStart"/>
      <w:r w:rsidR="00475059" w:rsidRPr="00F36201">
        <w:rPr>
          <w:rFonts w:ascii="Times New Roman" w:eastAsia="Times New Roman" w:hAnsi="Times New Roman" w:cs="Times New Roman"/>
          <w:color w:val="222222"/>
          <w:sz w:val="24"/>
          <w:szCs w:val="24"/>
          <w:shd w:val="clear" w:color="auto" w:fill="FFFFFF"/>
        </w:rPr>
        <w:t>pp</w:t>
      </w:r>
      <w:proofErr w:type="gramEnd"/>
      <w:r w:rsidR="00475059" w:rsidRPr="00F36201">
        <w:rPr>
          <w:rFonts w:ascii="Times New Roman" w:eastAsia="Times New Roman" w:hAnsi="Times New Roman" w:cs="Times New Roman"/>
          <w:color w:val="222222"/>
          <w:sz w:val="24"/>
          <w:szCs w:val="24"/>
          <w:shd w:val="clear" w:color="auto" w:fill="FFFFFF"/>
        </w:rPr>
        <w:t>. 13-36). Amsterdam: Academic Press.</w:t>
      </w:r>
      <w:r w:rsidR="000F1409">
        <w:rPr>
          <w:rFonts w:ascii="Times New Roman" w:eastAsia="Times New Roman" w:hAnsi="Times New Roman" w:cs="Times New Roman"/>
          <w:color w:val="222222"/>
          <w:sz w:val="24"/>
          <w:szCs w:val="24"/>
          <w:shd w:val="clear" w:color="auto" w:fill="FFFFFF"/>
        </w:rPr>
        <w:t xml:space="preserve"> </w:t>
      </w:r>
      <w:r w:rsidR="000F1409" w:rsidRPr="004F26B7">
        <w:rPr>
          <w:rFonts w:ascii="Times New Roman" w:eastAsia="Times New Roman" w:hAnsi="Times New Roman" w:cs="Times New Roman"/>
          <w:color w:val="222222"/>
          <w:sz w:val="24"/>
          <w:szCs w:val="24"/>
          <w:shd w:val="clear" w:color="auto" w:fill="FFFFFF"/>
        </w:rPr>
        <w:t>10.1016/</w:t>
      </w:r>
      <w:proofErr w:type="spellStart"/>
      <w:r w:rsidR="000F1409" w:rsidRPr="004F26B7">
        <w:rPr>
          <w:rFonts w:ascii="Times New Roman" w:eastAsia="Times New Roman" w:hAnsi="Times New Roman" w:cs="Times New Roman"/>
          <w:color w:val="222222"/>
          <w:sz w:val="24"/>
          <w:szCs w:val="24"/>
          <w:shd w:val="clear" w:color="auto" w:fill="FFFFFF"/>
        </w:rPr>
        <w:t>B978</w:t>
      </w:r>
      <w:proofErr w:type="spellEnd"/>
      <w:r w:rsidR="000F1409" w:rsidRPr="004F26B7">
        <w:rPr>
          <w:rFonts w:ascii="Times New Roman" w:eastAsia="Times New Roman" w:hAnsi="Times New Roman" w:cs="Times New Roman"/>
          <w:color w:val="222222"/>
          <w:sz w:val="24"/>
          <w:szCs w:val="24"/>
          <w:shd w:val="clear" w:color="auto" w:fill="FFFFFF"/>
        </w:rPr>
        <w:t>-012372545-5/50003-4</w:t>
      </w:r>
    </w:p>
    <w:p w14:paraId="54E8251F" w14:textId="77777777" w:rsidR="00A01A3A" w:rsidRPr="0024509E" w:rsidRDefault="00A01A3A" w:rsidP="009D5C8B">
      <w:pPr>
        <w:widowControl w:val="0"/>
        <w:spacing w:after="0" w:line="480" w:lineRule="auto"/>
        <w:ind w:firstLine="720"/>
        <w:contextualSpacing/>
        <w:rPr>
          <w:rFonts w:ascii="Times New Roman" w:eastAsia="Times New Roman" w:hAnsi="Times New Roman" w:cs="Times New Roman"/>
          <w:sz w:val="24"/>
          <w:szCs w:val="24"/>
          <w:lang w:val="en-US"/>
        </w:rPr>
      </w:pPr>
      <w:proofErr w:type="spellStart"/>
      <w:r w:rsidRPr="00D31C7A">
        <w:rPr>
          <w:rFonts w:ascii="Times New Roman" w:eastAsia="Times New Roman" w:hAnsi="Times New Roman" w:cs="Times New Roman"/>
          <w:sz w:val="24"/>
          <w:szCs w:val="24"/>
          <w:lang w:val="en-US"/>
        </w:rPr>
        <w:t>Roese</w:t>
      </w:r>
      <w:proofErr w:type="spellEnd"/>
      <w:r w:rsidRPr="00D31C7A">
        <w:rPr>
          <w:rFonts w:ascii="Times New Roman" w:eastAsia="Times New Roman" w:hAnsi="Times New Roman" w:cs="Times New Roman"/>
          <w:sz w:val="24"/>
          <w:szCs w:val="24"/>
          <w:lang w:val="en-US"/>
        </w:rPr>
        <w:t xml:space="preserve">, N. J., &amp; Summerville, A. (2005). </w:t>
      </w:r>
      <w:proofErr w:type="gramStart"/>
      <w:r w:rsidRPr="00D31C7A">
        <w:rPr>
          <w:rFonts w:ascii="Times New Roman" w:eastAsia="Times New Roman" w:hAnsi="Times New Roman" w:cs="Times New Roman"/>
          <w:sz w:val="24"/>
          <w:szCs w:val="24"/>
          <w:lang w:val="en-US"/>
        </w:rPr>
        <w:t>What we regret most… and why.</w:t>
      </w:r>
      <w:proofErr w:type="gramEnd"/>
      <w:r w:rsidRPr="00D31C7A">
        <w:rPr>
          <w:rFonts w:ascii="Times New Roman" w:eastAsia="Times New Roman" w:hAnsi="Times New Roman" w:cs="Times New Roman"/>
          <w:sz w:val="24"/>
          <w:szCs w:val="24"/>
          <w:lang w:val="en-US"/>
        </w:rPr>
        <w:t xml:space="preserve"> </w:t>
      </w:r>
      <w:proofErr w:type="gramStart"/>
      <w:r w:rsidRPr="009D5C8B">
        <w:rPr>
          <w:rFonts w:ascii="Times New Roman" w:eastAsia="Times New Roman" w:hAnsi="Times New Roman" w:cs="Times New Roman"/>
          <w:i/>
          <w:sz w:val="24"/>
          <w:szCs w:val="24"/>
          <w:lang w:val="en-US"/>
        </w:rPr>
        <w:t>Personality and</w:t>
      </w:r>
      <w:r w:rsidRPr="0024509E">
        <w:rPr>
          <w:rFonts w:ascii="Times New Roman" w:eastAsia="Times New Roman" w:hAnsi="Times New Roman" w:cs="Times New Roman"/>
          <w:i/>
          <w:sz w:val="24"/>
          <w:szCs w:val="24"/>
          <w:lang w:val="en-US"/>
        </w:rPr>
        <w:t xml:space="preserve"> Social Psychology Bulletin, 31</w:t>
      </w:r>
      <w:r w:rsidRPr="0024509E">
        <w:rPr>
          <w:rFonts w:ascii="Times New Roman" w:eastAsia="Times New Roman" w:hAnsi="Times New Roman" w:cs="Times New Roman"/>
          <w:sz w:val="24"/>
          <w:szCs w:val="24"/>
          <w:lang w:val="en-US"/>
        </w:rPr>
        <w:t>, 1273-1285.</w:t>
      </w:r>
      <w:proofErr w:type="gramEnd"/>
      <w:r w:rsidRPr="0024509E">
        <w:rPr>
          <w:rFonts w:ascii="Times New Roman" w:eastAsia="Times New Roman" w:hAnsi="Times New Roman" w:cs="Times New Roman"/>
          <w:sz w:val="24"/>
          <w:szCs w:val="24"/>
          <w:lang w:val="en-US"/>
        </w:rPr>
        <w:t xml:space="preserve"> </w:t>
      </w:r>
      <w:proofErr w:type="gramStart"/>
      <w:r w:rsidRPr="0024509E">
        <w:rPr>
          <w:rFonts w:ascii="Times New Roman" w:eastAsia="Times New Roman" w:hAnsi="Times New Roman" w:cs="Times New Roman"/>
          <w:sz w:val="24"/>
          <w:szCs w:val="24"/>
          <w:lang w:val="en-US"/>
        </w:rPr>
        <w:t>doi</w:t>
      </w:r>
      <w:proofErr w:type="gramEnd"/>
      <w:r w:rsidRPr="0024509E">
        <w:rPr>
          <w:rFonts w:ascii="Times New Roman" w:eastAsia="Times New Roman" w:hAnsi="Times New Roman" w:cs="Times New Roman"/>
          <w:sz w:val="24"/>
          <w:szCs w:val="24"/>
          <w:lang w:val="en-US"/>
        </w:rPr>
        <w:t>: 10.1177/0146167205274693</w:t>
      </w:r>
    </w:p>
    <w:p w14:paraId="2ED5DEE9" w14:textId="77777777" w:rsidR="00D111E0" w:rsidRPr="0043504D" w:rsidRDefault="00D111E0" w:rsidP="00A01A3A">
      <w:pPr>
        <w:widowControl w:val="0"/>
        <w:spacing w:after="0" w:line="480" w:lineRule="auto"/>
        <w:ind w:firstLine="720"/>
        <w:rPr>
          <w:rFonts w:ascii="Times New Roman" w:eastAsia="Times New Roman" w:hAnsi="Times New Roman" w:cs="Times New Roman"/>
          <w:sz w:val="24"/>
          <w:szCs w:val="24"/>
          <w:lang w:val="en-US"/>
        </w:rPr>
      </w:pPr>
      <w:r w:rsidRPr="0043504D">
        <w:rPr>
          <w:rFonts w:ascii="Times New Roman" w:eastAsia="Times New Roman" w:hAnsi="Times New Roman" w:cs="Times New Roman"/>
          <w:color w:val="222222"/>
          <w:sz w:val="24"/>
          <w:szCs w:val="24"/>
          <w:shd w:val="clear" w:color="auto" w:fill="FFFFFF"/>
          <w:lang w:val="en-US"/>
        </w:rPr>
        <w:t>Rowe, J. W., &amp; Kahn, R. L. (1997). Successful aging. </w:t>
      </w:r>
      <w:proofErr w:type="gramStart"/>
      <w:r w:rsidRPr="0043504D">
        <w:rPr>
          <w:rFonts w:ascii="Times New Roman" w:eastAsia="Times New Roman" w:hAnsi="Times New Roman" w:cs="Times New Roman"/>
          <w:i/>
          <w:iCs/>
          <w:color w:val="222222"/>
          <w:sz w:val="24"/>
          <w:szCs w:val="24"/>
          <w:shd w:val="clear" w:color="auto" w:fill="FFFFFF"/>
          <w:lang w:val="en-US"/>
        </w:rPr>
        <w:t>The Gerontologist</w:t>
      </w:r>
      <w:r w:rsidRPr="0043504D">
        <w:rPr>
          <w:rFonts w:ascii="Times New Roman" w:eastAsia="Times New Roman" w:hAnsi="Times New Roman" w:cs="Times New Roman"/>
          <w:color w:val="222222"/>
          <w:sz w:val="24"/>
          <w:szCs w:val="24"/>
          <w:shd w:val="clear" w:color="auto" w:fill="FFFFFF"/>
          <w:lang w:val="en-US"/>
        </w:rPr>
        <w:t>, </w:t>
      </w:r>
      <w:r w:rsidRPr="0043504D">
        <w:rPr>
          <w:rFonts w:ascii="Times New Roman" w:eastAsia="Times New Roman" w:hAnsi="Times New Roman" w:cs="Times New Roman"/>
          <w:i/>
          <w:iCs/>
          <w:color w:val="222222"/>
          <w:sz w:val="24"/>
          <w:szCs w:val="24"/>
          <w:shd w:val="clear" w:color="auto" w:fill="FFFFFF"/>
          <w:lang w:val="en-US"/>
        </w:rPr>
        <w:t>37</w:t>
      </w:r>
      <w:r w:rsidRPr="0043504D">
        <w:rPr>
          <w:rFonts w:ascii="Times New Roman" w:eastAsia="Times New Roman" w:hAnsi="Times New Roman" w:cs="Times New Roman"/>
          <w:color w:val="222222"/>
          <w:sz w:val="24"/>
          <w:szCs w:val="24"/>
          <w:shd w:val="clear" w:color="auto" w:fill="FFFFFF"/>
          <w:lang w:val="en-US"/>
        </w:rPr>
        <w:t>, 433-440.</w:t>
      </w:r>
      <w:proofErr w:type="gramEnd"/>
      <w:r w:rsidRPr="0043504D">
        <w:rPr>
          <w:rFonts w:ascii="Times New Roman" w:eastAsia="Times New Roman" w:hAnsi="Times New Roman" w:cs="Times New Roman"/>
          <w:color w:val="222222"/>
          <w:sz w:val="24"/>
          <w:szCs w:val="24"/>
          <w:shd w:val="clear" w:color="auto" w:fill="FFFFFF"/>
          <w:lang w:val="en-US"/>
        </w:rPr>
        <w:t xml:space="preserve"> DOI: 10.1093/</w:t>
      </w:r>
      <w:proofErr w:type="spellStart"/>
      <w:r w:rsidRPr="0043504D">
        <w:rPr>
          <w:rFonts w:ascii="Times New Roman" w:eastAsia="Times New Roman" w:hAnsi="Times New Roman" w:cs="Times New Roman"/>
          <w:color w:val="222222"/>
          <w:sz w:val="24"/>
          <w:szCs w:val="24"/>
          <w:shd w:val="clear" w:color="auto" w:fill="FFFFFF"/>
          <w:lang w:val="en-US"/>
        </w:rPr>
        <w:t>geront</w:t>
      </w:r>
      <w:proofErr w:type="spellEnd"/>
      <w:r w:rsidRPr="0043504D">
        <w:rPr>
          <w:rFonts w:ascii="Times New Roman" w:eastAsia="Times New Roman" w:hAnsi="Times New Roman" w:cs="Times New Roman"/>
          <w:color w:val="222222"/>
          <w:sz w:val="24"/>
          <w:szCs w:val="24"/>
          <w:shd w:val="clear" w:color="auto" w:fill="FFFFFF"/>
          <w:lang w:val="en-US"/>
        </w:rPr>
        <w:t>/37.4.433</w:t>
      </w:r>
    </w:p>
    <w:p w14:paraId="69BEA1B0" w14:textId="77777777" w:rsidR="00D111E0" w:rsidRPr="0043504D" w:rsidRDefault="00D111E0" w:rsidP="00CA1BCF">
      <w:pPr>
        <w:widowControl w:val="0"/>
        <w:autoSpaceDE w:val="0"/>
        <w:autoSpaceDN w:val="0"/>
        <w:adjustRightInd w:val="0"/>
        <w:spacing w:after="0" w:line="480" w:lineRule="auto"/>
        <w:ind w:firstLine="720"/>
        <w:rPr>
          <w:rFonts w:ascii="Times New Roman" w:eastAsiaTheme="minorEastAsia" w:hAnsi="Times New Roman" w:cs="Times New Roman"/>
          <w:color w:val="000000"/>
          <w:sz w:val="24"/>
          <w:szCs w:val="24"/>
          <w:lang w:val="en-US" w:eastAsia="ja-JP"/>
        </w:rPr>
      </w:pPr>
      <w:r w:rsidRPr="0043504D">
        <w:rPr>
          <w:rFonts w:ascii="Times New Roman" w:eastAsiaTheme="minorEastAsia" w:hAnsi="Times New Roman" w:cs="Times New Roman"/>
          <w:color w:val="000000"/>
          <w:sz w:val="24"/>
          <w:szCs w:val="24"/>
          <w:lang w:val="en-US" w:eastAsia="ja-JP"/>
        </w:rPr>
        <w:t xml:space="preserve">Smith, J., &amp; Baltes, P. B. (1997). </w:t>
      </w:r>
      <w:proofErr w:type="gramStart"/>
      <w:r w:rsidRPr="0043504D">
        <w:rPr>
          <w:rFonts w:ascii="Times New Roman" w:eastAsiaTheme="minorEastAsia" w:hAnsi="Times New Roman" w:cs="Times New Roman"/>
          <w:color w:val="000000"/>
          <w:sz w:val="24"/>
          <w:szCs w:val="24"/>
          <w:lang w:val="en-US" w:eastAsia="ja-JP"/>
        </w:rPr>
        <w:t>Profiles of psychological functioning in the old and oldest old.</w:t>
      </w:r>
      <w:proofErr w:type="gramEnd"/>
      <w:r w:rsidRPr="0043504D">
        <w:rPr>
          <w:rFonts w:ascii="Times New Roman" w:eastAsiaTheme="minorEastAsia" w:hAnsi="Times New Roman" w:cs="Times New Roman"/>
          <w:color w:val="000000"/>
          <w:sz w:val="24"/>
          <w:szCs w:val="24"/>
          <w:lang w:val="en-US" w:eastAsia="ja-JP"/>
        </w:rPr>
        <w:t xml:space="preserve"> </w:t>
      </w:r>
      <w:proofErr w:type="gramStart"/>
      <w:r w:rsidRPr="00154291">
        <w:rPr>
          <w:rFonts w:ascii="Times New Roman" w:eastAsiaTheme="minorEastAsia" w:hAnsi="Times New Roman" w:cs="Times New Roman"/>
          <w:i/>
          <w:color w:val="000000"/>
          <w:sz w:val="24"/>
          <w:szCs w:val="24"/>
          <w:lang w:val="en-US" w:eastAsia="ja-JP"/>
        </w:rPr>
        <w:t>Psychology and Aging, 12</w:t>
      </w:r>
      <w:r w:rsidRPr="0043504D">
        <w:rPr>
          <w:rFonts w:ascii="Times New Roman" w:eastAsiaTheme="minorEastAsia" w:hAnsi="Times New Roman" w:cs="Times New Roman"/>
          <w:color w:val="000000"/>
          <w:sz w:val="24"/>
          <w:szCs w:val="24"/>
          <w:lang w:val="en-US" w:eastAsia="ja-JP"/>
        </w:rPr>
        <w:t>, 458–472.</w:t>
      </w:r>
      <w:proofErr w:type="gramEnd"/>
      <w:r w:rsidRPr="0043504D">
        <w:rPr>
          <w:rFonts w:ascii="Times New Roman" w:eastAsiaTheme="minorEastAsia" w:hAnsi="Times New Roman" w:cs="Times New Roman"/>
          <w:color w:val="000000"/>
          <w:sz w:val="24"/>
          <w:szCs w:val="24"/>
          <w:lang w:val="en-US" w:eastAsia="ja-JP"/>
        </w:rPr>
        <w:t xml:space="preserve"> DOI: 10.1037/0882-7974.12.3.458</w:t>
      </w:r>
    </w:p>
    <w:p w14:paraId="514DDC3D" w14:textId="77777777" w:rsidR="00D111E0" w:rsidRPr="0043504D" w:rsidRDefault="00D111E0" w:rsidP="001D74A4">
      <w:pPr>
        <w:widowControl w:val="0"/>
        <w:spacing w:after="0" w:line="480" w:lineRule="auto"/>
        <w:ind w:firstLine="720"/>
        <w:rPr>
          <w:rFonts w:ascii="Times New Roman" w:hAnsi="Times New Roman" w:cs="Times New Roman"/>
          <w:sz w:val="24"/>
          <w:szCs w:val="24"/>
          <w:lang w:val="en-US"/>
        </w:rPr>
      </w:pPr>
      <w:r w:rsidRPr="0043504D">
        <w:rPr>
          <w:rFonts w:ascii="Times New Roman" w:hAnsi="Times New Roman" w:cs="Times New Roman"/>
          <w:sz w:val="24"/>
          <w:szCs w:val="24"/>
          <w:lang w:val="en-US"/>
        </w:rPr>
        <w:t xml:space="preserve">Tsai, J. L., Levenson, R. W., &amp; </w:t>
      </w:r>
      <w:proofErr w:type="spellStart"/>
      <w:r w:rsidRPr="0043504D">
        <w:rPr>
          <w:rFonts w:ascii="Times New Roman" w:hAnsi="Times New Roman" w:cs="Times New Roman"/>
          <w:sz w:val="24"/>
          <w:szCs w:val="24"/>
          <w:lang w:val="en-US"/>
        </w:rPr>
        <w:t>Carstensen</w:t>
      </w:r>
      <w:proofErr w:type="spellEnd"/>
      <w:r w:rsidRPr="0043504D">
        <w:rPr>
          <w:rFonts w:ascii="Times New Roman" w:hAnsi="Times New Roman" w:cs="Times New Roman"/>
          <w:sz w:val="24"/>
          <w:szCs w:val="24"/>
          <w:lang w:val="en-US"/>
        </w:rPr>
        <w:t xml:space="preserve">, L. L. (2000). </w:t>
      </w:r>
      <w:proofErr w:type="gramStart"/>
      <w:r w:rsidRPr="0043504D">
        <w:rPr>
          <w:rFonts w:ascii="Times New Roman" w:hAnsi="Times New Roman" w:cs="Times New Roman"/>
          <w:sz w:val="24"/>
          <w:szCs w:val="24"/>
          <w:lang w:val="en-US"/>
        </w:rPr>
        <w:t>Autonomic, subjective, and expressive responses to emotional films in older and younger Chinese Americans and European Americans.</w:t>
      </w:r>
      <w:proofErr w:type="gramEnd"/>
      <w:r w:rsidRPr="0043504D">
        <w:rPr>
          <w:rFonts w:ascii="Times New Roman" w:hAnsi="Times New Roman" w:cs="Times New Roman"/>
          <w:sz w:val="24"/>
          <w:szCs w:val="24"/>
          <w:lang w:val="en-US"/>
        </w:rPr>
        <w:t xml:space="preserve"> </w:t>
      </w:r>
      <w:proofErr w:type="gramStart"/>
      <w:r w:rsidRPr="0043504D">
        <w:rPr>
          <w:rFonts w:ascii="Times New Roman" w:hAnsi="Times New Roman" w:cs="Times New Roman"/>
          <w:i/>
          <w:iCs/>
          <w:sz w:val="24"/>
          <w:szCs w:val="24"/>
          <w:lang w:val="en-US"/>
        </w:rPr>
        <w:t>Psychology and Aging, 15</w:t>
      </w:r>
      <w:r w:rsidRPr="0043504D">
        <w:rPr>
          <w:rFonts w:ascii="Times New Roman" w:hAnsi="Times New Roman" w:cs="Times New Roman"/>
          <w:sz w:val="24"/>
          <w:szCs w:val="24"/>
          <w:lang w:val="en-US"/>
        </w:rPr>
        <w:t>, 684-693.</w:t>
      </w:r>
      <w:proofErr w:type="gramEnd"/>
      <w:r w:rsidRPr="0043504D">
        <w:rPr>
          <w:rFonts w:ascii="Times New Roman" w:hAnsi="Times New Roman" w:cs="Times New Roman"/>
          <w:sz w:val="24"/>
          <w:szCs w:val="24"/>
          <w:lang w:val="en-US"/>
        </w:rPr>
        <w:t xml:space="preserve"> DOI: 10.1037/0882-7974.15.4.684</w:t>
      </w:r>
    </w:p>
    <w:p w14:paraId="5C423CDF" w14:textId="084BF509" w:rsidR="001D74A4" w:rsidRPr="0043504D" w:rsidRDefault="002C1876" w:rsidP="001D74A4">
      <w:pPr>
        <w:spacing w:after="0" w:line="480" w:lineRule="auto"/>
        <w:ind w:firstLine="720"/>
        <w:rPr>
          <w:rFonts w:ascii="Times New Roman" w:eastAsia="Times New Roman" w:hAnsi="Times New Roman" w:cs="Times New Roman"/>
          <w:sz w:val="24"/>
          <w:szCs w:val="24"/>
          <w:lang w:val="en-US"/>
        </w:rPr>
      </w:pPr>
      <w:r w:rsidRPr="002A56DA">
        <w:rPr>
          <w:rFonts w:ascii="Times New Roman" w:eastAsia="Times New Roman" w:hAnsi="Times New Roman" w:cs="Times New Roman"/>
          <w:sz w:val="24"/>
          <w:szCs w:val="24"/>
          <w:shd w:val="clear" w:color="auto" w:fill="FFFFFF"/>
          <w:lang w:val="de-DE"/>
        </w:rPr>
        <w:lastRenderedPageBreak/>
        <w:t xml:space="preserve">Verkuil, B., </w:t>
      </w:r>
      <w:proofErr w:type="spellStart"/>
      <w:r w:rsidRPr="002A56DA">
        <w:rPr>
          <w:rFonts w:ascii="Times New Roman" w:eastAsia="Times New Roman" w:hAnsi="Times New Roman" w:cs="Times New Roman"/>
          <w:sz w:val="24"/>
          <w:szCs w:val="24"/>
          <w:shd w:val="clear" w:color="auto" w:fill="FFFFFF"/>
          <w:lang w:val="de-DE"/>
        </w:rPr>
        <w:t>Brosschot</w:t>
      </w:r>
      <w:proofErr w:type="spellEnd"/>
      <w:r w:rsidRPr="002A56DA">
        <w:rPr>
          <w:rFonts w:ascii="Times New Roman" w:eastAsia="Times New Roman" w:hAnsi="Times New Roman" w:cs="Times New Roman"/>
          <w:sz w:val="24"/>
          <w:szCs w:val="24"/>
          <w:shd w:val="clear" w:color="auto" w:fill="FFFFFF"/>
          <w:lang w:val="de-DE"/>
        </w:rPr>
        <w:t xml:space="preserve">, J. F., Marques, A. H., </w:t>
      </w:r>
      <w:proofErr w:type="spellStart"/>
      <w:r w:rsidRPr="002A56DA">
        <w:rPr>
          <w:rFonts w:ascii="Times New Roman" w:eastAsia="Times New Roman" w:hAnsi="Times New Roman" w:cs="Times New Roman"/>
          <w:sz w:val="24"/>
          <w:szCs w:val="24"/>
          <w:shd w:val="clear" w:color="auto" w:fill="FFFFFF"/>
          <w:lang w:val="de-DE"/>
        </w:rPr>
        <w:t>Kampschroer</w:t>
      </w:r>
      <w:proofErr w:type="spellEnd"/>
      <w:r w:rsidRPr="002A56DA">
        <w:rPr>
          <w:rFonts w:ascii="Times New Roman" w:eastAsia="Times New Roman" w:hAnsi="Times New Roman" w:cs="Times New Roman"/>
          <w:sz w:val="24"/>
          <w:szCs w:val="24"/>
          <w:shd w:val="clear" w:color="auto" w:fill="FFFFFF"/>
          <w:lang w:val="de-DE"/>
        </w:rPr>
        <w:t xml:space="preserve">, K., Sternberg, E. M., &amp; Thayer, J. F. (2015). </w:t>
      </w:r>
      <w:r w:rsidRPr="0043504D">
        <w:rPr>
          <w:rFonts w:ascii="Times New Roman" w:eastAsia="Times New Roman" w:hAnsi="Times New Roman" w:cs="Times New Roman"/>
          <w:sz w:val="24"/>
          <w:szCs w:val="24"/>
          <w:shd w:val="clear" w:color="auto" w:fill="FFFFFF"/>
          <w:lang w:val="en-US"/>
        </w:rPr>
        <w:t>Gender differences in the impact of daily sadness on 24</w:t>
      </w:r>
      <w:r w:rsidRPr="0043504D">
        <w:rPr>
          <w:rFonts w:ascii="Academy Engraved LET" w:eastAsia="Times New Roman" w:hAnsi="Academy Engraved LET" w:cs="Academy Engraved LET"/>
          <w:sz w:val="24"/>
          <w:szCs w:val="24"/>
          <w:shd w:val="clear" w:color="auto" w:fill="FFFFFF"/>
          <w:lang w:val="en-US"/>
        </w:rPr>
        <w:t>‐</w:t>
      </w:r>
      <w:r w:rsidR="00F84159">
        <w:rPr>
          <w:rFonts w:ascii="Times New Roman" w:eastAsia="Times New Roman" w:hAnsi="Times New Roman" w:cs="Times New Roman"/>
          <w:sz w:val="24"/>
          <w:szCs w:val="24"/>
          <w:shd w:val="clear" w:color="auto" w:fill="FFFFFF"/>
          <w:lang w:val="en-US"/>
        </w:rPr>
        <w:t xml:space="preserve">h heart rate </w:t>
      </w:r>
      <w:r w:rsidRPr="0043504D">
        <w:rPr>
          <w:rFonts w:ascii="Times New Roman" w:eastAsia="Times New Roman" w:hAnsi="Times New Roman" w:cs="Times New Roman"/>
          <w:sz w:val="24"/>
          <w:szCs w:val="24"/>
          <w:shd w:val="clear" w:color="auto" w:fill="FFFFFF"/>
          <w:lang w:val="en-US"/>
        </w:rPr>
        <w:t>variability. </w:t>
      </w:r>
      <w:proofErr w:type="gramStart"/>
      <w:r w:rsidRPr="0043504D">
        <w:rPr>
          <w:rFonts w:ascii="Times New Roman" w:eastAsia="Times New Roman" w:hAnsi="Times New Roman" w:cs="Times New Roman"/>
          <w:i/>
          <w:iCs/>
          <w:sz w:val="24"/>
          <w:szCs w:val="24"/>
          <w:shd w:val="clear" w:color="auto" w:fill="FFFFFF"/>
          <w:lang w:val="en-US"/>
        </w:rPr>
        <w:t>Psychophysiology</w:t>
      </w:r>
      <w:r w:rsidRPr="0043504D">
        <w:rPr>
          <w:rFonts w:ascii="Times New Roman" w:eastAsia="Times New Roman" w:hAnsi="Times New Roman" w:cs="Times New Roman"/>
          <w:sz w:val="24"/>
          <w:szCs w:val="24"/>
          <w:shd w:val="clear" w:color="auto" w:fill="FFFFFF"/>
          <w:lang w:val="en-US"/>
        </w:rPr>
        <w:t>, </w:t>
      </w:r>
      <w:r w:rsidRPr="0043504D">
        <w:rPr>
          <w:rFonts w:ascii="Times New Roman" w:eastAsia="Times New Roman" w:hAnsi="Times New Roman" w:cs="Times New Roman"/>
          <w:i/>
          <w:iCs/>
          <w:sz w:val="24"/>
          <w:szCs w:val="24"/>
          <w:shd w:val="clear" w:color="auto" w:fill="FFFFFF"/>
          <w:lang w:val="en-US"/>
        </w:rPr>
        <w:t>52</w:t>
      </w:r>
      <w:r w:rsidRPr="0043504D">
        <w:rPr>
          <w:rFonts w:ascii="Times New Roman" w:eastAsia="Times New Roman" w:hAnsi="Times New Roman" w:cs="Times New Roman"/>
          <w:sz w:val="24"/>
          <w:szCs w:val="24"/>
          <w:shd w:val="clear" w:color="auto" w:fill="FFFFFF"/>
          <w:lang w:val="en-US"/>
        </w:rPr>
        <w:t>, 1682-1688.</w:t>
      </w:r>
      <w:proofErr w:type="gramEnd"/>
      <w:r w:rsidR="001D74A4" w:rsidRPr="0043504D">
        <w:rPr>
          <w:rFonts w:ascii="Times New Roman" w:eastAsia="Times New Roman" w:hAnsi="Times New Roman" w:cs="Times New Roman"/>
          <w:sz w:val="24"/>
          <w:szCs w:val="24"/>
          <w:shd w:val="clear" w:color="auto" w:fill="FFFFFF"/>
          <w:lang w:val="en-US"/>
        </w:rPr>
        <w:t xml:space="preserve"> DOI: </w:t>
      </w:r>
      <w:r w:rsidR="008A1594">
        <w:fldChar w:fldCharType="begin"/>
      </w:r>
      <w:r w:rsidR="008A1594">
        <w:instrText xml:space="preserve"> HYPERLINK "http://dx.doi.org/10.1111%2Fpsyp.12541" \t "pmc_ext" </w:instrText>
      </w:r>
      <w:r w:rsidR="008A1594">
        <w:fldChar w:fldCharType="separate"/>
      </w:r>
      <w:r w:rsidR="001D74A4" w:rsidRPr="0043504D">
        <w:rPr>
          <w:rStyle w:val="Hyperlink"/>
          <w:rFonts w:ascii="Times New Roman" w:eastAsia="Times New Roman" w:hAnsi="Times New Roman" w:cs="Times New Roman"/>
          <w:color w:val="auto"/>
          <w:sz w:val="24"/>
          <w:szCs w:val="24"/>
          <w:u w:val="none"/>
          <w:bdr w:val="none" w:sz="0" w:space="0" w:color="auto" w:frame="1"/>
          <w:shd w:val="clear" w:color="auto" w:fill="FFFFFF"/>
          <w:lang w:val="en-US"/>
        </w:rPr>
        <w:t>10.1111/</w:t>
      </w:r>
      <w:proofErr w:type="spellStart"/>
      <w:r w:rsidR="001D74A4" w:rsidRPr="0043504D">
        <w:rPr>
          <w:rStyle w:val="Hyperlink"/>
          <w:rFonts w:ascii="Times New Roman" w:eastAsia="Times New Roman" w:hAnsi="Times New Roman" w:cs="Times New Roman"/>
          <w:color w:val="auto"/>
          <w:sz w:val="24"/>
          <w:szCs w:val="24"/>
          <w:u w:val="none"/>
          <w:bdr w:val="none" w:sz="0" w:space="0" w:color="auto" w:frame="1"/>
          <w:shd w:val="clear" w:color="auto" w:fill="FFFFFF"/>
          <w:lang w:val="en-US"/>
        </w:rPr>
        <w:t>psyp.12541</w:t>
      </w:r>
      <w:proofErr w:type="spellEnd"/>
      <w:r w:rsidR="008A1594">
        <w:rPr>
          <w:rStyle w:val="Hyperlink"/>
          <w:rFonts w:ascii="Times New Roman" w:eastAsia="Times New Roman" w:hAnsi="Times New Roman" w:cs="Times New Roman"/>
          <w:color w:val="auto"/>
          <w:sz w:val="24"/>
          <w:szCs w:val="24"/>
          <w:u w:val="none"/>
          <w:bdr w:val="none" w:sz="0" w:space="0" w:color="auto" w:frame="1"/>
          <w:shd w:val="clear" w:color="auto" w:fill="FFFFFF"/>
          <w:lang w:val="en-US"/>
        </w:rPr>
        <w:fldChar w:fldCharType="end"/>
      </w:r>
    </w:p>
    <w:p w14:paraId="3307014E" w14:textId="3CE37206" w:rsidR="00D111E0" w:rsidRPr="003966BD" w:rsidRDefault="00D111E0" w:rsidP="00E91381">
      <w:pPr>
        <w:widowControl w:val="0"/>
        <w:spacing w:after="0" w:line="480" w:lineRule="auto"/>
        <w:ind w:firstLine="720"/>
        <w:rPr>
          <w:rFonts w:ascii="Times New Roman" w:eastAsia="Times New Roman" w:hAnsi="Times New Roman" w:cs="Times New Roman"/>
          <w:sz w:val="24"/>
          <w:szCs w:val="24"/>
          <w:lang w:val="en-US"/>
        </w:rPr>
      </w:pPr>
      <w:r w:rsidRPr="0043504D">
        <w:rPr>
          <w:rFonts w:ascii="Times New Roman" w:eastAsia="Times New Roman" w:hAnsi="Times New Roman" w:cs="Times New Roman"/>
          <w:sz w:val="24"/>
          <w:szCs w:val="24"/>
          <w:shd w:val="clear" w:color="auto" w:fill="FFFFFF"/>
          <w:lang w:val="en-US"/>
        </w:rPr>
        <w:t xml:space="preserve">Watson, D., Clark, L. A., &amp; </w:t>
      </w:r>
      <w:proofErr w:type="spellStart"/>
      <w:r w:rsidRPr="0043504D">
        <w:rPr>
          <w:rFonts w:ascii="Times New Roman" w:eastAsia="Times New Roman" w:hAnsi="Times New Roman" w:cs="Times New Roman"/>
          <w:sz w:val="24"/>
          <w:szCs w:val="24"/>
          <w:shd w:val="clear" w:color="auto" w:fill="FFFFFF"/>
          <w:lang w:val="en-US"/>
        </w:rPr>
        <w:t>Tellegen</w:t>
      </w:r>
      <w:proofErr w:type="spellEnd"/>
      <w:r w:rsidRPr="0043504D">
        <w:rPr>
          <w:rFonts w:ascii="Times New Roman" w:eastAsia="Times New Roman" w:hAnsi="Times New Roman" w:cs="Times New Roman"/>
          <w:sz w:val="24"/>
          <w:szCs w:val="24"/>
          <w:shd w:val="clear" w:color="auto" w:fill="FFFFFF"/>
          <w:lang w:val="en-US"/>
        </w:rPr>
        <w:t>, A. (1988). Development and validation of brief</w:t>
      </w:r>
      <w:r w:rsidRPr="0043504D">
        <w:rPr>
          <w:rFonts w:ascii="Times New Roman" w:eastAsia="Times New Roman" w:hAnsi="Times New Roman" w:cs="Times New Roman"/>
          <w:color w:val="222222"/>
          <w:sz w:val="24"/>
          <w:szCs w:val="24"/>
          <w:shd w:val="clear" w:color="auto" w:fill="FFFFFF"/>
          <w:lang w:val="en-US"/>
        </w:rPr>
        <w:t xml:space="preserve"> </w:t>
      </w:r>
      <w:r w:rsidRPr="00E91381">
        <w:rPr>
          <w:rFonts w:ascii="Times New Roman" w:eastAsia="Times New Roman" w:hAnsi="Times New Roman" w:cs="Times New Roman"/>
          <w:color w:val="222222"/>
          <w:sz w:val="24"/>
          <w:szCs w:val="24"/>
          <w:shd w:val="clear" w:color="auto" w:fill="FFFFFF"/>
          <w:lang w:val="en-US"/>
        </w:rPr>
        <w:t xml:space="preserve">measures of positive and negative affect: the </w:t>
      </w:r>
      <w:proofErr w:type="spellStart"/>
      <w:r w:rsidRPr="00E91381">
        <w:rPr>
          <w:rFonts w:ascii="Times New Roman" w:eastAsia="Times New Roman" w:hAnsi="Times New Roman" w:cs="Times New Roman"/>
          <w:color w:val="222222"/>
          <w:sz w:val="24"/>
          <w:szCs w:val="24"/>
          <w:shd w:val="clear" w:color="auto" w:fill="FFFFFF"/>
          <w:lang w:val="en-US"/>
        </w:rPr>
        <w:t>PANAS</w:t>
      </w:r>
      <w:proofErr w:type="spellEnd"/>
      <w:r w:rsidRPr="00E91381">
        <w:rPr>
          <w:rFonts w:ascii="Times New Roman" w:eastAsia="Times New Roman" w:hAnsi="Times New Roman" w:cs="Times New Roman"/>
          <w:color w:val="222222"/>
          <w:sz w:val="24"/>
          <w:szCs w:val="24"/>
          <w:shd w:val="clear" w:color="auto" w:fill="FFFFFF"/>
          <w:lang w:val="en-US"/>
        </w:rPr>
        <w:t xml:space="preserve"> scales. </w:t>
      </w:r>
      <w:proofErr w:type="gramStart"/>
      <w:r w:rsidRPr="00E91381">
        <w:rPr>
          <w:rFonts w:ascii="Times New Roman" w:eastAsia="Times New Roman" w:hAnsi="Times New Roman" w:cs="Times New Roman"/>
          <w:i/>
          <w:iCs/>
          <w:color w:val="222222"/>
          <w:sz w:val="24"/>
          <w:szCs w:val="24"/>
          <w:shd w:val="clear" w:color="auto" w:fill="FFFFFF"/>
          <w:lang w:val="en-US"/>
        </w:rPr>
        <w:t>Journal of Personality and Social Psychology</w:t>
      </w:r>
      <w:r w:rsidRPr="003966BD">
        <w:rPr>
          <w:rFonts w:ascii="Times New Roman" w:eastAsia="Times New Roman" w:hAnsi="Times New Roman" w:cs="Times New Roman"/>
          <w:color w:val="222222"/>
          <w:sz w:val="24"/>
          <w:szCs w:val="24"/>
          <w:shd w:val="clear" w:color="auto" w:fill="FFFFFF"/>
          <w:lang w:val="en-US"/>
        </w:rPr>
        <w:t>, </w:t>
      </w:r>
      <w:r w:rsidRPr="003966BD">
        <w:rPr>
          <w:rFonts w:ascii="Times New Roman" w:eastAsia="Times New Roman" w:hAnsi="Times New Roman" w:cs="Times New Roman"/>
          <w:i/>
          <w:iCs/>
          <w:color w:val="222222"/>
          <w:sz w:val="24"/>
          <w:szCs w:val="24"/>
          <w:shd w:val="clear" w:color="auto" w:fill="FFFFFF"/>
          <w:lang w:val="en-US"/>
        </w:rPr>
        <w:t>54</w:t>
      </w:r>
      <w:r w:rsidRPr="003966BD">
        <w:rPr>
          <w:rFonts w:ascii="Times New Roman" w:eastAsia="Times New Roman" w:hAnsi="Times New Roman" w:cs="Times New Roman"/>
          <w:color w:val="222222"/>
          <w:sz w:val="24"/>
          <w:szCs w:val="24"/>
          <w:shd w:val="clear" w:color="auto" w:fill="FFFFFF"/>
          <w:lang w:val="en-US"/>
        </w:rPr>
        <w:t>, 1063-1070.</w:t>
      </w:r>
      <w:proofErr w:type="gramEnd"/>
      <w:r w:rsidRPr="003966BD">
        <w:rPr>
          <w:rFonts w:ascii="Times New Roman" w:eastAsia="Times New Roman" w:hAnsi="Times New Roman" w:cs="Times New Roman"/>
          <w:color w:val="222222"/>
          <w:sz w:val="24"/>
          <w:szCs w:val="24"/>
          <w:shd w:val="clear" w:color="auto" w:fill="FFFFFF"/>
          <w:lang w:val="en-US"/>
        </w:rPr>
        <w:t xml:space="preserve"> DOI: 10.1037/0022-3514.54.6.1063</w:t>
      </w:r>
    </w:p>
    <w:p w14:paraId="5BDF59AC" w14:textId="7FB7C3E5" w:rsidR="00E91381" w:rsidRPr="00F36201" w:rsidRDefault="000D72FC" w:rsidP="00F36201">
      <w:pPr>
        <w:widowControl w:val="0"/>
        <w:autoSpaceDE w:val="0"/>
        <w:autoSpaceDN w:val="0"/>
        <w:adjustRightInd w:val="0"/>
        <w:spacing w:after="0" w:line="480" w:lineRule="auto"/>
        <w:ind w:firstLine="720"/>
        <w:rPr>
          <w:rFonts w:ascii="Times New Roman" w:eastAsiaTheme="minorEastAsia" w:hAnsi="Times New Roman" w:cs="Times New Roman"/>
          <w:color w:val="000000"/>
          <w:sz w:val="24"/>
          <w:szCs w:val="24"/>
          <w:lang w:val="en-US" w:eastAsia="ja-JP"/>
        </w:rPr>
      </w:pPr>
      <w:r>
        <w:rPr>
          <w:rFonts w:ascii="Times New Roman" w:eastAsiaTheme="minorEastAsia" w:hAnsi="Times New Roman" w:cs="Times New Roman"/>
          <w:color w:val="000000"/>
          <w:sz w:val="24"/>
          <w:szCs w:val="24"/>
          <w:lang w:val="en-US" w:eastAsia="ja-JP"/>
        </w:rPr>
        <w:t>Weiner, B.</w:t>
      </w:r>
      <w:r w:rsidR="003966BD" w:rsidRPr="003966BD">
        <w:rPr>
          <w:rFonts w:ascii="Times New Roman" w:eastAsiaTheme="minorEastAsia" w:hAnsi="Times New Roman" w:cs="Times New Roman"/>
          <w:color w:val="000000"/>
          <w:sz w:val="24"/>
          <w:szCs w:val="24"/>
          <w:lang w:val="en-US" w:eastAsia="ja-JP"/>
        </w:rPr>
        <w:t xml:space="preserve"> (1985). </w:t>
      </w:r>
      <w:proofErr w:type="spellStart"/>
      <w:proofErr w:type="gramStart"/>
      <w:r w:rsidR="003966BD" w:rsidRPr="003966BD">
        <w:rPr>
          <w:rFonts w:ascii="Times New Roman" w:eastAsiaTheme="minorEastAsia" w:hAnsi="Times New Roman" w:cs="Times New Roman"/>
          <w:color w:val="000000"/>
          <w:sz w:val="24"/>
          <w:szCs w:val="24"/>
          <w:lang w:val="en-US" w:eastAsia="ja-JP"/>
        </w:rPr>
        <w:t>A</w:t>
      </w:r>
      <w:r w:rsidR="00E91381" w:rsidRPr="00F36201">
        <w:rPr>
          <w:rFonts w:ascii="Times New Roman" w:eastAsiaTheme="minorEastAsia" w:hAnsi="Times New Roman" w:cs="Times New Roman"/>
          <w:color w:val="000000"/>
          <w:sz w:val="24"/>
          <w:szCs w:val="24"/>
          <w:lang w:val="en-US" w:eastAsia="ja-JP"/>
        </w:rPr>
        <w:t>ttributional</w:t>
      </w:r>
      <w:proofErr w:type="spellEnd"/>
      <w:r w:rsidR="00E91381" w:rsidRPr="00F36201">
        <w:rPr>
          <w:rFonts w:ascii="Times New Roman" w:eastAsiaTheme="minorEastAsia" w:hAnsi="Times New Roman" w:cs="Times New Roman"/>
          <w:color w:val="000000"/>
          <w:sz w:val="24"/>
          <w:szCs w:val="24"/>
          <w:lang w:val="en-US" w:eastAsia="ja-JP"/>
        </w:rPr>
        <w:t xml:space="preserve"> theo</w:t>
      </w:r>
      <w:r w:rsidR="003966BD">
        <w:rPr>
          <w:rFonts w:ascii="Times New Roman" w:eastAsiaTheme="minorEastAsia" w:hAnsi="Times New Roman" w:cs="Times New Roman"/>
          <w:color w:val="000000"/>
          <w:sz w:val="24"/>
          <w:szCs w:val="24"/>
          <w:lang w:val="en-US" w:eastAsia="ja-JP"/>
        </w:rPr>
        <w:t>ry</w:t>
      </w:r>
      <w:r w:rsidR="00E91381" w:rsidRPr="00F36201">
        <w:rPr>
          <w:rFonts w:ascii="Times New Roman" w:eastAsiaTheme="minorEastAsia" w:hAnsi="Times New Roman" w:cs="Times New Roman"/>
          <w:color w:val="000000"/>
          <w:sz w:val="24"/>
          <w:szCs w:val="24"/>
          <w:lang w:val="en-US" w:eastAsia="ja-JP"/>
        </w:rPr>
        <w:t xml:space="preserve"> of ach</w:t>
      </w:r>
      <w:r w:rsidR="003966BD" w:rsidRPr="003966BD">
        <w:rPr>
          <w:rFonts w:ascii="Times New Roman" w:eastAsiaTheme="minorEastAsia" w:hAnsi="Times New Roman" w:cs="Times New Roman"/>
          <w:color w:val="000000"/>
          <w:sz w:val="24"/>
          <w:szCs w:val="24"/>
          <w:lang w:val="en-US" w:eastAsia="ja-JP"/>
        </w:rPr>
        <w:t>ievement motivation and emotion.</w:t>
      </w:r>
      <w:proofErr w:type="gramEnd"/>
      <w:r w:rsidR="00E91381" w:rsidRPr="00F36201">
        <w:rPr>
          <w:rFonts w:ascii="Times New Roman" w:eastAsiaTheme="minorEastAsia" w:hAnsi="Times New Roman" w:cs="Times New Roman"/>
          <w:color w:val="000000"/>
          <w:sz w:val="24"/>
          <w:szCs w:val="24"/>
          <w:lang w:val="en-US" w:eastAsia="ja-JP"/>
        </w:rPr>
        <w:t xml:space="preserve"> </w:t>
      </w:r>
      <w:proofErr w:type="gramStart"/>
      <w:r w:rsidR="003966BD" w:rsidRPr="00F36201">
        <w:rPr>
          <w:rFonts w:ascii="Times New Roman" w:eastAsiaTheme="minorEastAsia" w:hAnsi="Times New Roman" w:cs="Times New Roman"/>
          <w:i/>
          <w:color w:val="000000"/>
          <w:sz w:val="24"/>
          <w:szCs w:val="24"/>
          <w:lang w:val="en-US" w:eastAsia="ja-JP"/>
        </w:rPr>
        <w:t>Psychological</w:t>
      </w:r>
      <w:r w:rsidR="00E91381" w:rsidRPr="00F36201">
        <w:rPr>
          <w:rFonts w:ascii="Times New Roman" w:eastAsiaTheme="minorEastAsia" w:hAnsi="Times New Roman" w:cs="Times New Roman"/>
          <w:i/>
          <w:color w:val="000000"/>
          <w:sz w:val="24"/>
          <w:szCs w:val="24"/>
          <w:lang w:val="en-US" w:eastAsia="ja-JP"/>
        </w:rPr>
        <w:t xml:space="preserve"> Review, 92</w:t>
      </w:r>
      <w:r w:rsidR="00E91381" w:rsidRPr="00F36201">
        <w:rPr>
          <w:rFonts w:ascii="Times New Roman" w:eastAsiaTheme="minorEastAsia" w:hAnsi="Times New Roman" w:cs="Times New Roman"/>
          <w:color w:val="000000"/>
          <w:sz w:val="24"/>
          <w:szCs w:val="24"/>
          <w:lang w:val="en-US" w:eastAsia="ja-JP"/>
        </w:rPr>
        <w:t xml:space="preserve">, </w:t>
      </w:r>
      <w:r w:rsidR="003966BD" w:rsidRPr="000D72FC">
        <w:rPr>
          <w:rFonts w:ascii="Times New Roman" w:eastAsiaTheme="minorEastAsia" w:hAnsi="Times New Roman" w:cs="Times New Roman"/>
          <w:color w:val="000000"/>
          <w:sz w:val="24"/>
          <w:szCs w:val="24"/>
          <w:lang w:val="en-US" w:eastAsia="ja-JP"/>
        </w:rPr>
        <w:t>548-573.</w:t>
      </w:r>
      <w:proofErr w:type="gramEnd"/>
      <w:r w:rsidR="007B418D">
        <w:rPr>
          <w:rFonts w:ascii="Times New Roman" w:eastAsiaTheme="minorEastAsia" w:hAnsi="Times New Roman" w:cs="Times New Roman"/>
          <w:color w:val="000000"/>
          <w:sz w:val="24"/>
          <w:szCs w:val="24"/>
          <w:lang w:val="en-US" w:eastAsia="ja-JP"/>
        </w:rPr>
        <w:t xml:space="preserve"> </w:t>
      </w:r>
      <w:r w:rsidR="007B418D" w:rsidRPr="00075990">
        <w:rPr>
          <w:rFonts w:ascii="Times New Roman" w:eastAsiaTheme="minorEastAsia" w:hAnsi="Times New Roman" w:cs="Times New Roman"/>
          <w:color w:val="000000"/>
          <w:sz w:val="24"/>
          <w:szCs w:val="24"/>
          <w:lang w:val="en-US" w:eastAsia="ja-JP"/>
        </w:rPr>
        <w:t>D</w:t>
      </w:r>
      <w:r w:rsidR="007B418D">
        <w:rPr>
          <w:rFonts w:ascii="Times New Roman" w:eastAsiaTheme="minorEastAsia" w:hAnsi="Times New Roman" w:cs="Times New Roman"/>
          <w:color w:val="000000"/>
          <w:sz w:val="24"/>
          <w:szCs w:val="24"/>
          <w:lang w:val="en-US" w:eastAsia="ja-JP"/>
        </w:rPr>
        <w:t xml:space="preserve">OI: </w:t>
      </w:r>
      <w:r w:rsidR="007B418D" w:rsidRPr="00075990">
        <w:rPr>
          <w:rFonts w:ascii="Times New Roman" w:eastAsiaTheme="minorEastAsia" w:hAnsi="Times New Roman" w:cs="Times New Roman"/>
          <w:color w:val="000000"/>
          <w:sz w:val="24"/>
          <w:szCs w:val="24"/>
          <w:lang w:val="en-US" w:eastAsia="ja-JP"/>
        </w:rPr>
        <w:t>10.1037/0033-</w:t>
      </w:r>
      <w:proofErr w:type="spellStart"/>
      <w:r w:rsidR="007B418D" w:rsidRPr="00075990">
        <w:rPr>
          <w:rFonts w:ascii="Times New Roman" w:eastAsiaTheme="minorEastAsia" w:hAnsi="Times New Roman" w:cs="Times New Roman"/>
          <w:color w:val="000000"/>
          <w:sz w:val="24"/>
          <w:szCs w:val="24"/>
          <w:lang w:val="en-US" w:eastAsia="ja-JP"/>
        </w:rPr>
        <w:t>295X.92.4.548</w:t>
      </w:r>
      <w:proofErr w:type="spellEnd"/>
    </w:p>
    <w:p w14:paraId="7D4A511F" w14:textId="77777777" w:rsidR="0058341D" w:rsidRPr="0043504D" w:rsidRDefault="0058341D" w:rsidP="00E91381">
      <w:pPr>
        <w:widowControl w:val="0"/>
        <w:spacing w:after="0" w:line="480" w:lineRule="auto"/>
        <w:ind w:firstLine="720"/>
        <w:rPr>
          <w:rFonts w:ascii="Times New Roman" w:hAnsi="Times New Roman" w:cs="Times New Roman"/>
          <w:noProof/>
          <w:color w:val="000000"/>
          <w:sz w:val="24"/>
          <w:szCs w:val="24"/>
          <w:lang w:val="en-US"/>
        </w:rPr>
      </w:pPr>
      <w:r w:rsidRPr="00E91381">
        <w:rPr>
          <w:rFonts w:ascii="Times New Roman" w:hAnsi="Times New Roman" w:cs="Times New Roman"/>
          <w:noProof/>
          <w:color w:val="000000"/>
          <w:sz w:val="24"/>
          <w:szCs w:val="24"/>
          <w:lang w:val="en-US"/>
        </w:rPr>
        <w:t>Wrosch, C., Heckhausen, J., &amp; Lachman, M. E. (2000). Primary and secondary control</w:t>
      </w:r>
      <w:r w:rsidRPr="0043504D">
        <w:rPr>
          <w:rFonts w:ascii="Times New Roman" w:hAnsi="Times New Roman" w:cs="Times New Roman"/>
          <w:noProof/>
          <w:color w:val="000000"/>
          <w:sz w:val="24"/>
          <w:szCs w:val="24"/>
          <w:lang w:val="en-US"/>
        </w:rPr>
        <w:t xml:space="preserve"> strategies for managing health and financial stress across adulthood. </w:t>
      </w:r>
      <w:r w:rsidRPr="0043504D">
        <w:rPr>
          <w:rFonts w:ascii="Times New Roman" w:hAnsi="Times New Roman" w:cs="Times New Roman"/>
          <w:i/>
          <w:noProof/>
          <w:color w:val="000000"/>
          <w:sz w:val="24"/>
          <w:szCs w:val="24"/>
          <w:lang w:val="en-US"/>
        </w:rPr>
        <w:t>Psychology and Aging, 15</w:t>
      </w:r>
      <w:r w:rsidRPr="0043504D">
        <w:rPr>
          <w:rFonts w:ascii="Times New Roman" w:hAnsi="Times New Roman" w:cs="Times New Roman"/>
          <w:noProof/>
          <w:color w:val="000000"/>
          <w:sz w:val="24"/>
          <w:szCs w:val="24"/>
          <w:lang w:val="en-US"/>
        </w:rPr>
        <w:t>, 387–399. DOI: 10.1037/0882-7974.15.3.387</w:t>
      </w:r>
    </w:p>
    <w:p w14:paraId="3F1DC52F" w14:textId="77777777" w:rsidR="00ED3515" w:rsidRPr="0043504D" w:rsidRDefault="00ED3515" w:rsidP="00ED3515">
      <w:pPr>
        <w:widowControl w:val="0"/>
        <w:autoSpaceDE w:val="0"/>
        <w:autoSpaceDN w:val="0"/>
        <w:adjustRightInd w:val="0"/>
        <w:spacing w:after="0" w:line="480" w:lineRule="auto"/>
        <w:ind w:firstLine="720"/>
        <w:rPr>
          <w:rFonts w:ascii="Times New Roman" w:eastAsiaTheme="minorEastAsia" w:hAnsi="Times New Roman" w:cs="Times New Roman"/>
          <w:color w:val="000000"/>
          <w:sz w:val="24"/>
          <w:szCs w:val="24"/>
          <w:lang w:val="en-US" w:eastAsia="ja-JP"/>
        </w:rPr>
      </w:pPr>
      <w:proofErr w:type="spellStart"/>
      <w:r w:rsidRPr="002A56DA">
        <w:rPr>
          <w:rFonts w:ascii="Times New Roman" w:eastAsiaTheme="minorEastAsia" w:hAnsi="Times New Roman" w:cs="Times New Roman"/>
          <w:color w:val="000000"/>
          <w:sz w:val="24"/>
          <w:szCs w:val="24"/>
          <w:lang w:val="de-DE" w:eastAsia="ja-JP"/>
        </w:rPr>
        <w:t>Wrosch</w:t>
      </w:r>
      <w:proofErr w:type="spellEnd"/>
      <w:r w:rsidRPr="002A56DA">
        <w:rPr>
          <w:rFonts w:ascii="Times New Roman" w:eastAsiaTheme="minorEastAsia" w:hAnsi="Times New Roman" w:cs="Times New Roman"/>
          <w:color w:val="000000"/>
          <w:sz w:val="24"/>
          <w:szCs w:val="24"/>
          <w:lang w:val="de-DE" w:eastAsia="ja-JP"/>
        </w:rPr>
        <w:t xml:space="preserve">, C., Heckhausen, J., &amp; </w:t>
      </w:r>
      <w:proofErr w:type="spellStart"/>
      <w:r w:rsidRPr="002A56DA">
        <w:rPr>
          <w:rFonts w:ascii="Times New Roman" w:eastAsiaTheme="minorEastAsia" w:hAnsi="Times New Roman" w:cs="Times New Roman"/>
          <w:color w:val="000000"/>
          <w:sz w:val="24"/>
          <w:szCs w:val="24"/>
          <w:lang w:val="de-DE" w:eastAsia="ja-JP"/>
        </w:rPr>
        <w:t>Lachman</w:t>
      </w:r>
      <w:proofErr w:type="spellEnd"/>
      <w:r w:rsidRPr="002A56DA">
        <w:rPr>
          <w:rFonts w:ascii="Times New Roman" w:eastAsiaTheme="minorEastAsia" w:hAnsi="Times New Roman" w:cs="Times New Roman"/>
          <w:color w:val="000000"/>
          <w:sz w:val="24"/>
          <w:szCs w:val="24"/>
          <w:lang w:val="de-DE" w:eastAsia="ja-JP"/>
        </w:rPr>
        <w:t xml:space="preserve">, M. E. (2006). </w:t>
      </w:r>
      <w:r w:rsidRPr="0043504D">
        <w:rPr>
          <w:rFonts w:ascii="Times New Roman" w:eastAsiaTheme="minorEastAsia" w:hAnsi="Times New Roman" w:cs="Times New Roman"/>
          <w:color w:val="000000"/>
          <w:sz w:val="24"/>
          <w:szCs w:val="24"/>
          <w:lang w:val="en-US" w:eastAsia="ja-JP"/>
        </w:rPr>
        <w:t xml:space="preserve">Goal management across adulthood and old age: The adaptive value of primary and secondary control. In. D. Mroczek &amp; T. D. Little (Eds.). </w:t>
      </w:r>
      <w:proofErr w:type="gramStart"/>
      <w:r w:rsidRPr="0043504D">
        <w:rPr>
          <w:rFonts w:ascii="Times New Roman" w:eastAsiaTheme="minorEastAsia" w:hAnsi="Times New Roman" w:cs="Times New Roman"/>
          <w:i/>
          <w:color w:val="000000"/>
          <w:sz w:val="24"/>
          <w:szCs w:val="24"/>
          <w:lang w:val="en-US" w:eastAsia="ja-JP"/>
        </w:rPr>
        <w:t>Handbook of Personality Development</w:t>
      </w:r>
      <w:r w:rsidRPr="0043504D">
        <w:rPr>
          <w:rFonts w:ascii="Times New Roman" w:eastAsiaTheme="minorEastAsia" w:hAnsi="Times New Roman" w:cs="Times New Roman"/>
          <w:color w:val="000000"/>
          <w:sz w:val="24"/>
          <w:szCs w:val="24"/>
          <w:lang w:val="en-US" w:eastAsia="ja-JP"/>
        </w:rPr>
        <w:t xml:space="preserve"> (pp. 399-421).</w:t>
      </w:r>
      <w:proofErr w:type="gramEnd"/>
      <w:r w:rsidRPr="0043504D">
        <w:rPr>
          <w:rFonts w:ascii="Times New Roman" w:eastAsiaTheme="minorEastAsia" w:hAnsi="Times New Roman" w:cs="Times New Roman"/>
          <w:color w:val="000000"/>
          <w:sz w:val="24"/>
          <w:szCs w:val="24"/>
          <w:lang w:val="en-US" w:eastAsia="ja-JP"/>
        </w:rPr>
        <w:t xml:space="preserve"> Mahwah, NJ: LEA. </w:t>
      </w:r>
    </w:p>
    <w:p w14:paraId="6641E638" w14:textId="74227204" w:rsidR="00CD380A" w:rsidRPr="0043504D" w:rsidRDefault="00ED3515" w:rsidP="00ED3515">
      <w:pPr>
        <w:widowControl w:val="0"/>
        <w:autoSpaceDE w:val="0"/>
        <w:autoSpaceDN w:val="0"/>
        <w:adjustRightInd w:val="0"/>
        <w:spacing w:after="0" w:line="480" w:lineRule="auto"/>
        <w:ind w:firstLine="720"/>
        <w:rPr>
          <w:rFonts w:ascii="Times New Roman" w:eastAsiaTheme="minorEastAsia" w:hAnsi="Times New Roman" w:cs="Times New Roman"/>
          <w:color w:val="000000"/>
          <w:sz w:val="24"/>
          <w:szCs w:val="24"/>
          <w:lang w:val="en-US" w:eastAsia="ja-JP"/>
        </w:rPr>
      </w:pPr>
      <w:r w:rsidRPr="0043504D">
        <w:rPr>
          <w:rFonts w:ascii="Times New Roman" w:hAnsi="Times New Roman" w:cs="Times New Roman"/>
          <w:sz w:val="24"/>
          <w:szCs w:val="24"/>
          <w:lang w:val="en-US"/>
        </w:rPr>
        <w:t xml:space="preserve"> </w:t>
      </w:r>
      <w:proofErr w:type="spellStart"/>
      <w:r w:rsidR="0058341D" w:rsidRPr="002A56DA">
        <w:rPr>
          <w:rFonts w:ascii="Times New Roman" w:hAnsi="Times New Roman" w:cs="Times New Roman"/>
          <w:sz w:val="24"/>
          <w:szCs w:val="24"/>
          <w:lang w:val="de-DE"/>
        </w:rPr>
        <w:t>Wrosch</w:t>
      </w:r>
      <w:proofErr w:type="spellEnd"/>
      <w:r w:rsidR="0058341D" w:rsidRPr="002A56DA">
        <w:rPr>
          <w:rFonts w:ascii="Times New Roman" w:hAnsi="Times New Roman" w:cs="Times New Roman"/>
          <w:sz w:val="24"/>
          <w:szCs w:val="24"/>
          <w:lang w:val="de-DE"/>
        </w:rPr>
        <w:t xml:space="preserve">, C., </w:t>
      </w:r>
      <w:proofErr w:type="spellStart"/>
      <w:r w:rsidR="0058341D" w:rsidRPr="002A56DA">
        <w:rPr>
          <w:rFonts w:ascii="Times New Roman" w:hAnsi="Times New Roman" w:cs="Times New Roman"/>
          <w:sz w:val="24"/>
          <w:szCs w:val="24"/>
          <w:lang w:val="de-DE"/>
        </w:rPr>
        <w:t>Jobin</w:t>
      </w:r>
      <w:proofErr w:type="spellEnd"/>
      <w:r w:rsidR="0058341D" w:rsidRPr="002A56DA">
        <w:rPr>
          <w:rFonts w:ascii="Times New Roman" w:hAnsi="Times New Roman" w:cs="Times New Roman"/>
          <w:sz w:val="24"/>
          <w:szCs w:val="24"/>
          <w:lang w:val="de-DE"/>
        </w:rPr>
        <w:t xml:space="preserve">, J., &amp; </w:t>
      </w:r>
      <w:proofErr w:type="spellStart"/>
      <w:r w:rsidR="0058341D" w:rsidRPr="002A56DA">
        <w:rPr>
          <w:rFonts w:ascii="Times New Roman" w:hAnsi="Times New Roman" w:cs="Times New Roman"/>
          <w:sz w:val="24"/>
          <w:szCs w:val="24"/>
          <w:lang w:val="de-DE"/>
        </w:rPr>
        <w:t>Scheier</w:t>
      </w:r>
      <w:proofErr w:type="spellEnd"/>
      <w:r w:rsidR="0058341D" w:rsidRPr="002A56DA">
        <w:rPr>
          <w:rFonts w:ascii="Times New Roman" w:hAnsi="Times New Roman" w:cs="Times New Roman"/>
          <w:sz w:val="24"/>
          <w:szCs w:val="24"/>
          <w:lang w:val="de-DE"/>
        </w:rPr>
        <w:t xml:space="preserve">, M. F. (2017). </w:t>
      </w:r>
      <w:r w:rsidR="0058341D" w:rsidRPr="0043504D">
        <w:rPr>
          <w:rFonts w:ascii="Times New Roman" w:hAnsi="Times New Roman" w:cs="Times New Roman"/>
          <w:sz w:val="24"/>
          <w:szCs w:val="24"/>
          <w:lang w:val="en-US"/>
        </w:rPr>
        <w:t xml:space="preserve">Do the emotional benefits of optimism vary across older adulthood? </w:t>
      </w:r>
      <w:proofErr w:type="gramStart"/>
      <w:r w:rsidR="0058341D" w:rsidRPr="0043504D">
        <w:rPr>
          <w:rFonts w:ascii="Times New Roman" w:hAnsi="Times New Roman" w:cs="Times New Roman"/>
          <w:sz w:val="24"/>
          <w:szCs w:val="24"/>
          <w:lang w:val="en-US"/>
        </w:rPr>
        <w:t>A life span perspective.</w:t>
      </w:r>
      <w:proofErr w:type="gramEnd"/>
      <w:r w:rsidR="0058341D" w:rsidRPr="0043504D">
        <w:rPr>
          <w:rFonts w:ascii="Times New Roman" w:hAnsi="Times New Roman" w:cs="Times New Roman"/>
          <w:sz w:val="24"/>
          <w:szCs w:val="24"/>
          <w:lang w:val="en-US"/>
        </w:rPr>
        <w:t xml:space="preserve"> </w:t>
      </w:r>
      <w:proofErr w:type="gramStart"/>
      <w:r w:rsidR="0058341D" w:rsidRPr="0043504D">
        <w:rPr>
          <w:rFonts w:ascii="Times New Roman" w:hAnsi="Times New Roman" w:cs="Times New Roman"/>
          <w:i/>
          <w:sz w:val="24"/>
          <w:szCs w:val="24"/>
          <w:lang w:val="en-US"/>
        </w:rPr>
        <w:t>Journal of Personality, 85</w:t>
      </w:r>
      <w:r w:rsidR="0058341D" w:rsidRPr="0043504D">
        <w:rPr>
          <w:rFonts w:ascii="Times New Roman" w:hAnsi="Times New Roman" w:cs="Times New Roman"/>
          <w:sz w:val="24"/>
          <w:szCs w:val="24"/>
          <w:lang w:val="en-US"/>
        </w:rPr>
        <w:t>, 388-397.</w:t>
      </w:r>
      <w:proofErr w:type="gramEnd"/>
      <w:r w:rsidR="00CD380A" w:rsidRPr="0043504D">
        <w:rPr>
          <w:rFonts w:ascii="Times New Roman" w:hAnsi="Times New Roman" w:cs="Times New Roman"/>
          <w:sz w:val="24"/>
          <w:szCs w:val="24"/>
          <w:lang w:val="en-US"/>
        </w:rPr>
        <w:t xml:space="preserve"> </w:t>
      </w:r>
      <w:r w:rsidR="00CD380A" w:rsidRPr="0043504D">
        <w:rPr>
          <w:rFonts w:ascii="Times New Roman" w:eastAsiaTheme="minorEastAsia" w:hAnsi="Times New Roman" w:cs="Times New Roman"/>
          <w:color w:val="1A1718"/>
          <w:sz w:val="24"/>
          <w:szCs w:val="24"/>
          <w:lang w:val="en-US" w:eastAsia="ja-JP"/>
        </w:rPr>
        <w:t>DOI: 10.1111/</w:t>
      </w:r>
      <w:proofErr w:type="spellStart"/>
      <w:r w:rsidR="00CD380A" w:rsidRPr="0043504D">
        <w:rPr>
          <w:rFonts w:ascii="Times New Roman" w:eastAsiaTheme="minorEastAsia" w:hAnsi="Times New Roman" w:cs="Times New Roman"/>
          <w:color w:val="1A1718"/>
          <w:sz w:val="24"/>
          <w:szCs w:val="24"/>
          <w:lang w:val="en-US" w:eastAsia="ja-JP"/>
        </w:rPr>
        <w:t>jopy.12247</w:t>
      </w:r>
      <w:proofErr w:type="spellEnd"/>
      <w:r w:rsidR="00CD380A" w:rsidRPr="0043504D">
        <w:rPr>
          <w:rFonts w:ascii="Times New Roman" w:eastAsiaTheme="minorEastAsia" w:hAnsi="Times New Roman" w:cs="Times New Roman"/>
          <w:color w:val="1A1718"/>
          <w:sz w:val="24"/>
          <w:szCs w:val="24"/>
          <w:lang w:val="en-US" w:eastAsia="ja-JP"/>
        </w:rPr>
        <w:t xml:space="preserve"> </w:t>
      </w:r>
    </w:p>
    <w:p w14:paraId="2EC9CB74" w14:textId="3AB6565B" w:rsidR="00D111E0" w:rsidRPr="0043504D" w:rsidRDefault="00D111E0" w:rsidP="00CA1BCF">
      <w:pPr>
        <w:widowControl w:val="0"/>
        <w:spacing w:after="0" w:line="480" w:lineRule="auto"/>
        <w:ind w:firstLine="720"/>
        <w:rPr>
          <w:rFonts w:ascii="Times New Roman" w:hAnsi="Times New Roman" w:cs="Times New Roman"/>
          <w:noProof/>
          <w:sz w:val="24"/>
          <w:szCs w:val="24"/>
          <w:lang w:val="en-US"/>
        </w:rPr>
      </w:pPr>
      <w:r w:rsidRPr="0043504D">
        <w:rPr>
          <w:rFonts w:ascii="Times New Roman" w:hAnsi="Times New Roman" w:cs="Times New Roman"/>
          <w:noProof/>
          <w:color w:val="000000"/>
          <w:sz w:val="24"/>
          <w:szCs w:val="24"/>
          <w:lang w:val="en-US"/>
        </w:rPr>
        <w:t xml:space="preserve">Wrosch, C., &amp; Miller, G. E. (2009). </w:t>
      </w:r>
      <w:r w:rsidRPr="0043504D">
        <w:rPr>
          <w:rFonts w:ascii="Times New Roman" w:hAnsi="Times New Roman" w:cs="Times New Roman"/>
          <w:noProof/>
          <w:sz w:val="24"/>
          <w:szCs w:val="24"/>
          <w:lang w:val="en-US"/>
        </w:rPr>
        <w:t xml:space="preserve">Depressive symptoms can be useful: Self-regulatory and emotional benefits of dysphoric mood in adolescence. </w:t>
      </w:r>
      <w:r w:rsidRPr="0043504D">
        <w:rPr>
          <w:rFonts w:ascii="Times New Roman" w:hAnsi="Times New Roman" w:cs="Times New Roman"/>
          <w:i/>
          <w:noProof/>
          <w:sz w:val="24"/>
          <w:szCs w:val="24"/>
          <w:lang w:val="en-US"/>
        </w:rPr>
        <w:t>Journal of Personality and Social Psychology, 96</w:t>
      </w:r>
      <w:r w:rsidRPr="0043504D">
        <w:rPr>
          <w:rFonts w:ascii="Times New Roman" w:hAnsi="Times New Roman" w:cs="Times New Roman"/>
          <w:noProof/>
          <w:sz w:val="24"/>
          <w:szCs w:val="24"/>
          <w:lang w:val="en-US"/>
        </w:rPr>
        <w:t>, 1181-1190. DOI: 10.1037/a0015172</w:t>
      </w:r>
    </w:p>
    <w:p w14:paraId="39FD4658" w14:textId="77777777" w:rsidR="00B1150B" w:rsidRPr="002A56DA" w:rsidRDefault="00B1150B" w:rsidP="00CA1BCF">
      <w:pPr>
        <w:widowControl w:val="0"/>
        <w:autoSpaceDE w:val="0"/>
        <w:autoSpaceDN w:val="0"/>
        <w:adjustRightInd w:val="0"/>
        <w:spacing w:after="0" w:line="480" w:lineRule="auto"/>
        <w:ind w:firstLine="720"/>
        <w:rPr>
          <w:rFonts w:ascii="Times New Roman" w:eastAsiaTheme="minorEastAsia" w:hAnsi="Times New Roman" w:cs="Times New Roman"/>
          <w:color w:val="000000"/>
          <w:sz w:val="24"/>
          <w:szCs w:val="24"/>
          <w:lang w:val="de-DE" w:eastAsia="ja-JP"/>
        </w:rPr>
      </w:pPr>
      <w:r w:rsidRPr="0043504D">
        <w:rPr>
          <w:rFonts w:ascii="Times New Roman" w:hAnsi="Times New Roman" w:cs="Times New Roman"/>
          <w:noProof/>
          <w:color w:val="000000"/>
          <w:sz w:val="24"/>
          <w:szCs w:val="24"/>
          <w:lang w:val="en-US"/>
        </w:rPr>
        <w:t xml:space="preserve">Wrosch, C., Miller, G. E., Scheier, M. F., &amp; Brun de Pontet, S. (2007). </w:t>
      </w:r>
      <w:r w:rsidRPr="0043504D">
        <w:rPr>
          <w:rFonts w:ascii="Times New Roman" w:hAnsi="Times New Roman" w:cs="Times New Roman"/>
          <w:noProof/>
          <w:sz w:val="24"/>
          <w:szCs w:val="24"/>
          <w:lang w:val="en-US"/>
        </w:rPr>
        <w:t>Giving up on unattainable goals: Benefits for health?</w:t>
      </w:r>
      <w:r w:rsidRPr="0043504D">
        <w:rPr>
          <w:rFonts w:ascii="Times New Roman" w:hAnsi="Times New Roman" w:cs="Times New Roman"/>
          <w:noProof/>
          <w:color w:val="000000"/>
          <w:sz w:val="24"/>
          <w:szCs w:val="24"/>
          <w:lang w:val="en-US"/>
        </w:rPr>
        <w:t xml:space="preserve"> </w:t>
      </w:r>
      <w:r w:rsidRPr="0043504D">
        <w:rPr>
          <w:rFonts w:ascii="Times New Roman" w:hAnsi="Times New Roman" w:cs="Times New Roman"/>
          <w:i/>
          <w:noProof/>
          <w:color w:val="000000"/>
          <w:sz w:val="24"/>
          <w:szCs w:val="24"/>
          <w:lang w:val="en-US"/>
        </w:rPr>
        <w:t>Personality and Social Psychology Bulletin, 33</w:t>
      </w:r>
      <w:r w:rsidRPr="0043504D">
        <w:rPr>
          <w:rFonts w:ascii="Times New Roman" w:hAnsi="Times New Roman" w:cs="Times New Roman"/>
          <w:noProof/>
          <w:color w:val="000000"/>
          <w:sz w:val="24"/>
          <w:szCs w:val="24"/>
          <w:lang w:val="en-US"/>
        </w:rPr>
        <w:t xml:space="preserve">, 251-265. </w:t>
      </w:r>
      <w:proofErr w:type="spellStart"/>
      <w:r w:rsidRPr="002A56DA">
        <w:rPr>
          <w:rFonts w:ascii="Times New Roman" w:eastAsiaTheme="minorEastAsia" w:hAnsi="Times New Roman" w:cs="Times New Roman"/>
          <w:color w:val="000000"/>
          <w:sz w:val="24"/>
          <w:szCs w:val="24"/>
          <w:lang w:val="de-DE" w:eastAsia="ja-JP"/>
        </w:rPr>
        <w:t>DOI</w:t>
      </w:r>
      <w:proofErr w:type="spellEnd"/>
      <w:r w:rsidRPr="002A56DA">
        <w:rPr>
          <w:rFonts w:ascii="Times New Roman" w:eastAsiaTheme="minorEastAsia" w:hAnsi="Times New Roman" w:cs="Times New Roman"/>
          <w:color w:val="000000"/>
          <w:sz w:val="24"/>
          <w:szCs w:val="24"/>
          <w:lang w:val="de-DE" w:eastAsia="ja-JP"/>
        </w:rPr>
        <w:t>: 10.1177/0146167206294905 </w:t>
      </w:r>
    </w:p>
    <w:p w14:paraId="3FA05CED" w14:textId="41EE252F" w:rsidR="00854C56" w:rsidRPr="004D53A2" w:rsidRDefault="00D111E0" w:rsidP="004D53A2">
      <w:pPr>
        <w:widowControl w:val="0"/>
        <w:spacing w:after="0" w:line="480" w:lineRule="auto"/>
        <w:ind w:firstLine="720"/>
        <w:rPr>
          <w:rFonts w:ascii="Times New Roman" w:hAnsi="Times New Roman" w:cs="Times New Roman"/>
          <w:noProof/>
          <w:color w:val="000000"/>
          <w:sz w:val="24"/>
          <w:szCs w:val="24"/>
          <w:lang w:val="en-US"/>
        </w:rPr>
      </w:pPr>
      <w:r w:rsidRPr="002A56DA">
        <w:rPr>
          <w:rFonts w:ascii="Times New Roman" w:hAnsi="Times New Roman" w:cs="Times New Roman"/>
          <w:noProof/>
          <w:color w:val="000000"/>
          <w:sz w:val="24"/>
          <w:szCs w:val="24"/>
          <w:lang w:val="de-DE"/>
        </w:rPr>
        <w:t xml:space="preserve">Wrosch, C., Schulz, R., Miller, G. E., Lupien, S., &amp; Dunne, E. (2007). </w:t>
      </w:r>
      <w:r w:rsidRPr="0043504D">
        <w:rPr>
          <w:rFonts w:ascii="Times New Roman" w:hAnsi="Times New Roman" w:cs="Times New Roman"/>
          <w:noProof/>
          <w:sz w:val="24"/>
          <w:szCs w:val="24"/>
          <w:lang w:val="en-US"/>
        </w:rPr>
        <w:t xml:space="preserve">Physical health </w:t>
      </w:r>
      <w:r w:rsidRPr="0043504D">
        <w:rPr>
          <w:rFonts w:ascii="Times New Roman" w:hAnsi="Times New Roman" w:cs="Times New Roman"/>
          <w:noProof/>
          <w:sz w:val="24"/>
          <w:szCs w:val="24"/>
          <w:lang w:val="en-US"/>
        </w:rPr>
        <w:lastRenderedPageBreak/>
        <w:t>problems, depressive mood, and cortisol secretion in old age: Buffer effects of health engagement control strategies</w:t>
      </w:r>
      <w:r w:rsidRPr="0043504D">
        <w:rPr>
          <w:rFonts w:ascii="Times New Roman" w:hAnsi="Times New Roman" w:cs="Times New Roman"/>
          <w:noProof/>
          <w:color w:val="000000"/>
          <w:sz w:val="24"/>
          <w:szCs w:val="24"/>
          <w:lang w:val="en-US"/>
        </w:rPr>
        <w:t xml:space="preserve">. </w:t>
      </w:r>
      <w:r w:rsidRPr="0043504D">
        <w:rPr>
          <w:rFonts w:ascii="Times New Roman" w:hAnsi="Times New Roman" w:cs="Times New Roman"/>
          <w:i/>
          <w:noProof/>
          <w:color w:val="000000"/>
          <w:sz w:val="24"/>
          <w:szCs w:val="24"/>
          <w:lang w:val="en-US"/>
        </w:rPr>
        <w:t xml:space="preserve">Health Psychology, 26, </w:t>
      </w:r>
      <w:r w:rsidRPr="0043504D">
        <w:rPr>
          <w:rFonts w:ascii="Times New Roman" w:hAnsi="Times New Roman" w:cs="Times New Roman"/>
          <w:noProof/>
          <w:color w:val="000000"/>
          <w:sz w:val="24"/>
          <w:szCs w:val="24"/>
          <w:lang w:val="en-US"/>
        </w:rPr>
        <w:t>341-349. DOI: 10.1037/0278-6133.26.3.341</w:t>
      </w:r>
      <w:r w:rsidR="00854C56" w:rsidRPr="0043504D">
        <w:rPr>
          <w:rFonts w:ascii="Times New Roman" w:hAnsi="Times New Roman" w:cs="Times New Roman"/>
          <w:sz w:val="24"/>
          <w:szCs w:val="24"/>
          <w:lang w:val="en-US"/>
        </w:rPr>
        <w:br w:type="page"/>
      </w:r>
    </w:p>
    <w:p w14:paraId="5BE08575" w14:textId="38B98141" w:rsidR="004A4756" w:rsidRPr="0043504D" w:rsidRDefault="00507FF4" w:rsidP="00EA1149">
      <w:pPr>
        <w:widowControl w:val="0"/>
        <w:spacing w:after="0" w:line="480" w:lineRule="auto"/>
        <w:jc w:val="center"/>
        <w:rPr>
          <w:rFonts w:ascii="Times New Roman" w:hAnsi="Times New Roman" w:cs="Times New Roman"/>
          <w:b/>
          <w:sz w:val="24"/>
          <w:szCs w:val="24"/>
          <w:lang w:val="en-US"/>
        </w:rPr>
      </w:pPr>
      <w:r w:rsidRPr="0043504D">
        <w:rPr>
          <w:rFonts w:ascii="Times New Roman" w:hAnsi="Times New Roman" w:cs="Times New Roman"/>
          <w:b/>
          <w:sz w:val="24"/>
          <w:szCs w:val="24"/>
          <w:lang w:val="en-US"/>
        </w:rPr>
        <w:lastRenderedPageBreak/>
        <w:t>Footnotes</w:t>
      </w:r>
    </w:p>
    <w:p w14:paraId="56346697" w14:textId="77777777" w:rsidR="0009268E" w:rsidRPr="0043504D" w:rsidRDefault="0009268E" w:rsidP="00EA1149">
      <w:pPr>
        <w:widowControl w:val="0"/>
        <w:spacing w:after="0" w:line="480" w:lineRule="auto"/>
        <w:rPr>
          <w:rFonts w:ascii="Times New Roman" w:hAnsi="Times New Roman" w:cs="Times New Roman"/>
          <w:b/>
          <w:sz w:val="24"/>
          <w:szCs w:val="24"/>
          <w:lang w:val="en-US"/>
        </w:rPr>
        <w:sectPr w:rsidR="0009268E" w:rsidRPr="0043504D" w:rsidSect="004D5192">
          <w:headerReference w:type="even" r:id="rId8"/>
          <w:headerReference w:type="default" r:id="rId9"/>
          <w:endnotePr>
            <w:numFmt w:val="decimal"/>
          </w:endnotePr>
          <w:pgSz w:w="12240" w:h="15840"/>
          <w:pgMar w:top="1440" w:right="1152" w:bottom="1008" w:left="1440" w:header="720" w:footer="720" w:gutter="0"/>
          <w:cols w:space="720"/>
          <w:titlePg/>
          <w:docGrid w:linePitch="360"/>
        </w:sectPr>
      </w:pPr>
    </w:p>
    <w:p w14:paraId="55DE73F3" w14:textId="59A36AD2" w:rsidR="00CD2E86" w:rsidRPr="0043504D" w:rsidRDefault="00CD2E86" w:rsidP="00EA1149">
      <w:pPr>
        <w:widowControl w:val="0"/>
        <w:spacing w:after="0" w:line="240" w:lineRule="auto"/>
        <w:rPr>
          <w:rFonts w:ascii="Times New Roman" w:hAnsi="Times New Roman" w:cs="Times New Roman"/>
          <w:sz w:val="24"/>
          <w:szCs w:val="24"/>
          <w:lang w:val="en-US"/>
        </w:rPr>
      </w:pPr>
    </w:p>
    <w:p w14:paraId="5EC56ACE" w14:textId="512B8F24" w:rsidR="00B61010" w:rsidRPr="0043504D" w:rsidRDefault="00446A80" w:rsidP="00EA1149">
      <w:pPr>
        <w:widowControl w:val="0"/>
        <w:spacing w:after="0"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Table 1</w:t>
      </w:r>
    </w:p>
    <w:p w14:paraId="71489597" w14:textId="073AB0E3" w:rsidR="00B61010" w:rsidRPr="0043504D" w:rsidRDefault="00F75551" w:rsidP="00EA1149">
      <w:pPr>
        <w:widowControl w:val="0"/>
        <w:spacing w:after="0" w:line="480" w:lineRule="auto"/>
        <w:rPr>
          <w:rFonts w:ascii="Times New Roman" w:hAnsi="Times New Roman" w:cs="Times New Roman"/>
          <w:i/>
          <w:sz w:val="24"/>
          <w:szCs w:val="24"/>
          <w:lang w:val="en-US"/>
        </w:rPr>
      </w:pPr>
      <w:r w:rsidRPr="0043504D">
        <w:rPr>
          <w:rFonts w:ascii="Times New Roman" w:hAnsi="Times New Roman" w:cs="Times New Roman"/>
          <w:i/>
          <w:sz w:val="24"/>
          <w:szCs w:val="24"/>
          <w:lang w:val="en-US"/>
        </w:rPr>
        <w:t>Zero-Order Correlations B</w:t>
      </w:r>
      <w:r w:rsidR="00D15E3B" w:rsidRPr="0043504D">
        <w:rPr>
          <w:rFonts w:ascii="Times New Roman" w:hAnsi="Times New Roman" w:cs="Times New Roman"/>
          <w:i/>
          <w:sz w:val="24"/>
          <w:szCs w:val="24"/>
          <w:lang w:val="en-US"/>
        </w:rPr>
        <w:t xml:space="preserve">etween </w:t>
      </w:r>
      <w:r w:rsidR="003E2C10">
        <w:rPr>
          <w:rFonts w:ascii="Times New Roman" w:hAnsi="Times New Roman" w:cs="Times New Roman"/>
          <w:i/>
          <w:sz w:val="24"/>
          <w:szCs w:val="24"/>
          <w:lang w:val="en-US"/>
        </w:rPr>
        <w:t>the Main Study</w:t>
      </w:r>
      <w:r w:rsidR="00B61010" w:rsidRPr="0043504D">
        <w:rPr>
          <w:rFonts w:ascii="Times New Roman" w:hAnsi="Times New Roman" w:cs="Times New Roman"/>
          <w:i/>
          <w:sz w:val="24"/>
          <w:szCs w:val="24"/>
          <w:lang w:val="en-US"/>
        </w:rPr>
        <w:t xml:space="preserve"> Variables</w:t>
      </w:r>
      <w:r w:rsidR="009F20BA" w:rsidRPr="0043504D">
        <w:rPr>
          <w:rFonts w:ascii="Times New Roman" w:hAnsi="Times New Roman" w:cs="Times New Roman"/>
          <w:i/>
          <w:sz w:val="24"/>
          <w:szCs w:val="24"/>
          <w:lang w:val="en-US"/>
        </w:rPr>
        <w:t xml:space="preserve"> (N = 187)</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438"/>
        <w:gridCol w:w="982"/>
        <w:gridCol w:w="934"/>
        <w:gridCol w:w="983"/>
        <w:gridCol w:w="900"/>
        <w:gridCol w:w="900"/>
        <w:gridCol w:w="900"/>
      </w:tblGrid>
      <w:tr w:rsidR="005D28AA" w:rsidRPr="0043504D" w14:paraId="118DEA7E" w14:textId="77777777" w:rsidTr="005D28AA">
        <w:tc>
          <w:tcPr>
            <w:tcW w:w="3438" w:type="dxa"/>
            <w:tcBorders>
              <w:bottom w:val="single" w:sz="4" w:space="0" w:color="auto"/>
            </w:tcBorders>
          </w:tcPr>
          <w:p w14:paraId="4AA080AD" w14:textId="77777777" w:rsidR="005D28AA" w:rsidRPr="0043504D" w:rsidRDefault="005D28AA" w:rsidP="00EA1149">
            <w:pPr>
              <w:widowControl w:val="0"/>
              <w:spacing w:before="240" w:line="480" w:lineRule="auto"/>
              <w:jc w:val="center"/>
              <w:rPr>
                <w:rFonts w:ascii="Times New Roman" w:hAnsi="Times New Roman" w:cs="Times New Roman"/>
                <w:sz w:val="24"/>
                <w:szCs w:val="24"/>
                <w:lang w:val="en-US"/>
              </w:rPr>
            </w:pPr>
          </w:p>
        </w:tc>
        <w:tc>
          <w:tcPr>
            <w:tcW w:w="982" w:type="dxa"/>
            <w:tcBorders>
              <w:bottom w:val="single" w:sz="4" w:space="0" w:color="auto"/>
            </w:tcBorders>
          </w:tcPr>
          <w:p w14:paraId="0A75444B" w14:textId="619F7A4B" w:rsidR="005D28AA" w:rsidRPr="0043504D" w:rsidRDefault="005D28AA" w:rsidP="00EA1149">
            <w:pPr>
              <w:widowControl w:val="0"/>
              <w:tabs>
                <w:tab w:val="decimal" w:pos="162"/>
              </w:tabs>
              <w:spacing w:before="240" w:line="480" w:lineRule="auto"/>
              <w:jc w:val="center"/>
              <w:rPr>
                <w:rFonts w:ascii="Times New Roman" w:hAnsi="Times New Roman" w:cs="Times New Roman"/>
                <w:sz w:val="24"/>
                <w:szCs w:val="24"/>
                <w:lang w:val="en-US"/>
              </w:rPr>
            </w:pPr>
            <w:r w:rsidRPr="0043504D">
              <w:rPr>
                <w:rFonts w:ascii="Times New Roman" w:hAnsi="Times New Roman" w:cs="Times New Roman"/>
                <w:sz w:val="24"/>
                <w:szCs w:val="24"/>
                <w:lang w:val="en-US"/>
              </w:rPr>
              <w:t>1</w:t>
            </w:r>
          </w:p>
        </w:tc>
        <w:tc>
          <w:tcPr>
            <w:tcW w:w="934" w:type="dxa"/>
            <w:tcBorders>
              <w:bottom w:val="single" w:sz="4" w:space="0" w:color="auto"/>
            </w:tcBorders>
          </w:tcPr>
          <w:p w14:paraId="4FC9A3BF" w14:textId="3E238C74" w:rsidR="005D28AA" w:rsidRPr="0043504D" w:rsidRDefault="005D28AA" w:rsidP="00EA1149">
            <w:pPr>
              <w:widowControl w:val="0"/>
              <w:tabs>
                <w:tab w:val="decimal" w:pos="170"/>
              </w:tabs>
              <w:spacing w:before="240" w:line="480" w:lineRule="auto"/>
              <w:jc w:val="center"/>
              <w:rPr>
                <w:rFonts w:ascii="Times New Roman" w:hAnsi="Times New Roman" w:cs="Times New Roman"/>
                <w:sz w:val="24"/>
                <w:szCs w:val="24"/>
                <w:lang w:val="en-US"/>
              </w:rPr>
            </w:pPr>
            <w:r w:rsidRPr="0043504D">
              <w:rPr>
                <w:rFonts w:ascii="Times New Roman" w:hAnsi="Times New Roman" w:cs="Times New Roman"/>
                <w:sz w:val="24"/>
                <w:szCs w:val="24"/>
                <w:lang w:val="en-US"/>
              </w:rPr>
              <w:t>2</w:t>
            </w:r>
          </w:p>
        </w:tc>
        <w:tc>
          <w:tcPr>
            <w:tcW w:w="983" w:type="dxa"/>
            <w:tcBorders>
              <w:bottom w:val="single" w:sz="4" w:space="0" w:color="auto"/>
            </w:tcBorders>
          </w:tcPr>
          <w:p w14:paraId="4337168D" w14:textId="4C82BBF0" w:rsidR="005D28AA" w:rsidRPr="0043504D" w:rsidRDefault="005D28AA" w:rsidP="00EA1149">
            <w:pPr>
              <w:widowControl w:val="0"/>
              <w:tabs>
                <w:tab w:val="decimal" w:pos="226"/>
              </w:tabs>
              <w:spacing w:before="240" w:line="480" w:lineRule="auto"/>
              <w:jc w:val="center"/>
              <w:rPr>
                <w:rFonts w:ascii="Times New Roman" w:hAnsi="Times New Roman" w:cs="Times New Roman"/>
                <w:sz w:val="24"/>
                <w:szCs w:val="24"/>
                <w:lang w:val="en-US"/>
              </w:rPr>
            </w:pPr>
            <w:r w:rsidRPr="0043504D">
              <w:rPr>
                <w:rFonts w:ascii="Times New Roman" w:hAnsi="Times New Roman" w:cs="Times New Roman"/>
                <w:sz w:val="24"/>
                <w:szCs w:val="24"/>
                <w:lang w:val="en-US"/>
              </w:rPr>
              <w:t>3</w:t>
            </w:r>
          </w:p>
        </w:tc>
        <w:tc>
          <w:tcPr>
            <w:tcW w:w="900" w:type="dxa"/>
            <w:tcBorders>
              <w:bottom w:val="single" w:sz="4" w:space="0" w:color="auto"/>
            </w:tcBorders>
          </w:tcPr>
          <w:p w14:paraId="0C829DD5" w14:textId="3E5CADB3" w:rsidR="005D28AA" w:rsidRPr="0043504D" w:rsidRDefault="005D28AA" w:rsidP="00EA1149">
            <w:pPr>
              <w:widowControl w:val="0"/>
              <w:tabs>
                <w:tab w:val="decimal" w:pos="316"/>
              </w:tabs>
              <w:spacing w:before="240" w:line="480" w:lineRule="auto"/>
              <w:jc w:val="center"/>
              <w:rPr>
                <w:rFonts w:ascii="Times New Roman" w:hAnsi="Times New Roman" w:cs="Times New Roman"/>
                <w:sz w:val="24"/>
                <w:szCs w:val="24"/>
                <w:lang w:val="en-US"/>
              </w:rPr>
            </w:pPr>
            <w:r w:rsidRPr="0043504D">
              <w:rPr>
                <w:rFonts w:ascii="Times New Roman" w:hAnsi="Times New Roman" w:cs="Times New Roman"/>
                <w:sz w:val="24"/>
                <w:szCs w:val="24"/>
                <w:lang w:val="en-US"/>
              </w:rPr>
              <w:t>4</w:t>
            </w:r>
          </w:p>
        </w:tc>
        <w:tc>
          <w:tcPr>
            <w:tcW w:w="900" w:type="dxa"/>
            <w:tcBorders>
              <w:bottom w:val="single" w:sz="4" w:space="0" w:color="auto"/>
            </w:tcBorders>
          </w:tcPr>
          <w:p w14:paraId="3368E894" w14:textId="519C6752" w:rsidR="005D28AA" w:rsidRPr="0043504D" w:rsidRDefault="005D28AA" w:rsidP="00EA1149">
            <w:pPr>
              <w:widowControl w:val="0"/>
              <w:tabs>
                <w:tab w:val="decimal" w:pos="316"/>
              </w:tabs>
              <w:spacing w:before="240" w:line="480" w:lineRule="auto"/>
              <w:jc w:val="center"/>
              <w:rPr>
                <w:rFonts w:ascii="Times New Roman" w:hAnsi="Times New Roman" w:cs="Times New Roman"/>
                <w:sz w:val="24"/>
                <w:szCs w:val="24"/>
                <w:lang w:val="en-US"/>
              </w:rPr>
            </w:pPr>
            <w:r w:rsidRPr="0043504D">
              <w:rPr>
                <w:rFonts w:ascii="Times New Roman" w:hAnsi="Times New Roman" w:cs="Times New Roman"/>
                <w:sz w:val="24"/>
                <w:szCs w:val="24"/>
                <w:lang w:val="en-US"/>
              </w:rPr>
              <w:t>5</w:t>
            </w:r>
          </w:p>
        </w:tc>
        <w:tc>
          <w:tcPr>
            <w:tcW w:w="900" w:type="dxa"/>
            <w:tcBorders>
              <w:bottom w:val="single" w:sz="4" w:space="0" w:color="auto"/>
            </w:tcBorders>
          </w:tcPr>
          <w:p w14:paraId="5AAF48EF" w14:textId="133F48F0" w:rsidR="005D28AA" w:rsidRPr="0043504D" w:rsidRDefault="005D28AA" w:rsidP="00EA1149">
            <w:pPr>
              <w:widowControl w:val="0"/>
              <w:spacing w:before="240" w:line="480" w:lineRule="auto"/>
              <w:jc w:val="center"/>
              <w:rPr>
                <w:rFonts w:ascii="Times New Roman" w:hAnsi="Times New Roman" w:cs="Times New Roman"/>
                <w:sz w:val="24"/>
                <w:szCs w:val="24"/>
                <w:lang w:val="en-US"/>
              </w:rPr>
            </w:pPr>
            <w:r w:rsidRPr="0043504D">
              <w:rPr>
                <w:rFonts w:ascii="Times New Roman" w:hAnsi="Times New Roman" w:cs="Times New Roman"/>
                <w:sz w:val="24"/>
                <w:szCs w:val="24"/>
                <w:lang w:val="en-US"/>
              </w:rPr>
              <w:t>6</w:t>
            </w:r>
          </w:p>
        </w:tc>
      </w:tr>
      <w:tr w:rsidR="005D28AA" w:rsidRPr="0043504D" w14:paraId="387B2533" w14:textId="77777777" w:rsidTr="005D28AA">
        <w:tc>
          <w:tcPr>
            <w:tcW w:w="3438" w:type="dxa"/>
            <w:tcBorders>
              <w:bottom w:val="nil"/>
            </w:tcBorders>
          </w:tcPr>
          <w:p w14:paraId="0C69AC4F" w14:textId="0527B18E" w:rsidR="005D28AA" w:rsidRPr="0043504D" w:rsidRDefault="005D28AA" w:rsidP="00EA1149">
            <w:pPr>
              <w:widowControl w:val="0"/>
              <w:spacing w:before="120" w:line="480" w:lineRule="auto"/>
              <w:rPr>
                <w:rFonts w:ascii="Times New Roman" w:hAnsi="Times New Roman" w:cs="Times New Roman"/>
                <w:i/>
                <w:sz w:val="24"/>
                <w:szCs w:val="24"/>
                <w:lang w:val="en-US"/>
              </w:rPr>
            </w:pPr>
            <w:r w:rsidRPr="0043504D">
              <w:rPr>
                <w:rFonts w:ascii="Times New Roman" w:hAnsi="Times New Roman" w:cs="Times New Roman"/>
                <w:sz w:val="24"/>
                <w:szCs w:val="24"/>
                <w:lang w:val="en-US"/>
              </w:rPr>
              <w:t>1) Sadness</w:t>
            </w:r>
          </w:p>
        </w:tc>
        <w:tc>
          <w:tcPr>
            <w:tcW w:w="982" w:type="dxa"/>
            <w:tcBorders>
              <w:bottom w:val="nil"/>
            </w:tcBorders>
          </w:tcPr>
          <w:p w14:paraId="4D03FF95" w14:textId="1C29EA38" w:rsidR="005D28AA" w:rsidRPr="0043504D" w:rsidRDefault="005D28AA" w:rsidP="00EA1149">
            <w:pPr>
              <w:widowControl w:val="0"/>
              <w:tabs>
                <w:tab w:val="decimal" w:pos="162"/>
              </w:tabs>
              <w:spacing w:before="120" w:line="480" w:lineRule="auto"/>
              <w:rPr>
                <w:rFonts w:ascii="Times New Roman" w:hAnsi="Times New Roman" w:cs="Times New Roman"/>
                <w:sz w:val="24"/>
                <w:szCs w:val="24"/>
                <w:lang w:val="en-US"/>
              </w:rPr>
            </w:pPr>
          </w:p>
        </w:tc>
        <w:tc>
          <w:tcPr>
            <w:tcW w:w="934" w:type="dxa"/>
            <w:tcBorders>
              <w:bottom w:val="nil"/>
            </w:tcBorders>
          </w:tcPr>
          <w:p w14:paraId="2D70C967" w14:textId="77777777" w:rsidR="005D28AA" w:rsidRPr="0043504D" w:rsidRDefault="005D28AA" w:rsidP="00EA1149">
            <w:pPr>
              <w:widowControl w:val="0"/>
              <w:tabs>
                <w:tab w:val="decimal" w:pos="170"/>
              </w:tabs>
              <w:spacing w:before="120" w:line="480" w:lineRule="auto"/>
              <w:rPr>
                <w:rFonts w:ascii="Times New Roman" w:hAnsi="Times New Roman" w:cs="Times New Roman"/>
                <w:sz w:val="24"/>
                <w:szCs w:val="24"/>
                <w:lang w:val="en-US"/>
              </w:rPr>
            </w:pPr>
          </w:p>
        </w:tc>
        <w:tc>
          <w:tcPr>
            <w:tcW w:w="983" w:type="dxa"/>
            <w:tcBorders>
              <w:bottom w:val="nil"/>
            </w:tcBorders>
          </w:tcPr>
          <w:p w14:paraId="0CEFF0A4" w14:textId="77777777" w:rsidR="005D28AA" w:rsidRPr="0043504D" w:rsidRDefault="005D28AA" w:rsidP="00EA1149">
            <w:pPr>
              <w:widowControl w:val="0"/>
              <w:tabs>
                <w:tab w:val="decimal" w:pos="226"/>
              </w:tabs>
              <w:spacing w:before="120" w:line="480" w:lineRule="auto"/>
              <w:rPr>
                <w:rFonts w:ascii="Times New Roman" w:hAnsi="Times New Roman" w:cs="Times New Roman"/>
                <w:sz w:val="24"/>
                <w:szCs w:val="24"/>
                <w:lang w:val="en-US"/>
              </w:rPr>
            </w:pPr>
          </w:p>
        </w:tc>
        <w:tc>
          <w:tcPr>
            <w:tcW w:w="900" w:type="dxa"/>
            <w:tcBorders>
              <w:bottom w:val="nil"/>
            </w:tcBorders>
          </w:tcPr>
          <w:p w14:paraId="7B8CE267" w14:textId="77777777" w:rsidR="005D28AA" w:rsidRPr="0043504D" w:rsidRDefault="005D28AA" w:rsidP="00EA1149">
            <w:pPr>
              <w:widowControl w:val="0"/>
              <w:tabs>
                <w:tab w:val="decimal" w:pos="316"/>
              </w:tabs>
              <w:spacing w:before="120" w:line="480" w:lineRule="auto"/>
              <w:rPr>
                <w:rFonts w:ascii="Times New Roman" w:hAnsi="Times New Roman" w:cs="Times New Roman"/>
                <w:sz w:val="24"/>
                <w:szCs w:val="24"/>
                <w:lang w:val="en-US"/>
              </w:rPr>
            </w:pPr>
          </w:p>
        </w:tc>
        <w:tc>
          <w:tcPr>
            <w:tcW w:w="900" w:type="dxa"/>
            <w:tcBorders>
              <w:bottom w:val="nil"/>
            </w:tcBorders>
          </w:tcPr>
          <w:p w14:paraId="6BEF6BF6" w14:textId="09ED9C2B" w:rsidR="005D28AA" w:rsidRPr="0043504D" w:rsidRDefault="005D28AA" w:rsidP="00EA1149">
            <w:pPr>
              <w:widowControl w:val="0"/>
              <w:tabs>
                <w:tab w:val="decimal" w:pos="316"/>
              </w:tabs>
              <w:spacing w:before="120" w:line="480" w:lineRule="auto"/>
              <w:rPr>
                <w:rFonts w:ascii="Times New Roman" w:hAnsi="Times New Roman" w:cs="Times New Roman"/>
                <w:sz w:val="24"/>
                <w:szCs w:val="24"/>
                <w:lang w:val="en-US"/>
              </w:rPr>
            </w:pPr>
          </w:p>
        </w:tc>
        <w:tc>
          <w:tcPr>
            <w:tcW w:w="900" w:type="dxa"/>
            <w:tcBorders>
              <w:bottom w:val="nil"/>
            </w:tcBorders>
          </w:tcPr>
          <w:p w14:paraId="5B0DB8E6" w14:textId="77777777" w:rsidR="005D28AA" w:rsidRPr="0043504D" w:rsidRDefault="005D28AA" w:rsidP="00EA1149">
            <w:pPr>
              <w:widowControl w:val="0"/>
              <w:spacing w:before="120" w:line="480" w:lineRule="auto"/>
              <w:rPr>
                <w:rFonts w:ascii="Times New Roman" w:hAnsi="Times New Roman" w:cs="Times New Roman"/>
                <w:sz w:val="24"/>
                <w:szCs w:val="24"/>
                <w:lang w:val="en-US"/>
              </w:rPr>
            </w:pPr>
          </w:p>
        </w:tc>
      </w:tr>
      <w:tr w:rsidR="005D28AA" w:rsidRPr="0043504D" w14:paraId="2937C044" w14:textId="77777777" w:rsidTr="005D28AA">
        <w:tc>
          <w:tcPr>
            <w:tcW w:w="3438" w:type="dxa"/>
            <w:tcBorders>
              <w:top w:val="nil"/>
              <w:bottom w:val="nil"/>
            </w:tcBorders>
          </w:tcPr>
          <w:p w14:paraId="674EE09A" w14:textId="69CE2780" w:rsidR="005D28AA" w:rsidRPr="0043504D" w:rsidRDefault="005D28AA" w:rsidP="00EA1149">
            <w:pPr>
              <w:widowControl w:val="0"/>
              <w:spacing w:before="120" w:line="480" w:lineRule="auto"/>
              <w:rPr>
                <w:rFonts w:ascii="Times New Roman" w:hAnsi="Times New Roman" w:cs="Times New Roman"/>
                <w:i/>
                <w:sz w:val="24"/>
                <w:szCs w:val="24"/>
                <w:lang w:val="en-US"/>
              </w:rPr>
            </w:pPr>
            <w:r w:rsidRPr="0043504D">
              <w:rPr>
                <w:rFonts w:ascii="Times New Roman" w:hAnsi="Times New Roman" w:cs="Times New Roman"/>
                <w:sz w:val="24"/>
                <w:szCs w:val="24"/>
                <w:lang w:val="en-US"/>
              </w:rPr>
              <w:t>2) Anger</w:t>
            </w:r>
          </w:p>
        </w:tc>
        <w:tc>
          <w:tcPr>
            <w:tcW w:w="982" w:type="dxa"/>
            <w:tcBorders>
              <w:top w:val="nil"/>
              <w:bottom w:val="nil"/>
            </w:tcBorders>
          </w:tcPr>
          <w:p w14:paraId="580B744C" w14:textId="5A5711A9" w:rsidR="005D28AA" w:rsidRPr="0043504D" w:rsidRDefault="005D28AA" w:rsidP="00EA1149">
            <w:pPr>
              <w:widowControl w:val="0"/>
              <w:tabs>
                <w:tab w:val="decimal" w:pos="162"/>
              </w:tabs>
              <w:spacing w:before="120"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.51**</w:t>
            </w:r>
          </w:p>
        </w:tc>
        <w:tc>
          <w:tcPr>
            <w:tcW w:w="934" w:type="dxa"/>
            <w:tcBorders>
              <w:top w:val="nil"/>
              <w:bottom w:val="nil"/>
            </w:tcBorders>
          </w:tcPr>
          <w:p w14:paraId="4A796738" w14:textId="77777777" w:rsidR="005D28AA" w:rsidRPr="0043504D" w:rsidRDefault="005D28AA" w:rsidP="00EA1149">
            <w:pPr>
              <w:widowControl w:val="0"/>
              <w:tabs>
                <w:tab w:val="decimal" w:pos="170"/>
              </w:tabs>
              <w:spacing w:before="120" w:line="480" w:lineRule="auto"/>
              <w:rPr>
                <w:rFonts w:ascii="Times New Roman" w:hAnsi="Times New Roman" w:cs="Times New Roman"/>
                <w:sz w:val="24"/>
                <w:szCs w:val="24"/>
                <w:lang w:val="en-US"/>
              </w:rPr>
            </w:pPr>
          </w:p>
        </w:tc>
        <w:tc>
          <w:tcPr>
            <w:tcW w:w="983" w:type="dxa"/>
            <w:tcBorders>
              <w:top w:val="nil"/>
              <w:bottom w:val="nil"/>
            </w:tcBorders>
          </w:tcPr>
          <w:p w14:paraId="0B0ED0C0" w14:textId="77777777" w:rsidR="005D28AA" w:rsidRPr="0043504D" w:rsidRDefault="005D28AA" w:rsidP="00EA1149">
            <w:pPr>
              <w:widowControl w:val="0"/>
              <w:tabs>
                <w:tab w:val="decimal" w:pos="226"/>
              </w:tabs>
              <w:spacing w:before="120" w:line="480" w:lineRule="auto"/>
              <w:rPr>
                <w:rFonts w:ascii="Times New Roman" w:hAnsi="Times New Roman" w:cs="Times New Roman"/>
                <w:sz w:val="24"/>
                <w:szCs w:val="24"/>
                <w:lang w:val="en-US"/>
              </w:rPr>
            </w:pPr>
          </w:p>
        </w:tc>
        <w:tc>
          <w:tcPr>
            <w:tcW w:w="900" w:type="dxa"/>
            <w:tcBorders>
              <w:top w:val="nil"/>
              <w:bottom w:val="nil"/>
            </w:tcBorders>
          </w:tcPr>
          <w:p w14:paraId="4DF4BB52" w14:textId="77777777" w:rsidR="005D28AA" w:rsidRPr="0043504D" w:rsidRDefault="005D28AA" w:rsidP="00EA1149">
            <w:pPr>
              <w:widowControl w:val="0"/>
              <w:tabs>
                <w:tab w:val="decimal" w:pos="316"/>
              </w:tabs>
              <w:spacing w:before="120" w:line="480" w:lineRule="auto"/>
              <w:rPr>
                <w:rFonts w:ascii="Times New Roman" w:hAnsi="Times New Roman" w:cs="Times New Roman"/>
                <w:sz w:val="24"/>
                <w:szCs w:val="24"/>
                <w:lang w:val="en-US"/>
              </w:rPr>
            </w:pPr>
          </w:p>
        </w:tc>
        <w:tc>
          <w:tcPr>
            <w:tcW w:w="900" w:type="dxa"/>
            <w:tcBorders>
              <w:top w:val="nil"/>
              <w:bottom w:val="nil"/>
            </w:tcBorders>
          </w:tcPr>
          <w:p w14:paraId="526B1A75" w14:textId="66D67FE1" w:rsidR="005D28AA" w:rsidRPr="0043504D" w:rsidRDefault="005D28AA" w:rsidP="00EA1149">
            <w:pPr>
              <w:widowControl w:val="0"/>
              <w:tabs>
                <w:tab w:val="decimal" w:pos="316"/>
              </w:tabs>
              <w:spacing w:before="120" w:line="480" w:lineRule="auto"/>
              <w:rPr>
                <w:rFonts w:ascii="Times New Roman" w:hAnsi="Times New Roman" w:cs="Times New Roman"/>
                <w:sz w:val="24"/>
                <w:szCs w:val="24"/>
                <w:lang w:val="en-US"/>
              </w:rPr>
            </w:pPr>
          </w:p>
        </w:tc>
        <w:tc>
          <w:tcPr>
            <w:tcW w:w="900" w:type="dxa"/>
            <w:tcBorders>
              <w:top w:val="nil"/>
              <w:bottom w:val="nil"/>
            </w:tcBorders>
          </w:tcPr>
          <w:p w14:paraId="71E2E9FF" w14:textId="77777777" w:rsidR="005D28AA" w:rsidRPr="0043504D" w:rsidRDefault="005D28AA" w:rsidP="00EA1149">
            <w:pPr>
              <w:widowControl w:val="0"/>
              <w:spacing w:before="120" w:line="480" w:lineRule="auto"/>
              <w:rPr>
                <w:rFonts w:ascii="Times New Roman" w:hAnsi="Times New Roman" w:cs="Times New Roman"/>
                <w:sz w:val="24"/>
                <w:szCs w:val="24"/>
                <w:lang w:val="en-US"/>
              </w:rPr>
            </w:pPr>
          </w:p>
        </w:tc>
      </w:tr>
      <w:tr w:rsidR="005D28AA" w:rsidRPr="0043504D" w14:paraId="69E7C14D" w14:textId="77777777" w:rsidTr="005D28AA">
        <w:tc>
          <w:tcPr>
            <w:tcW w:w="3438" w:type="dxa"/>
            <w:tcBorders>
              <w:top w:val="nil"/>
              <w:bottom w:val="nil"/>
            </w:tcBorders>
          </w:tcPr>
          <w:p w14:paraId="3B42C3CD" w14:textId="77AC6B70" w:rsidR="005D28AA" w:rsidRPr="0043504D" w:rsidRDefault="005D28AA" w:rsidP="00A408CB">
            <w:pPr>
              <w:widowControl w:val="0"/>
              <w:spacing w:before="120" w:line="480" w:lineRule="auto"/>
              <w:rPr>
                <w:rFonts w:ascii="Times New Roman" w:hAnsi="Times New Roman" w:cs="Times New Roman"/>
                <w:i/>
                <w:sz w:val="24"/>
                <w:szCs w:val="24"/>
                <w:lang w:val="en-US"/>
              </w:rPr>
            </w:pPr>
            <w:r w:rsidRPr="0043504D">
              <w:rPr>
                <w:rFonts w:ascii="Times New Roman" w:hAnsi="Times New Roman" w:cs="Times New Roman"/>
                <w:sz w:val="24"/>
                <w:szCs w:val="24"/>
                <w:lang w:val="en-US"/>
              </w:rPr>
              <w:t xml:space="preserve">3) </w:t>
            </w:r>
            <w:r w:rsidR="00A937AC" w:rsidRPr="0043504D">
              <w:rPr>
                <w:rFonts w:ascii="Times New Roman" w:hAnsi="Times New Roman" w:cs="Times New Roman"/>
                <w:sz w:val="24"/>
                <w:szCs w:val="24"/>
                <w:lang w:val="en-US"/>
              </w:rPr>
              <w:t>PC</w:t>
            </w:r>
            <w:r w:rsidR="00A408CB">
              <w:rPr>
                <w:rFonts w:ascii="Times New Roman" w:hAnsi="Times New Roman" w:cs="Times New Roman"/>
                <w:sz w:val="24"/>
                <w:szCs w:val="24"/>
                <w:lang w:val="en-US"/>
              </w:rPr>
              <w:t>-L</w:t>
            </w:r>
          </w:p>
        </w:tc>
        <w:tc>
          <w:tcPr>
            <w:tcW w:w="982" w:type="dxa"/>
            <w:tcBorders>
              <w:top w:val="nil"/>
              <w:bottom w:val="nil"/>
            </w:tcBorders>
          </w:tcPr>
          <w:p w14:paraId="0B5E61AC" w14:textId="16D188E9" w:rsidR="005D28AA" w:rsidRPr="0043504D" w:rsidRDefault="005D28AA" w:rsidP="00EA1149">
            <w:pPr>
              <w:widowControl w:val="0"/>
              <w:tabs>
                <w:tab w:val="decimal" w:pos="162"/>
              </w:tabs>
              <w:spacing w:before="120"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-.50**</w:t>
            </w:r>
          </w:p>
        </w:tc>
        <w:tc>
          <w:tcPr>
            <w:tcW w:w="934" w:type="dxa"/>
            <w:tcBorders>
              <w:top w:val="nil"/>
              <w:bottom w:val="nil"/>
            </w:tcBorders>
          </w:tcPr>
          <w:p w14:paraId="3ED5C0ED" w14:textId="26B36167" w:rsidR="005D28AA" w:rsidRPr="0043504D" w:rsidRDefault="005D28AA" w:rsidP="00993E16">
            <w:pPr>
              <w:widowControl w:val="0"/>
              <w:tabs>
                <w:tab w:val="decimal" w:pos="170"/>
              </w:tabs>
              <w:spacing w:before="120"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-.39**</w:t>
            </w:r>
          </w:p>
        </w:tc>
        <w:tc>
          <w:tcPr>
            <w:tcW w:w="983" w:type="dxa"/>
            <w:tcBorders>
              <w:top w:val="nil"/>
              <w:bottom w:val="nil"/>
            </w:tcBorders>
          </w:tcPr>
          <w:p w14:paraId="0DD3D57C" w14:textId="77777777" w:rsidR="005D28AA" w:rsidRPr="0043504D" w:rsidRDefault="005D28AA" w:rsidP="00EA1149">
            <w:pPr>
              <w:widowControl w:val="0"/>
              <w:tabs>
                <w:tab w:val="decimal" w:pos="226"/>
              </w:tabs>
              <w:spacing w:before="120" w:line="480" w:lineRule="auto"/>
              <w:rPr>
                <w:rFonts w:ascii="Times New Roman" w:hAnsi="Times New Roman" w:cs="Times New Roman"/>
                <w:sz w:val="24"/>
                <w:szCs w:val="24"/>
                <w:lang w:val="en-US"/>
              </w:rPr>
            </w:pPr>
          </w:p>
        </w:tc>
        <w:tc>
          <w:tcPr>
            <w:tcW w:w="900" w:type="dxa"/>
            <w:tcBorders>
              <w:top w:val="nil"/>
              <w:bottom w:val="nil"/>
            </w:tcBorders>
          </w:tcPr>
          <w:p w14:paraId="1774D33D" w14:textId="77777777" w:rsidR="005D28AA" w:rsidRPr="0043504D" w:rsidRDefault="005D28AA" w:rsidP="00EA1149">
            <w:pPr>
              <w:widowControl w:val="0"/>
              <w:tabs>
                <w:tab w:val="decimal" w:pos="316"/>
              </w:tabs>
              <w:spacing w:before="120" w:line="480" w:lineRule="auto"/>
              <w:rPr>
                <w:rFonts w:ascii="Times New Roman" w:hAnsi="Times New Roman" w:cs="Times New Roman"/>
                <w:sz w:val="24"/>
                <w:szCs w:val="24"/>
                <w:lang w:val="en-US"/>
              </w:rPr>
            </w:pPr>
          </w:p>
        </w:tc>
        <w:tc>
          <w:tcPr>
            <w:tcW w:w="900" w:type="dxa"/>
            <w:tcBorders>
              <w:top w:val="nil"/>
              <w:bottom w:val="nil"/>
            </w:tcBorders>
          </w:tcPr>
          <w:p w14:paraId="12B1A960" w14:textId="40C317CC" w:rsidR="005D28AA" w:rsidRPr="0043504D" w:rsidRDefault="005D28AA" w:rsidP="00EA1149">
            <w:pPr>
              <w:widowControl w:val="0"/>
              <w:tabs>
                <w:tab w:val="decimal" w:pos="316"/>
              </w:tabs>
              <w:spacing w:before="120" w:line="480" w:lineRule="auto"/>
              <w:rPr>
                <w:rFonts w:ascii="Times New Roman" w:hAnsi="Times New Roman" w:cs="Times New Roman"/>
                <w:sz w:val="24"/>
                <w:szCs w:val="24"/>
                <w:lang w:val="en-US"/>
              </w:rPr>
            </w:pPr>
          </w:p>
        </w:tc>
        <w:tc>
          <w:tcPr>
            <w:tcW w:w="900" w:type="dxa"/>
            <w:tcBorders>
              <w:top w:val="nil"/>
              <w:bottom w:val="nil"/>
            </w:tcBorders>
          </w:tcPr>
          <w:p w14:paraId="44BB8B9C" w14:textId="77777777" w:rsidR="005D28AA" w:rsidRPr="0043504D" w:rsidRDefault="005D28AA" w:rsidP="00EA1149">
            <w:pPr>
              <w:widowControl w:val="0"/>
              <w:spacing w:before="120" w:line="480" w:lineRule="auto"/>
              <w:rPr>
                <w:rFonts w:ascii="Times New Roman" w:hAnsi="Times New Roman" w:cs="Times New Roman"/>
                <w:sz w:val="24"/>
                <w:szCs w:val="24"/>
                <w:lang w:val="en-US"/>
              </w:rPr>
            </w:pPr>
          </w:p>
        </w:tc>
      </w:tr>
      <w:tr w:rsidR="005D28AA" w:rsidRPr="0043504D" w14:paraId="6E46AB73" w14:textId="77777777" w:rsidTr="005D28AA">
        <w:tc>
          <w:tcPr>
            <w:tcW w:w="3438" w:type="dxa"/>
            <w:tcBorders>
              <w:top w:val="nil"/>
              <w:bottom w:val="nil"/>
            </w:tcBorders>
          </w:tcPr>
          <w:p w14:paraId="40DF3E1A" w14:textId="1CA7A24F" w:rsidR="005D28AA" w:rsidRPr="0043504D" w:rsidRDefault="005D28AA" w:rsidP="00A408CB">
            <w:pPr>
              <w:widowControl w:val="0"/>
              <w:spacing w:before="120"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4)</w:t>
            </w:r>
            <w:r w:rsidR="00A937AC" w:rsidRPr="0043504D">
              <w:rPr>
                <w:rFonts w:ascii="Times New Roman" w:hAnsi="Times New Roman" w:cs="Times New Roman"/>
                <w:sz w:val="24"/>
                <w:szCs w:val="24"/>
                <w:lang w:val="en-US"/>
              </w:rPr>
              <w:t xml:space="preserve"> PC</w:t>
            </w:r>
            <w:r w:rsidR="00A408CB">
              <w:rPr>
                <w:rFonts w:ascii="Times New Roman" w:hAnsi="Times New Roman" w:cs="Times New Roman"/>
                <w:sz w:val="24"/>
                <w:szCs w:val="24"/>
                <w:lang w:val="en-US"/>
              </w:rPr>
              <w:t>-I</w:t>
            </w:r>
          </w:p>
        </w:tc>
        <w:tc>
          <w:tcPr>
            <w:tcW w:w="982" w:type="dxa"/>
            <w:tcBorders>
              <w:top w:val="nil"/>
              <w:bottom w:val="nil"/>
            </w:tcBorders>
          </w:tcPr>
          <w:p w14:paraId="4F5E3BB1" w14:textId="7745A753" w:rsidR="005D28AA" w:rsidRPr="0043504D" w:rsidRDefault="000377A6" w:rsidP="00EA1149">
            <w:pPr>
              <w:widowControl w:val="0"/>
              <w:tabs>
                <w:tab w:val="decimal" w:pos="162"/>
              </w:tabs>
              <w:spacing w:before="120"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-.16*</w:t>
            </w:r>
          </w:p>
        </w:tc>
        <w:tc>
          <w:tcPr>
            <w:tcW w:w="934" w:type="dxa"/>
            <w:tcBorders>
              <w:top w:val="nil"/>
              <w:bottom w:val="nil"/>
            </w:tcBorders>
          </w:tcPr>
          <w:p w14:paraId="6D24E3BE" w14:textId="4631052D" w:rsidR="005D28AA" w:rsidRPr="0043504D" w:rsidRDefault="000377A6" w:rsidP="00993E16">
            <w:pPr>
              <w:widowControl w:val="0"/>
              <w:tabs>
                <w:tab w:val="decimal" w:pos="170"/>
              </w:tabs>
              <w:spacing w:before="120"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-.04</w:t>
            </w:r>
          </w:p>
        </w:tc>
        <w:tc>
          <w:tcPr>
            <w:tcW w:w="983" w:type="dxa"/>
            <w:tcBorders>
              <w:top w:val="nil"/>
              <w:bottom w:val="nil"/>
            </w:tcBorders>
          </w:tcPr>
          <w:p w14:paraId="3B41E630" w14:textId="6C269750" w:rsidR="005D28AA" w:rsidRPr="0043504D" w:rsidRDefault="008C2AA0" w:rsidP="00EA1149">
            <w:pPr>
              <w:widowControl w:val="0"/>
              <w:tabs>
                <w:tab w:val="decimal" w:pos="226"/>
              </w:tabs>
              <w:spacing w:before="120"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.13</w:t>
            </w:r>
          </w:p>
        </w:tc>
        <w:tc>
          <w:tcPr>
            <w:tcW w:w="900" w:type="dxa"/>
            <w:tcBorders>
              <w:top w:val="nil"/>
              <w:bottom w:val="nil"/>
            </w:tcBorders>
          </w:tcPr>
          <w:p w14:paraId="4ACEFEBC" w14:textId="77777777" w:rsidR="005D28AA" w:rsidRPr="0043504D" w:rsidRDefault="005D28AA" w:rsidP="00EA1149">
            <w:pPr>
              <w:widowControl w:val="0"/>
              <w:tabs>
                <w:tab w:val="decimal" w:pos="316"/>
              </w:tabs>
              <w:spacing w:before="120" w:line="480" w:lineRule="auto"/>
              <w:rPr>
                <w:rFonts w:ascii="Times New Roman" w:hAnsi="Times New Roman" w:cs="Times New Roman"/>
                <w:sz w:val="24"/>
                <w:szCs w:val="24"/>
                <w:lang w:val="en-US"/>
              </w:rPr>
            </w:pPr>
          </w:p>
        </w:tc>
        <w:tc>
          <w:tcPr>
            <w:tcW w:w="900" w:type="dxa"/>
            <w:tcBorders>
              <w:top w:val="nil"/>
              <w:bottom w:val="nil"/>
            </w:tcBorders>
          </w:tcPr>
          <w:p w14:paraId="6A288425" w14:textId="77D894BD" w:rsidR="005D28AA" w:rsidRPr="0043504D" w:rsidRDefault="005D28AA" w:rsidP="00EA1149">
            <w:pPr>
              <w:widowControl w:val="0"/>
              <w:tabs>
                <w:tab w:val="decimal" w:pos="316"/>
              </w:tabs>
              <w:spacing w:before="120" w:line="480" w:lineRule="auto"/>
              <w:rPr>
                <w:rFonts w:ascii="Times New Roman" w:hAnsi="Times New Roman" w:cs="Times New Roman"/>
                <w:sz w:val="24"/>
                <w:szCs w:val="24"/>
                <w:lang w:val="en-US"/>
              </w:rPr>
            </w:pPr>
          </w:p>
        </w:tc>
        <w:tc>
          <w:tcPr>
            <w:tcW w:w="900" w:type="dxa"/>
            <w:tcBorders>
              <w:top w:val="nil"/>
              <w:bottom w:val="nil"/>
            </w:tcBorders>
          </w:tcPr>
          <w:p w14:paraId="2F626EF0" w14:textId="77777777" w:rsidR="005D28AA" w:rsidRPr="0043504D" w:rsidRDefault="005D28AA" w:rsidP="00EA1149">
            <w:pPr>
              <w:widowControl w:val="0"/>
              <w:spacing w:before="120" w:line="480" w:lineRule="auto"/>
              <w:rPr>
                <w:rFonts w:ascii="Times New Roman" w:hAnsi="Times New Roman" w:cs="Times New Roman"/>
                <w:sz w:val="24"/>
                <w:szCs w:val="24"/>
                <w:lang w:val="en-US"/>
              </w:rPr>
            </w:pPr>
          </w:p>
        </w:tc>
      </w:tr>
      <w:tr w:rsidR="005D28AA" w:rsidRPr="0043504D" w14:paraId="16FB95B2" w14:textId="77777777" w:rsidTr="005D28AA">
        <w:tc>
          <w:tcPr>
            <w:tcW w:w="3438" w:type="dxa"/>
            <w:tcBorders>
              <w:top w:val="nil"/>
              <w:bottom w:val="nil"/>
            </w:tcBorders>
          </w:tcPr>
          <w:p w14:paraId="7AEF9ACF" w14:textId="7D7A7B12" w:rsidR="005D28AA" w:rsidRPr="0043504D" w:rsidRDefault="005D28AA" w:rsidP="00EA1149">
            <w:pPr>
              <w:widowControl w:val="0"/>
              <w:spacing w:before="120" w:line="480" w:lineRule="auto"/>
              <w:rPr>
                <w:rFonts w:ascii="Times New Roman" w:hAnsi="Times New Roman" w:cs="Times New Roman"/>
                <w:i/>
                <w:sz w:val="24"/>
                <w:szCs w:val="24"/>
                <w:lang w:val="en-US"/>
              </w:rPr>
            </w:pPr>
            <w:r w:rsidRPr="0043504D">
              <w:rPr>
                <w:rFonts w:ascii="Times New Roman" w:hAnsi="Times New Roman" w:cs="Times New Roman"/>
                <w:sz w:val="24"/>
                <w:szCs w:val="24"/>
                <w:lang w:val="en-US"/>
              </w:rPr>
              <w:t>5) Age</w:t>
            </w:r>
          </w:p>
        </w:tc>
        <w:tc>
          <w:tcPr>
            <w:tcW w:w="982" w:type="dxa"/>
            <w:tcBorders>
              <w:top w:val="nil"/>
              <w:bottom w:val="nil"/>
            </w:tcBorders>
          </w:tcPr>
          <w:p w14:paraId="5512F05B" w14:textId="26CC3B56" w:rsidR="005D28AA" w:rsidRPr="0043504D" w:rsidRDefault="005D28AA" w:rsidP="00EA1149">
            <w:pPr>
              <w:widowControl w:val="0"/>
              <w:tabs>
                <w:tab w:val="decimal" w:pos="162"/>
              </w:tabs>
              <w:spacing w:before="120"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-.04</w:t>
            </w:r>
          </w:p>
        </w:tc>
        <w:tc>
          <w:tcPr>
            <w:tcW w:w="934" w:type="dxa"/>
            <w:tcBorders>
              <w:top w:val="nil"/>
              <w:bottom w:val="nil"/>
            </w:tcBorders>
          </w:tcPr>
          <w:p w14:paraId="529BC852" w14:textId="040D0DBD" w:rsidR="005D28AA" w:rsidRPr="0043504D" w:rsidRDefault="005D28AA" w:rsidP="00EA1149">
            <w:pPr>
              <w:widowControl w:val="0"/>
              <w:tabs>
                <w:tab w:val="decimal" w:pos="170"/>
              </w:tabs>
              <w:spacing w:before="120"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-.04</w:t>
            </w:r>
          </w:p>
        </w:tc>
        <w:tc>
          <w:tcPr>
            <w:tcW w:w="983" w:type="dxa"/>
            <w:tcBorders>
              <w:top w:val="nil"/>
              <w:bottom w:val="nil"/>
            </w:tcBorders>
          </w:tcPr>
          <w:p w14:paraId="46FA7F71" w14:textId="25A6D2B6" w:rsidR="005D28AA" w:rsidRPr="0043504D" w:rsidRDefault="005D28AA" w:rsidP="00EA1149">
            <w:pPr>
              <w:widowControl w:val="0"/>
              <w:tabs>
                <w:tab w:val="decimal" w:pos="226"/>
              </w:tabs>
              <w:spacing w:before="120"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.05</w:t>
            </w:r>
          </w:p>
        </w:tc>
        <w:tc>
          <w:tcPr>
            <w:tcW w:w="900" w:type="dxa"/>
            <w:tcBorders>
              <w:top w:val="nil"/>
              <w:bottom w:val="nil"/>
            </w:tcBorders>
          </w:tcPr>
          <w:p w14:paraId="21A35879" w14:textId="73569188" w:rsidR="005D28AA" w:rsidRPr="0043504D" w:rsidRDefault="008C2AA0" w:rsidP="00EA1149">
            <w:pPr>
              <w:widowControl w:val="0"/>
              <w:tabs>
                <w:tab w:val="decimal" w:pos="316"/>
              </w:tabs>
              <w:spacing w:before="120"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-.05</w:t>
            </w:r>
          </w:p>
        </w:tc>
        <w:tc>
          <w:tcPr>
            <w:tcW w:w="900" w:type="dxa"/>
            <w:tcBorders>
              <w:top w:val="nil"/>
              <w:bottom w:val="nil"/>
            </w:tcBorders>
          </w:tcPr>
          <w:p w14:paraId="12F7F64F" w14:textId="020F57AE" w:rsidR="005D28AA" w:rsidRPr="0043504D" w:rsidRDefault="005D28AA" w:rsidP="00EA1149">
            <w:pPr>
              <w:widowControl w:val="0"/>
              <w:tabs>
                <w:tab w:val="decimal" w:pos="316"/>
              </w:tabs>
              <w:spacing w:before="120" w:line="480" w:lineRule="auto"/>
              <w:rPr>
                <w:rFonts w:ascii="Times New Roman" w:hAnsi="Times New Roman" w:cs="Times New Roman"/>
                <w:sz w:val="24"/>
                <w:szCs w:val="24"/>
                <w:lang w:val="en-US"/>
              </w:rPr>
            </w:pPr>
          </w:p>
        </w:tc>
        <w:tc>
          <w:tcPr>
            <w:tcW w:w="900" w:type="dxa"/>
            <w:tcBorders>
              <w:top w:val="nil"/>
              <w:bottom w:val="nil"/>
            </w:tcBorders>
          </w:tcPr>
          <w:p w14:paraId="4DB0E986" w14:textId="77777777" w:rsidR="005D28AA" w:rsidRPr="0043504D" w:rsidRDefault="005D28AA" w:rsidP="00EA1149">
            <w:pPr>
              <w:widowControl w:val="0"/>
              <w:spacing w:before="120" w:line="480" w:lineRule="auto"/>
              <w:rPr>
                <w:rFonts w:ascii="Times New Roman" w:hAnsi="Times New Roman" w:cs="Times New Roman"/>
                <w:sz w:val="24"/>
                <w:szCs w:val="24"/>
                <w:lang w:val="en-US"/>
              </w:rPr>
            </w:pPr>
          </w:p>
        </w:tc>
      </w:tr>
      <w:tr w:rsidR="005D28AA" w:rsidRPr="0043504D" w14:paraId="4D7DCB35" w14:textId="77777777" w:rsidTr="005D28AA">
        <w:tc>
          <w:tcPr>
            <w:tcW w:w="3438" w:type="dxa"/>
            <w:tcBorders>
              <w:top w:val="nil"/>
              <w:bottom w:val="nil"/>
            </w:tcBorders>
          </w:tcPr>
          <w:p w14:paraId="4CAA833D" w14:textId="78EAD32A" w:rsidR="005D28AA" w:rsidRPr="0043504D" w:rsidRDefault="005D28AA" w:rsidP="008747F1">
            <w:pPr>
              <w:widowControl w:val="0"/>
              <w:spacing w:before="120" w:line="480" w:lineRule="auto"/>
              <w:rPr>
                <w:rFonts w:ascii="Times New Roman" w:hAnsi="Times New Roman" w:cs="Times New Roman"/>
                <w:i/>
                <w:sz w:val="24"/>
                <w:szCs w:val="24"/>
                <w:lang w:val="en-US"/>
              </w:rPr>
            </w:pPr>
            <w:r w:rsidRPr="0043504D">
              <w:rPr>
                <w:rFonts w:ascii="Times New Roman" w:hAnsi="Times New Roman" w:cs="Times New Roman"/>
                <w:sz w:val="24"/>
                <w:szCs w:val="24"/>
                <w:lang w:val="en-US"/>
              </w:rPr>
              <w:t xml:space="preserve">6) </w:t>
            </w:r>
            <w:r w:rsidR="008747F1" w:rsidRPr="0043504D">
              <w:rPr>
                <w:rFonts w:ascii="Times New Roman" w:hAnsi="Times New Roman" w:cs="Times New Roman"/>
                <w:sz w:val="24"/>
                <w:szCs w:val="24"/>
                <w:lang w:val="en-US"/>
              </w:rPr>
              <w:t>Female</w:t>
            </w:r>
          </w:p>
        </w:tc>
        <w:tc>
          <w:tcPr>
            <w:tcW w:w="982" w:type="dxa"/>
            <w:tcBorders>
              <w:top w:val="nil"/>
              <w:bottom w:val="nil"/>
            </w:tcBorders>
          </w:tcPr>
          <w:p w14:paraId="44799021" w14:textId="7A0E7BB0" w:rsidR="005D28AA" w:rsidRPr="0043504D" w:rsidRDefault="005D28AA" w:rsidP="00EA1149">
            <w:pPr>
              <w:widowControl w:val="0"/>
              <w:tabs>
                <w:tab w:val="decimal" w:pos="162"/>
              </w:tabs>
              <w:spacing w:before="120"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.07</w:t>
            </w:r>
          </w:p>
        </w:tc>
        <w:tc>
          <w:tcPr>
            <w:tcW w:w="934" w:type="dxa"/>
            <w:tcBorders>
              <w:top w:val="nil"/>
              <w:bottom w:val="nil"/>
            </w:tcBorders>
          </w:tcPr>
          <w:p w14:paraId="069B1B15" w14:textId="4E739DE4" w:rsidR="005D28AA" w:rsidRPr="0043504D" w:rsidRDefault="005D28AA" w:rsidP="00EA1149">
            <w:pPr>
              <w:widowControl w:val="0"/>
              <w:tabs>
                <w:tab w:val="decimal" w:pos="170"/>
              </w:tabs>
              <w:spacing w:before="120"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.04</w:t>
            </w:r>
          </w:p>
        </w:tc>
        <w:tc>
          <w:tcPr>
            <w:tcW w:w="983" w:type="dxa"/>
            <w:tcBorders>
              <w:top w:val="nil"/>
              <w:bottom w:val="nil"/>
            </w:tcBorders>
          </w:tcPr>
          <w:p w14:paraId="2194C76C" w14:textId="3C9BD14F" w:rsidR="005D28AA" w:rsidRPr="0043504D" w:rsidRDefault="005D28AA" w:rsidP="009C61F8">
            <w:pPr>
              <w:widowControl w:val="0"/>
              <w:tabs>
                <w:tab w:val="decimal" w:pos="226"/>
              </w:tabs>
              <w:spacing w:before="120"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-.04</w:t>
            </w:r>
          </w:p>
        </w:tc>
        <w:tc>
          <w:tcPr>
            <w:tcW w:w="900" w:type="dxa"/>
            <w:tcBorders>
              <w:top w:val="nil"/>
              <w:bottom w:val="nil"/>
            </w:tcBorders>
          </w:tcPr>
          <w:p w14:paraId="34B66684" w14:textId="3FDED810" w:rsidR="005D28AA" w:rsidRPr="0043504D" w:rsidRDefault="00FE7326" w:rsidP="00EA1149">
            <w:pPr>
              <w:widowControl w:val="0"/>
              <w:tabs>
                <w:tab w:val="decimal" w:pos="316"/>
              </w:tabs>
              <w:spacing w:before="120"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-.01</w:t>
            </w:r>
          </w:p>
        </w:tc>
        <w:tc>
          <w:tcPr>
            <w:tcW w:w="900" w:type="dxa"/>
            <w:tcBorders>
              <w:top w:val="nil"/>
              <w:bottom w:val="nil"/>
            </w:tcBorders>
          </w:tcPr>
          <w:p w14:paraId="63B344B6" w14:textId="48749AD4" w:rsidR="005D28AA" w:rsidRPr="0043504D" w:rsidRDefault="005D28AA" w:rsidP="00EA1149">
            <w:pPr>
              <w:widowControl w:val="0"/>
              <w:tabs>
                <w:tab w:val="decimal" w:pos="316"/>
              </w:tabs>
              <w:spacing w:before="120"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-.0</w:t>
            </w:r>
            <w:r w:rsidR="0025743B" w:rsidRPr="0043504D">
              <w:rPr>
                <w:rFonts w:ascii="Times New Roman" w:hAnsi="Times New Roman" w:cs="Times New Roman"/>
                <w:sz w:val="24"/>
                <w:szCs w:val="24"/>
                <w:lang w:val="en-US"/>
              </w:rPr>
              <w:t>0</w:t>
            </w:r>
          </w:p>
        </w:tc>
        <w:tc>
          <w:tcPr>
            <w:tcW w:w="900" w:type="dxa"/>
            <w:tcBorders>
              <w:top w:val="nil"/>
              <w:bottom w:val="nil"/>
            </w:tcBorders>
          </w:tcPr>
          <w:p w14:paraId="6F5FE915" w14:textId="77777777" w:rsidR="005D28AA" w:rsidRPr="0043504D" w:rsidRDefault="005D28AA" w:rsidP="00EA1149">
            <w:pPr>
              <w:widowControl w:val="0"/>
              <w:spacing w:before="120" w:line="480" w:lineRule="auto"/>
              <w:rPr>
                <w:rFonts w:ascii="Times New Roman" w:hAnsi="Times New Roman" w:cs="Times New Roman"/>
                <w:sz w:val="24"/>
                <w:szCs w:val="24"/>
                <w:lang w:val="en-US"/>
              </w:rPr>
            </w:pPr>
          </w:p>
        </w:tc>
      </w:tr>
      <w:tr w:rsidR="005D28AA" w:rsidRPr="0043504D" w14:paraId="26F50F43" w14:textId="77777777" w:rsidTr="005D28AA">
        <w:tc>
          <w:tcPr>
            <w:tcW w:w="3438" w:type="dxa"/>
            <w:tcBorders>
              <w:top w:val="nil"/>
            </w:tcBorders>
          </w:tcPr>
          <w:p w14:paraId="6DE97E67" w14:textId="7650B732" w:rsidR="005D28AA" w:rsidRPr="0043504D" w:rsidRDefault="005D28AA" w:rsidP="00EA1149">
            <w:pPr>
              <w:widowControl w:val="0"/>
              <w:spacing w:before="120" w:line="480" w:lineRule="auto"/>
              <w:rPr>
                <w:rFonts w:ascii="Times New Roman" w:hAnsi="Times New Roman" w:cs="Times New Roman"/>
                <w:i/>
                <w:sz w:val="24"/>
                <w:szCs w:val="24"/>
                <w:lang w:val="en-US"/>
              </w:rPr>
            </w:pPr>
            <w:r w:rsidRPr="0043504D">
              <w:rPr>
                <w:rFonts w:ascii="Times New Roman" w:hAnsi="Times New Roman" w:cs="Times New Roman"/>
                <w:sz w:val="24"/>
                <w:szCs w:val="24"/>
                <w:lang w:val="en-US"/>
              </w:rPr>
              <w:t xml:space="preserve">7) SES </w:t>
            </w:r>
          </w:p>
        </w:tc>
        <w:tc>
          <w:tcPr>
            <w:tcW w:w="982" w:type="dxa"/>
            <w:tcBorders>
              <w:top w:val="nil"/>
            </w:tcBorders>
          </w:tcPr>
          <w:p w14:paraId="31A32091" w14:textId="6752B445" w:rsidR="005D28AA" w:rsidRPr="0043504D" w:rsidRDefault="005D28AA" w:rsidP="00EA1149">
            <w:pPr>
              <w:widowControl w:val="0"/>
              <w:tabs>
                <w:tab w:val="decimal" w:pos="162"/>
              </w:tabs>
              <w:spacing w:before="120"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-.13</w:t>
            </w:r>
          </w:p>
        </w:tc>
        <w:tc>
          <w:tcPr>
            <w:tcW w:w="934" w:type="dxa"/>
            <w:tcBorders>
              <w:top w:val="nil"/>
            </w:tcBorders>
          </w:tcPr>
          <w:p w14:paraId="5A252AEC" w14:textId="6ADAA982" w:rsidR="005D28AA" w:rsidRPr="0043504D" w:rsidRDefault="005D28AA" w:rsidP="00EA1149">
            <w:pPr>
              <w:widowControl w:val="0"/>
              <w:tabs>
                <w:tab w:val="decimal" w:pos="170"/>
              </w:tabs>
              <w:spacing w:before="120"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-.15*</w:t>
            </w:r>
          </w:p>
        </w:tc>
        <w:tc>
          <w:tcPr>
            <w:tcW w:w="983" w:type="dxa"/>
            <w:tcBorders>
              <w:top w:val="nil"/>
            </w:tcBorders>
          </w:tcPr>
          <w:p w14:paraId="34174A83" w14:textId="462B630C" w:rsidR="005D28AA" w:rsidRPr="0043504D" w:rsidRDefault="00BD65CF" w:rsidP="00EA1149">
            <w:pPr>
              <w:widowControl w:val="0"/>
              <w:tabs>
                <w:tab w:val="decimal" w:pos="226"/>
              </w:tabs>
              <w:spacing w:before="120" w:line="480" w:lineRule="auto"/>
              <w:rPr>
                <w:rFonts w:ascii="Times New Roman" w:hAnsi="Times New Roman" w:cs="Times New Roman"/>
                <w:sz w:val="24"/>
                <w:szCs w:val="24"/>
                <w:lang w:val="en-US"/>
              </w:rPr>
            </w:pPr>
            <w:r>
              <w:rPr>
                <w:rFonts w:ascii="Times New Roman" w:hAnsi="Times New Roman" w:cs="Times New Roman"/>
                <w:sz w:val="24"/>
                <w:szCs w:val="24"/>
                <w:lang w:val="en-US"/>
              </w:rPr>
              <w:t>.09</w:t>
            </w:r>
          </w:p>
        </w:tc>
        <w:tc>
          <w:tcPr>
            <w:tcW w:w="900" w:type="dxa"/>
            <w:tcBorders>
              <w:top w:val="nil"/>
            </w:tcBorders>
          </w:tcPr>
          <w:p w14:paraId="702E616E" w14:textId="0F781A09" w:rsidR="005D28AA" w:rsidRPr="0043504D" w:rsidRDefault="009974B8" w:rsidP="00EA1149">
            <w:pPr>
              <w:widowControl w:val="0"/>
              <w:tabs>
                <w:tab w:val="decimal" w:pos="316"/>
              </w:tabs>
              <w:spacing w:before="120"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-.10</w:t>
            </w:r>
          </w:p>
        </w:tc>
        <w:tc>
          <w:tcPr>
            <w:tcW w:w="900" w:type="dxa"/>
            <w:tcBorders>
              <w:top w:val="nil"/>
            </w:tcBorders>
          </w:tcPr>
          <w:p w14:paraId="7C924839" w14:textId="54879365" w:rsidR="005D28AA" w:rsidRPr="0043504D" w:rsidRDefault="005D28AA" w:rsidP="00EA1149">
            <w:pPr>
              <w:widowControl w:val="0"/>
              <w:tabs>
                <w:tab w:val="decimal" w:pos="316"/>
              </w:tabs>
              <w:spacing w:before="120"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-.06</w:t>
            </w:r>
          </w:p>
        </w:tc>
        <w:tc>
          <w:tcPr>
            <w:tcW w:w="900" w:type="dxa"/>
            <w:tcBorders>
              <w:top w:val="nil"/>
            </w:tcBorders>
          </w:tcPr>
          <w:p w14:paraId="12E99B3C" w14:textId="6C1958FB" w:rsidR="005D28AA" w:rsidRPr="0043504D" w:rsidRDefault="005A5728" w:rsidP="00EA1149">
            <w:pPr>
              <w:widowControl w:val="0"/>
              <w:spacing w:before="12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D28AA" w:rsidRPr="0043504D">
              <w:rPr>
                <w:rFonts w:ascii="Times New Roman" w:hAnsi="Times New Roman" w:cs="Times New Roman"/>
                <w:sz w:val="24"/>
                <w:szCs w:val="24"/>
                <w:lang w:val="en-US"/>
              </w:rPr>
              <w:t>-.13</w:t>
            </w:r>
          </w:p>
        </w:tc>
      </w:tr>
    </w:tbl>
    <w:p w14:paraId="0E740ECD" w14:textId="1430630C" w:rsidR="00BD65CF" w:rsidRDefault="003F6595" w:rsidP="00BD65CF">
      <w:pPr>
        <w:widowControl w:val="0"/>
        <w:spacing w:before="120" w:after="0" w:line="480" w:lineRule="auto"/>
        <w:rPr>
          <w:rFonts w:ascii="Times New Roman" w:hAnsi="Times New Roman" w:cs="Times New Roman"/>
          <w:sz w:val="24"/>
          <w:szCs w:val="24"/>
          <w:lang w:val="en-US"/>
        </w:rPr>
      </w:pPr>
      <w:r w:rsidRPr="0043504D">
        <w:rPr>
          <w:rFonts w:ascii="Times New Roman" w:hAnsi="Times New Roman" w:cs="Times New Roman"/>
          <w:i/>
          <w:sz w:val="24"/>
          <w:szCs w:val="24"/>
          <w:lang w:val="en-US"/>
        </w:rPr>
        <w:t>Note.</w:t>
      </w:r>
      <w:r w:rsidRPr="0043504D">
        <w:rPr>
          <w:rFonts w:ascii="Times New Roman" w:hAnsi="Times New Roman" w:cs="Times New Roman"/>
          <w:sz w:val="24"/>
          <w:szCs w:val="24"/>
          <w:lang w:val="en-US"/>
        </w:rPr>
        <w:t xml:space="preserve"> </w:t>
      </w:r>
      <w:r w:rsidR="00F20616" w:rsidRPr="0043504D">
        <w:rPr>
          <w:rFonts w:ascii="Times New Roman" w:hAnsi="Times New Roman" w:cs="Times New Roman"/>
          <w:sz w:val="24"/>
          <w:szCs w:val="24"/>
          <w:lang w:val="en-US"/>
        </w:rPr>
        <w:t>PC</w:t>
      </w:r>
      <w:r w:rsidR="00F20616">
        <w:rPr>
          <w:rFonts w:ascii="Times New Roman" w:hAnsi="Times New Roman" w:cs="Times New Roman"/>
          <w:sz w:val="24"/>
          <w:szCs w:val="24"/>
          <w:lang w:val="en-US"/>
        </w:rPr>
        <w:t>-L</w:t>
      </w:r>
      <w:r w:rsidR="00F20616" w:rsidRPr="0043504D">
        <w:rPr>
          <w:rFonts w:ascii="Times New Roman" w:hAnsi="Times New Roman" w:cs="Times New Roman"/>
          <w:sz w:val="24"/>
          <w:szCs w:val="24"/>
          <w:lang w:val="en-US"/>
        </w:rPr>
        <w:t xml:space="preserve"> = </w:t>
      </w:r>
      <w:r w:rsidR="00F20616">
        <w:rPr>
          <w:rFonts w:ascii="Times New Roman" w:hAnsi="Times New Roman" w:cs="Times New Roman"/>
          <w:sz w:val="24"/>
          <w:szCs w:val="24"/>
          <w:lang w:val="en-US"/>
        </w:rPr>
        <w:t xml:space="preserve">levels of </w:t>
      </w:r>
      <w:r w:rsidR="00F20616" w:rsidRPr="0043504D">
        <w:rPr>
          <w:rFonts w:ascii="Times New Roman" w:hAnsi="Times New Roman" w:cs="Times New Roman"/>
          <w:sz w:val="24"/>
          <w:szCs w:val="24"/>
          <w:lang w:val="en-US"/>
        </w:rPr>
        <w:t xml:space="preserve">perceived control. </w:t>
      </w:r>
      <w:r w:rsidR="00F20616">
        <w:rPr>
          <w:rFonts w:ascii="Times New Roman" w:hAnsi="Times New Roman" w:cs="Times New Roman"/>
          <w:sz w:val="24"/>
          <w:szCs w:val="24"/>
          <w:lang w:val="en-US"/>
        </w:rPr>
        <w:t xml:space="preserve">PC-I = </w:t>
      </w:r>
      <w:r w:rsidR="00717326">
        <w:rPr>
          <w:rFonts w:ascii="Times New Roman" w:hAnsi="Times New Roman" w:cs="Times New Roman"/>
          <w:sz w:val="24"/>
          <w:szCs w:val="24"/>
          <w:lang w:val="en-US"/>
        </w:rPr>
        <w:t>increases in perceived control.</w:t>
      </w:r>
      <w:r w:rsidR="00FD32B6" w:rsidRPr="0043504D">
        <w:rPr>
          <w:rFonts w:ascii="Times New Roman" w:hAnsi="Times New Roman" w:cs="Times New Roman"/>
          <w:sz w:val="24"/>
          <w:szCs w:val="24"/>
          <w:lang w:val="en-US"/>
        </w:rPr>
        <w:t xml:space="preserve"> SES = socioeconomic status. </w:t>
      </w:r>
      <w:r w:rsidR="00645B5E" w:rsidRPr="0043504D">
        <w:rPr>
          <w:rFonts w:ascii="Times New Roman" w:hAnsi="Times New Roman" w:cs="Times New Roman"/>
          <w:sz w:val="24"/>
          <w:szCs w:val="24"/>
          <w:lang w:val="en-US"/>
        </w:rPr>
        <w:t xml:space="preserve">Sadness, anger, </w:t>
      </w:r>
      <w:r w:rsidR="00136CAC" w:rsidRPr="0043504D">
        <w:rPr>
          <w:rFonts w:ascii="Times New Roman" w:hAnsi="Times New Roman" w:cs="Times New Roman"/>
          <w:sz w:val="24"/>
          <w:szCs w:val="24"/>
          <w:lang w:val="en-US"/>
        </w:rPr>
        <w:t xml:space="preserve">and </w:t>
      </w:r>
      <w:r w:rsidR="00CF1533" w:rsidRPr="0043504D">
        <w:rPr>
          <w:rFonts w:ascii="Times New Roman" w:hAnsi="Times New Roman" w:cs="Times New Roman"/>
          <w:sz w:val="24"/>
          <w:szCs w:val="24"/>
          <w:lang w:val="en-US"/>
        </w:rPr>
        <w:t>PC levels</w:t>
      </w:r>
      <w:r w:rsidR="00136CAC" w:rsidRPr="0043504D">
        <w:rPr>
          <w:rFonts w:ascii="Times New Roman" w:hAnsi="Times New Roman" w:cs="Times New Roman"/>
          <w:sz w:val="24"/>
          <w:szCs w:val="24"/>
          <w:lang w:val="en-US"/>
        </w:rPr>
        <w:t xml:space="preserve"> </w:t>
      </w:r>
      <w:r w:rsidR="00645B5E" w:rsidRPr="0043504D">
        <w:rPr>
          <w:rFonts w:ascii="Times New Roman" w:hAnsi="Times New Roman" w:cs="Times New Roman"/>
          <w:sz w:val="24"/>
          <w:szCs w:val="24"/>
          <w:lang w:val="en-US"/>
        </w:rPr>
        <w:t xml:space="preserve">represent averaged constructs across waves. </w:t>
      </w:r>
    </w:p>
    <w:p w14:paraId="51D61D2E" w14:textId="15687E5B" w:rsidR="003F6595" w:rsidRPr="0043504D" w:rsidRDefault="003F6595" w:rsidP="00FD32B6">
      <w:pPr>
        <w:widowControl w:val="0"/>
        <w:spacing w:before="120" w:after="0"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 xml:space="preserve">* </w:t>
      </w:r>
      <w:proofErr w:type="gramStart"/>
      <w:r w:rsidRPr="0043504D">
        <w:rPr>
          <w:rFonts w:ascii="Times New Roman" w:hAnsi="Times New Roman" w:cs="Times New Roman"/>
          <w:i/>
          <w:sz w:val="24"/>
          <w:szCs w:val="24"/>
          <w:lang w:val="en-US"/>
        </w:rPr>
        <w:t>p</w:t>
      </w:r>
      <w:proofErr w:type="gramEnd"/>
      <w:r w:rsidRPr="0043504D">
        <w:rPr>
          <w:rFonts w:ascii="Times New Roman" w:hAnsi="Times New Roman" w:cs="Times New Roman"/>
          <w:sz w:val="24"/>
          <w:szCs w:val="24"/>
          <w:lang w:val="en-US"/>
        </w:rPr>
        <w:t xml:space="preserve"> </w:t>
      </w:r>
      <w:r w:rsidR="00155949" w:rsidRPr="0043504D">
        <w:rPr>
          <w:rFonts w:ascii="Times New Roman" w:eastAsia="Times New Roman" w:hAnsi="Times New Roman" w:cs="Times New Roman"/>
          <w:color w:val="252525"/>
          <w:shd w:val="clear" w:color="auto" w:fill="FFFFFF"/>
          <w:lang w:val="en-US"/>
        </w:rPr>
        <w:t xml:space="preserve">&lt; </w:t>
      </w:r>
      <w:r w:rsidRPr="0043504D">
        <w:rPr>
          <w:rFonts w:ascii="Times New Roman" w:hAnsi="Times New Roman" w:cs="Times New Roman"/>
          <w:sz w:val="24"/>
          <w:szCs w:val="24"/>
          <w:lang w:val="en-US"/>
        </w:rPr>
        <w:t xml:space="preserve">.05; ** </w:t>
      </w:r>
      <w:r w:rsidRPr="0043504D">
        <w:rPr>
          <w:rFonts w:ascii="Times New Roman" w:hAnsi="Times New Roman" w:cs="Times New Roman"/>
          <w:i/>
          <w:sz w:val="24"/>
          <w:szCs w:val="24"/>
          <w:lang w:val="en-US"/>
        </w:rPr>
        <w:t>p</w:t>
      </w:r>
      <w:r w:rsidRPr="0043504D">
        <w:rPr>
          <w:rFonts w:ascii="Times New Roman" w:hAnsi="Times New Roman" w:cs="Times New Roman"/>
          <w:sz w:val="24"/>
          <w:szCs w:val="24"/>
          <w:lang w:val="en-US"/>
        </w:rPr>
        <w:t xml:space="preserve"> </w:t>
      </w:r>
      <w:r w:rsidR="00155949" w:rsidRPr="0043504D">
        <w:rPr>
          <w:rFonts w:ascii="Times New Roman" w:hAnsi="Times New Roman" w:cs="Times New Roman"/>
          <w:sz w:val="24"/>
          <w:szCs w:val="24"/>
          <w:lang w:val="en-US"/>
        </w:rPr>
        <w:t>&lt;</w:t>
      </w:r>
      <w:r w:rsidRPr="0043504D">
        <w:rPr>
          <w:rFonts w:ascii="Times New Roman" w:hAnsi="Times New Roman" w:cs="Times New Roman"/>
          <w:sz w:val="24"/>
          <w:szCs w:val="24"/>
          <w:lang w:val="en-US"/>
        </w:rPr>
        <w:t xml:space="preserve"> .01. </w:t>
      </w:r>
    </w:p>
    <w:p w14:paraId="089FBDB7" w14:textId="77777777" w:rsidR="00B61010" w:rsidRPr="0043504D" w:rsidRDefault="00B61010" w:rsidP="00EA1149">
      <w:pPr>
        <w:widowControl w:val="0"/>
        <w:spacing w:after="0" w:line="480" w:lineRule="auto"/>
        <w:rPr>
          <w:rFonts w:ascii="Times New Roman" w:hAnsi="Times New Roman" w:cs="Times New Roman"/>
          <w:sz w:val="24"/>
          <w:szCs w:val="24"/>
          <w:lang w:val="en-US"/>
        </w:rPr>
        <w:sectPr w:rsidR="00B61010" w:rsidRPr="0043504D" w:rsidSect="004D5192">
          <w:pgSz w:w="12240" w:h="15840"/>
          <w:pgMar w:top="1440" w:right="1152" w:bottom="1008" w:left="1440" w:header="720" w:footer="720" w:gutter="0"/>
          <w:cols w:space="720"/>
          <w:docGrid w:linePitch="360"/>
        </w:sectPr>
      </w:pPr>
    </w:p>
    <w:p w14:paraId="6151D519" w14:textId="6E125B3E" w:rsidR="00792222" w:rsidRPr="0043504D" w:rsidRDefault="00792222" w:rsidP="00591ED4">
      <w:pPr>
        <w:widowControl w:val="0"/>
        <w:spacing w:after="0"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lastRenderedPageBreak/>
        <w:t xml:space="preserve">Table </w:t>
      </w:r>
      <w:r w:rsidR="00EA140D" w:rsidRPr="0043504D">
        <w:rPr>
          <w:rFonts w:ascii="Times New Roman" w:hAnsi="Times New Roman" w:cs="Times New Roman"/>
          <w:sz w:val="24"/>
          <w:szCs w:val="24"/>
          <w:lang w:val="en-US"/>
        </w:rPr>
        <w:t>2</w:t>
      </w:r>
    </w:p>
    <w:p w14:paraId="1B690FCD" w14:textId="2D2B03D9" w:rsidR="00792222" w:rsidRPr="0043504D" w:rsidRDefault="00792222" w:rsidP="00591ED4">
      <w:pPr>
        <w:widowControl w:val="0"/>
        <w:spacing w:after="0" w:line="480" w:lineRule="auto"/>
        <w:rPr>
          <w:rFonts w:ascii="Times New Roman" w:hAnsi="Times New Roman" w:cs="Times New Roman"/>
          <w:i/>
          <w:sz w:val="24"/>
          <w:szCs w:val="24"/>
          <w:lang w:val="en-US"/>
        </w:rPr>
      </w:pPr>
      <w:r w:rsidRPr="0043504D">
        <w:rPr>
          <w:rFonts w:ascii="Times New Roman" w:hAnsi="Times New Roman" w:cs="Times New Roman"/>
          <w:i/>
          <w:sz w:val="24"/>
          <w:szCs w:val="24"/>
          <w:lang w:val="en-US"/>
        </w:rPr>
        <w:t xml:space="preserve">Results from </w:t>
      </w:r>
      <w:proofErr w:type="spellStart"/>
      <w:r w:rsidRPr="0043504D">
        <w:rPr>
          <w:rFonts w:ascii="Times New Roman" w:hAnsi="Times New Roman" w:cs="Times New Roman"/>
          <w:i/>
          <w:sz w:val="24"/>
          <w:szCs w:val="24"/>
          <w:lang w:val="en-US"/>
        </w:rPr>
        <w:t>HLM</w:t>
      </w:r>
      <w:proofErr w:type="spellEnd"/>
      <w:r w:rsidRPr="0043504D">
        <w:rPr>
          <w:rFonts w:ascii="Times New Roman" w:hAnsi="Times New Roman" w:cs="Times New Roman"/>
          <w:i/>
          <w:sz w:val="24"/>
          <w:szCs w:val="24"/>
          <w:lang w:val="en-US"/>
        </w:rPr>
        <w:t xml:space="preserve"> Analyses </w:t>
      </w:r>
      <w:r w:rsidR="007D7D0A" w:rsidRPr="0043504D">
        <w:rPr>
          <w:rFonts w:ascii="Times New Roman" w:hAnsi="Times New Roman" w:cs="Times New Roman"/>
          <w:i/>
          <w:sz w:val="24"/>
          <w:szCs w:val="24"/>
          <w:lang w:val="en-US"/>
        </w:rPr>
        <w:t xml:space="preserve">Examining </w:t>
      </w:r>
      <w:r w:rsidR="00591ED4">
        <w:rPr>
          <w:rFonts w:ascii="Times New Roman" w:hAnsi="Times New Roman" w:cs="Times New Roman"/>
          <w:i/>
          <w:sz w:val="24"/>
          <w:szCs w:val="24"/>
          <w:lang w:val="en-US"/>
        </w:rPr>
        <w:t>Longitudinal</w:t>
      </w:r>
      <w:r w:rsidR="007D7D0A" w:rsidRPr="0043504D">
        <w:rPr>
          <w:rFonts w:ascii="Times New Roman" w:hAnsi="Times New Roman" w:cs="Times New Roman"/>
          <w:i/>
          <w:sz w:val="24"/>
          <w:szCs w:val="24"/>
          <w:lang w:val="en-US"/>
        </w:rPr>
        <w:t xml:space="preserve"> Changes in Sadness and Anger (N = 187)</w:t>
      </w:r>
    </w:p>
    <w:tbl>
      <w:tblPr>
        <w:tblStyle w:val="TableGrid"/>
        <w:tblW w:w="14474" w:type="dxa"/>
        <w:tblLook w:val="04A0" w:firstRow="1" w:lastRow="0" w:firstColumn="1" w:lastColumn="0" w:noHBand="0" w:noVBand="1"/>
      </w:tblPr>
      <w:tblGrid>
        <w:gridCol w:w="1496"/>
        <w:gridCol w:w="1762"/>
        <w:gridCol w:w="1496"/>
        <w:gridCol w:w="1834"/>
        <w:gridCol w:w="1282"/>
        <w:gridCol w:w="1834"/>
        <w:gridCol w:w="1496"/>
        <w:gridCol w:w="1778"/>
        <w:gridCol w:w="1496"/>
      </w:tblGrid>
      <w:tr w:rsidR="000555A5" w:rsidRPr="0043504D" w14:paraId="24EDA2EA" w14:textId="77777777" w:rsidTr="00002374">
        <w:tc>
          <w:tcPr>
            <w:tcW w:w="1496" w:type="dxa"/>
            <w:tcBorders>
              <w:left w:val="nil"/>
              <w:bottom w:val="nil"/>
              <w:right w:val="nil"/>
            </w:tcBorders>
          </w:tcPr>
          <w:p w14:paraId="3CD52B85" w14:textId="77777777" w:rsidR="000555A5" w:rsidRPr="0043504D" w:rsidRDefault="000555A5" w:rsidP="00591ED4">
            <w:pPr>
              <w:widowControl w:val="0"/>
              <w:spacing w:before="120" w:line="480" w:lineRule="auto"/>
              <w:ind w:right="-250"/>
              <w:rPr>
                <w:rFonts w:ascii="Times New Roman" w:hAnsi="Times New Roman" w:cs="Times New Roman"/>
                <w:i/>
                <w:sz w:val="24"/>
                <w:szCs w:val="24"/>
                <w:lang w:val="en-US"/>
              </w:rPr>
            </w:pPr>
          </w:p>
        </w:tc>
        <w:tc>
          <w:tcPr>
            <w:tcW w:w="6374" w:type="dxa"/>
            <w:gridSpan w:val="4"/>
            <w:tcBorders>
              <w:left w:val="nil"/>
              <w:bottom w:val="nil"/>
              <w:right w:val="nil"/>
            </w:tcBorders>
          </w:tcPr>
          <w:p w14:paraId="584E6303" w14:textId="038BDABB" w:rsidR="000555A5" w:rsidRPr="0043504D" w:rsidRDefault="000555A5" w:rsidP="00591ED4">
            <w:pPr>
              <w:widowControl w:val="0"/>
              <w:spacing w:before="120" w:line="480" w:lineRule="auto"/>
              <w:jc w:val="center"/>
              <w:rPr>
                <w:rFonts w:ascii="Times New Roman" w:hAnsi="Times New Roman" w:cs="Times New Roman"/>
                <w:sz w:val="24"/>
                <w:szCs w:val="24"/>
                <w:lang w:val="en-US"/>
              </w:rPr>
            </w:pPr>
            <w:r w:rsidRPr="0043504D">
              <w:rPr>
                <w:rFonts w:ascii="Times New Roman" w:hAnsi="Times New Roman" w:cs="Times New Roman"/>
                <w:sz w:val="24"/>
                <w:szCs w:val="24"/>
                <w:lang w:val="en-US"/>
              </w:rPr>
              <w:t>Sadness</w:t>
            </w:r>
          </w:p>
        </w:tc>
        <w:tc>
          <w:tcPr>
            <w:tcW w:w="6604" w:type="dxa"/>
            <w:gridSpan w:val="4"/>
            <w:tcBorders>
              <w:left w:val="nil"/>
              <w:bottom w:val="nil"/>
              <w:right w:val="nil"/>
            </w:tcBorders>
          </w:tcPr>
          <w:p w14:paraId="5C00C760" w14:textId="2752E963" w:rsidR="000555A5" w:rsidRPr="0043504D" w:rsidRDefault="000555A5" w:rsidP="00591ED4">
            <w:pPr>
              <w:widowControl w:val="0"/>
              <w:spacing w:before="120" w:line="480" w:lineRule="auto"/>
              <w:jc w:val="center"/>
              <w:rPr>
                <w:rFonts w:ascii="Times New Roman" w:hAnsi="Times New Roman" w:cs="Times New Roman"/>
                <w:sz w:val="24"/>
                <w:szCs w:val="24"/>
                <w:lang w:val="en-US"/>
              </w:rPr>
            </w:pPr>
            <w:r w:rsidRPr="0043504D">
              <w:rPr>
                <w:rFonts w:ascii="Times New Roman" w:hAnsi="Times New Roman" w:cs="Times New Roman"/>
                <w:sz w:val="24"/>
                <w:szCs w:val="24"/>
                <w:lang w:val="en-US"/>
              </w:rPr>
              <w:t>Anger</w:t>
            </w:r>
          </w:p>
        </w:tc>
      </w:tr>
      <w:tr w:rsidR="000555A5" w:rsidRPr="0043504D" w14:paraId="7559DF32" w14:textId="77777777" w:rsidTr="00002374">
        <w:tc>
          <w:tcPr>
            <w:tcW w:w="1496" w:type="dxa"/>
            <w:tcBorders>
              <w:top w:val="nil"/>
              <w:left w:val="nil"/>
              <w:bottom w:val="nil"/>
              <w:right w:val="nil"/>
            </w:tcBorders>
          </w:tcPr>
          <w:p w14:paraId="4B8FBA35" w14:textId="77777777" w:rsidR="000555A5" w:rsidRPr="0043504D" w:rsidRDefault="000555A5" w:rsidP="00591ED4">
            <w:pPr>
              <w:widowControl w:val="0"/>
              <w:spacing w:line="480" w:lineRule="auto"/>
              <w:ind w:right="-250"/>
              <w:rPr>
                <w:rFonts w:ascii="Times New Roman" w:hAnsi="Times New Roman" w:cs="Times New Roman"/>
                <w:i/>
                <w:sz w:val="24"/>
                <w:szCs w:val="24"/>
                <w:lang w:val="en-US"/>
              </w:rPr>
            </w:pPr>
          </w:p>
        </w:tc>
        <w:tc>
          <w:tcPr>
            <w:tcW w:w="3258" w:type="dxa"/>
            <w:gridSpan w:val="2"/>
            <w:tcBorders>
              <w:top w:val="nil"/>
              <w:left w:val="nil"/>
              <w:bottom w:val="nil"/>
              <w:right w:val="nil"/>
            </w:tcBorders>
          </w:tcPr>
          <w:p w14:paraId="735002CE" w14:textId="1CB4822E" w:rsidR="000555A5" w:rsidRPr="0043504D" w:rsidRDefault="00C20016" w:rsidP="00591ED4">
            <w:pPr>
              <w:widowControl w:val="0"/>
              <w:spacing w:line="480" w:lineRule="auto"/>
              <w:jc w:val="center"/>
              <w:rPr>
                <w:rFonts w:ascii="Times New Roman" w:eastAsiaTheme="majorEastAsia" w:hAnsi="Times New Roman" w:cs="Times New Roman"/>
                <w:i/>
                <w:iCs/>
                <w:color w:val="404040" w:themeColor="text1" w:themeTint="BF"/>
                <w:sz w:val="24"/>
                <w:szCs w:val="24"/>
                <w:lang w:val="en-US"/>
              </w:rPr>
            </w:pPr>
            <w:r w:rsidRPr="0043504D">
              <w:rPr>
                <w:rFonts w:ascii="Times New Roman" w:hAnsi="Times New Roman" w:cs="Times New Roman"/>
                <w:sz w:val="24"/>
                <w:szCs w:val="24"/>
                <w:lang w:val="en-US"/>
              </w:rPr>
              <w:t>Average</w:t>
            </w:r>
            <w:r w:rsidR="00D06577" w:rsidRPr="0043504D">
              <w:rPr>
                <w:rFonts w:ascii="Times New Roman" w:hAnsi="Times New Roman" w:cs="Times New Roman"/>
                <w:sz w:val="24"/>
                <w:szCs w:val="24"/>
                <w:lang w:val="en-US"/>
              </w:rPr>
              <w:t xml:space="preserve"> </w:t>
            </w:r>
            <w:r w:rsidR="000555A5" w:rsidRPr="0043504D">
              <w:rPr>
                <w:rFonts w:ascii="Times New Roman" w:hAnsi="Times New Roman" w:cs="Times New Roman"/>
                <w:sz w:val="24"/>
                <w:szCs w:val="24"/>
                <w:lang w:val="en-US"/>
              </w:rPr>
              <w:t>level</w:t>
            </w:r>
            <w:r w:rsidR="001317F9" w:rsidRPr="0043504D">
              <w:rPr>
                <w:rFonts w:ascii="Times New Roman" w:hAnsi="Times New Roman" w:cs="Times New Roman"/>
                <w:sz w:val="24"/>
                <w:szCs w:val="24"/>
                <w:lang w:val="en-US"/>
              </w:rPr>
              <w:t>s</w:t>
            </w:r>
          </w:p>
          <w:p w14:paraId="3DE293C7" w14:textId="5F889C7C" w:rsidR="000555A5" w:rsidRPr="0043504D" w:rsidRDefault="000555A5" w:rsidP="00591ED4">
            <w:pPr>
              <w:widowControl w:val="0"/>
              <w:spacing w:line="480" w:lineRule="auto"/>
              <w:jc w:val="center"/>
              <w:rPr>
                <w:rFonts w:ascii="Times New Roman" w:hAnsi="Times New Roman" w:cs="Times New Roman"/>
                <w:i/>
                <w:sz w:val="24"/>
                <w:szCs w:val="24"/>
                <w:lang w:val="en-US"/>
              </w:rPr>
            </w:pPr>
            <w:r w:rsidRPr="0043504D">
              <w:rPr>
                <w:rFonts w:ascii="Times New Roman" w:hAnsi="Times New Roman" w:cs="Times New Roman"/>
                <w:sz w:val="24"/>
                <w:szCs w:val="24"/>
                <w:lang w:val="en-US"/>
              </w:rPr>
              <w:t>(Intercept)</w:t>
            </w:r>
          </w:p>
        </w:tc>
        <w:tc>
          <w:tcPr>
            <w:tcW w:w="3116" w:type="dxa"/>
            <w:gridSpan w:val="2"/>
            <w:tcBorders>
              <w:top w:val="nil"/>
              <w:left w:val="nil"/>
              <w:bottom w:val="nil"/>
              <w:right w:val="nil"/>
            </w:tcBorders>
          </w:tcPr>
          <w:p w14:paraId="16E8206F" w14:textId="0E7AC315" w:rsidR="000555A5" w:rsidRPr="0043504D" w:rsidRDefault="007D7D0A" w:rsidP="00591ED4">
            <w:pPr>
              <w:widowControl w:val="0"/>
              <w:spacing w:line="480" w:lineRule="auto"/>
              <w:jc w:val="center"/>
              <w:rPr>
                <w:rFonts w:ascii="Times New Roman" w:eastAsiaTheme="majorEastAsia" w:hAnsi="Times New Roman" w:cs="Times New Roman"/>
                <w:i/>
                <w:iCs/>
                <w:color w:val="404040" w:themeColor="text1" w:themeTint="BF"/>
                <w:sz w:val="24"/>
                <w:szCs w:val="24"/>
                <w:lang w:val="en-US"/>
              </w:rPr>
            </w:pPr>
            <w:r w:rsidRPr="0043504D">
              <w:rPr>
                <w:rFonts w:ascii="Times New Roman" w:hAnsi="Times New Roman" w:cs="Times New Roman"/>
                <w:sz w:val="24"/>
                <w:szCs w:val="24"/>
                <w:lang w:val="en-US"/>
              </w:rPr>
              <w:t>Yearly change</w:t>
            </w:r>
          </w:p>
          <w:p w14:paraId="5B4FDC76" w14:textId="6230FE91" w:rsidR="000555A5" w:rsidRPr="0043504D" w:rsidRDefault="000555A5" w:rsidP="00591ED4">
            <w:pPr>
              <w:widowControl w:val="0"/>
              <w:spacing w:line="480" w:lineRule="auto"/>
              <w:jc w:val="center"/>
              <w:rPr>
                <w:rFonts w:ascii="Times New Roman" w:hAnsi="Times New Roman" w:cs="Times New Roman"/>
                <w:i/>
                <w:sz w:val="24"/>
                <w:szCs w:val="24"/>
                <w:lang w:val="en-US"/>
              </w:rPr>
            </w:pPr>
            <w:r w:rsidRPr="0043504D">
              <w:rPr>
                <w:rFonts w:ascii="Times New Roman" w:hAnsi="Times New Roman" w:cs="Times New Roman"/>
                <w:sz w:val="24"/>
                <w:szCs w:val="24"/>
                <w:lang w:val="en-US"/>
              </w:rPr>
              <w:t>(Slope)</w:t>
            </w:r>
          </w:p>
        </w:tc>
        <w:tc>
          <w:tcPr>
            <w:tcW w:w="3330" w:type="dxa"/>
            <w:gridSpan w:val="2"/>
            <w:tcBorders>
              <w:top w:val="nil"/>
              <w:left w:val="nil"/>
              <w:bottom w:val="nil"/>
              <w:right w:val="nil"/>
            </w:tcBorders>
          </w:tcPr>
          <w:p w14:paraId="6E44A3D7" w14:textId="7E47B9EF" w:rsidR="000555A5" w:rsidRPr="0043504D" w:rsidRDefault="00C20016" w:rsidP="00591ED4">
            <w:pPr>
              <w:widowControl w:val="0"/>
              <w:spacing w:line="480" w:lineRule="auto"/>
              <w:jc w:val="center"/>
              <w:rPr>
                <w:rFonts w:ascii="Times New Roman" w:eastAsiaTheme="majorEastAsia" w:hAnsi="Times New Roman" w:cs="Times New Roman"/>
                <w:i/>
                <w:iCs/>
                <w:color w:val="404040" w:themeColor="text1" w:themeTint="BF"/>
                <w:sz w:val="24"/>
                <w:szCs w:val="24"/>
                <w:lang w:val="en-US"/>
              </w:rPr>
            </w:pPr>
            <w:r w:rsidRPr="0043504D">
              <w:rPr>
                <w:rFonts w:ascii="Times New Roman" w:hAnsi="Times New Roman" w:cs="Times New Roman"/>
                <w:sz w:val="24"/>
                <w:szCs w:val="24"/>
                <w:lang w:val="en-US"/>
              </w:rPr>
              <w:t>Average</w:t>
            </w:r>
            <w:r w:rsidR="000555A5" w:rsidRPr="0043504D">
              <w:rPr>
                <w:rFonts w:ascii="Times New Roman" w:hAnsi="Times New Roman" w:cs="Times New Roman"/>
                <w:sz w:val="24"/>
                <w:szCs w:val="24"/>
                <w:lang w:val="en-US"/>
              </w:rPr>
              <w:t xml:space="preserve"> level</w:t>
            </w:r>
            <w:r w:rsidR="001317F9" w:rsidRPr="0043504D">
              <w:rPr>
                <w:rFonts w:ascii="Times New Roman" w:hAnsi="Times New Roman" w:cs="Times New Roman"/>
                <w:sz w:val="24"/>
                <w:szCs w:val="24"/>
                <w:lang w:val="en-US"/>
              </w:rPr>
              <w:t>s</w:t>
            </w:r>
          </w:p>
          <w:p w14:paraId="4807FB81" w14:textId="5A4E6B56" w:rsidR="000555A5" w:rsidRPr="0043504D" w:rsidRDefault="000555A5" w:rsidP="00591ED4">
            <w:pPr>
              <w:widowControl w:val="0"/>
              <w:spacing w:line="480" w:lineRule="auto"/>
              <w:jc w:val="center"/>
              <w:rPr>
                <w:rFonts w:ascii="Times New Roman" w:hAnsi="Times New Roman" w:cs="Times New Roman"/>
                <w:i/>
                <w:sz w:val="24"/>
                <w:szCs w:val="24"/>
                <w:lang w:val="en-US"/>
              </w:rPr>
            </w:pPr>
            <w:r w:rsidRPr="0043504D">
              <w:rPr>
                <w:rFonts w:ascii="Times New Roman" w:hAnsi="Times New Roman" w:cs="Times New Roman"/>
                <w:sz w:val="24"/>
                <w:szCs w:val="24"/>
                <w:lang w:val="en-US"/>
              </w:rPr>
              <w:t>(Intercept)</w:t>
            </w:r>
          </w:p>
        </w:tc>
        <w:tc>
          <w:tcPr>
            <w:tcW w:w="3274" w:type="dxa"/>
            <w:gridSpan w:val="2"/>
            <w:tcBorders>
              <w:top w:val="nil"/>
              <w:left w:val="nil"/>
              <w:bottom w:val="nil"/>
              <w:right w:val="nil"/>
            </w:tcBorders>
          </w:tcPr>
          <w:p w14:paraId="0D78A261" w14:textId="56766BA2" w:rsidR="000555A5" w:rsidRPr="0043504D" w:rsidRDefault="007D7D0A" w:rsidP="00591ED4">
            <w:pPr>
              <w:widowControl w:val="0"/>
              <w:spacing w:line="480" w:lineRule="auto"/>
              <w:jc w:val="center"/>
              <w:rPr>
                <w:rFonts w:ascii="Times New Roman" w:eastAsiaTheme="majorEastAsia" w:hAnsi="Times New Roman" w:cs="Times New Roman"/>
                <w:i/>
                <w:iCs/>
                <w:color w:val="404040" w:themeColor="text1" w:themeTint="BF"/>
                <w:sz w:val="24"/>
                <w:szCs w:val="24"/>
                <w:lang w:val="en-US"/>
              </w:rPr>
            </w:pPr>
            <w:r w:rsidRPr="0043504D">
              <w:rPr>
                <w:rFonts w:ascii="Times New Roman" w:hAnsi="Times New Roman" w:cs="Times New Roman"/>
                <w:sz w:val="24"/>
                <w:szCs w:val="24"/>
                <w:lang w:val="en-US"/>
              </w:rPr>
              <w:t>Yearly change</w:t>
            </w:r>
          </w:p>
          <w:p w14:paraId="7476319A" w14:textId="67FA186F" w:rsidR="000555A5" w:rsidRPr="0043504D" w:rsidRDefault="000555A5" w:rsidP="00591ED4">
            <w:pPr>
              <w:widowControl w:val="0"/>
              <w:spacing w:line="480" w:lineRule="auto"/>
              <w:jc w:val="center"/>
              <w:rPr>
                <w:rFonts w:ascii="Times New Roman" w:hAnsi="Times New Roman" w:cs="Times New Roman"/>
                <w:i/>
                <w:sz w:val="24"/>
                <w:szCs w:val="24"/>
                <w:lang w:val="en-US"/>
              </w:rPr>
            </w:pPr>
            <w:r w:rsidRPr="0043504D">
              <w:rPr>
                <w:rFonts w:ascii="Times New Roman" w:hAnsi="Times New Roman" w:cs="Times New Roman"/>
                <w:sz w:val="24"/>
                <w:szCs w:val="24"/>
                <w:lang w:val="en-US"/>
              </w:rPr>
              <w:t>(Slope)</w:t>
            </w:r>
          </w:p>
        </w:tc>
      </w:tr>
      <w:tr w:rsidR="000555A5" w:rsidRPr="0043504D" w14:paraId="68C95D89" w14:textId="77777777" w:rsidTr="00002374">
        <w:tc>
          <w:tcPr>
            <w:tcW w:w="1496" w:type="dxa"/>
            <w:tcBorders>
              <w:top w:val="nil"/>
              <w:left w:val="nil"/>
              <w:bottom w:val="single" w:sz="4" w:space="0" w:color="auto"/>
              <w:right w:val="nil"/>
            </w:tcBorders>
          </w:tcPr>
          <w:p w14:paraId="13D483EB" w14:textId="77777777" w:rsidR="000555A5" w:rsidRPr="0043504D" w:rsidRDefault="000555A5" w:rsidP="00591ED4">
            <w:pPr>
              <w:widowControl w:val="0"/>
              <w:spacing w:line="480" w:lineRule="auto"/>
              <w:ind w:right="-250"/>
              <w:rPr>
                <w:rFonts w:ascii="Times New Roman" w:hAnsi="Times New Roman" w:cs="Times New Roman"/>
                <w:i/>
                <w:sz w:val="24"/>
                <w:szCs w:val="24"/>
                <w:lang w:val="en-US"/>
              </w:rPr>
            </w:pPr>
          </w:p>
        </w:tc>
        <w:tc>
          <w:tcPr>
            <w:tcW w:w="1762" w:type="dxa"/>
            <w:tcBorders>
              <w:top w:val="nil"/>
              <w:left w:val="nil"/>
              <w:bottom w:val="single" w:sz="4" w:space="0" w:color="auto"/>
              <w:right w:val="nil"/>
            </w:tcBorders>
            <w:vAlign w:val="bottom"/>
          </w:tcPr>
          <w:p w14:paraId="5AD5807F" w14:textId="1EA78990" w:rsidR="000555A5" w:rsidRPr="0043504D" w:rsidRDefault="00ED46A9" w:rsidP="00591ED4">
            <w:pPr>
              <w:widowControl w:val="0"/>
              <w:spacing w:line="480" w:lineRule="auto"/>
              <w:jc w:val="center"/>
              <w:rPr>
                <w:rFonts w:ascii="Times New Roman" w:hAnsi="Times New Roman" w:cs="Times New Roman"/>
                <w:i/>
                <w:sz w:val="24"/>
                <w:szCs w:val="24"/>
                <w:lang w:val="en-US"/>
              </w:rPr>
            </w:pPr>
            <w:r>
              <w:rPr>
                <w:rFonts w:ascii="Times New Roman" w:hAnsi="Times New Roman" w:cs="Times New Roman"/>
                <w:i/>
                <w:sz w:val="24"/>
                <w:szCs w:val="24"/>
                <w:lang w:val="en-US"/>
              </w:rPr>
              <w:t xml:space="preserve">Coefficient </w:t>
            </w:r>
            <w:r w:rsidR="000555A5" w:rsidRPr="0043504D">
              <w:rPr>
                <w:rFonts w:ascii="Times New Roman" w:hAnsi="Times New Roman" w:cs="Times New Roman"/>
                <w:i/>
                <w:sz w:val="24"/>
                <w:szCs w:val="24"/>
                <w:lang w:val="en-US"/>
              </w:rPr>
              <w:t>(SE)</w:t>
            </w:r>
          </w:p>
        </w:tc>
        <w:tc>
          <w:tcPr>
            <w:tcW w:w="1496" w:type="dxa"/>
            <w:tcBorders>
              <w:top w:val="nil"/>
              <w:left w:val="nil"/>
              <w:bottom w:val="single" w:sz="4" w:space="0" w:color="auto"/>
              <w:right w:val="nil"/>
            </w:tcBorders>
            <w:vAlign w:val="bottom"/>
          </w:tcPr>
          <w:p w14:paraId="4BAF75D5" w14:textId="0C5C8672" w:rsidR="000555A5" w:rsidRPr="0043504D" w:rsidRDefault="000555A5" w:rsidP="00591ED4">
            <w:pPr>
              <w:widowControl w:val="0"/>
              <w:spacing w:line="480" w:lineRule="auto"/>
              <w:jc w:val="center"/>
              <w:rPr>
                <w:rFonts w:ascii="Times New Roman" w:hAnsi="Times New Roman" w:cs="Times New Roman"/>
                <w:i/>
                <w:sz w:val="24"/>
                <w:szCs w:val="24"/>
                <w:lang w:val="en-US"/>
              </w:rPr>
            </w:pPr>
            <w:r w:rsidRPr="0043504D">
              <w:rPr>
                <w:rFonts w:ascii="Times New Roman" w:hAnsi="Times New Roman" w:cs="Times New Roman"/>
                <w:i/>
                <w:sz w:val="24"/>
                <w:szCs w:val="24"/>
                <w:lang w:val="en-US"/>
              </w:rPr>
              <w:t>T-Ratio</w:t>
            </w:r>
          </w:p>
        </w:tc>
        <w:tc>
          <w:tcPr>
            <w:tcW w:w="1834" w:type="dxa"/>
            <w:tcBorders>
              <w:top w:val="nil"/>
              <w:left w:val="nil"/>
              <w:bottom w:val="single" w:sz="4" w:space="0" w:color="auto"/>
              <w:right w:val="nil"/>
            </w:tcBorders>
            <w:vAlign w:val="bottom"/>
          </w:tcPr>
          <w:p w14:paraId="25484339" w14:textId="38BD33C3" w:rsidR="000555A5" w:rsidRPr="0043504D" w:rsidRDefault="000555A5" w:rsidP="00591ED4">
            <w:pPr>
              <w:widowControl w:val="0"/>
              <w:spacing w:line="480" w:lineRule="auto"/>
              <w:jc w:val="center"/>
              <w:rPr>
                <w:rFonts w:ascii="Times New Roman" w:hAnsi="Times New Roman" w:cs="Times New Roman"/>
                <w:i/>
                <w:sz w:val="24"/>
                <w:szCs w:val="24"/>
                <w:lang w:val="en-US"/>
              </w:rPr>
            </w:pPr>
            <w:r w:rsidRPr="0043504D">
              <w:rPr>
                <w:rFonts w:ascii="Times New Roman" w:hAnsi="Times New Roman" w:cs="Times New Roman"/>
                <w:i/>
                <w:sz w:val="24"/>
                <w:szCs w:val="24"/>
                <w:lang w:val="en-US"/>
              </w:rPr>
              <w:t>Coefficient (SE)</w:t>
            </w:r>
          </w:p>
        </w:tc>
        <w:tc>
          <w:tcPr>
            <w:tcW w:w="1282" w:type="dxa"/>
            <w:tcBorders>
              <w:top w:val="nil"/>
              <w:left w:val="nil"/>
              <w:bottom w:val="single" w:sz="4" w:space="0" w:color="auto"/>
              <w:right w:val="nil"/>
            </w:tcBorders>
            <w:vAlign w:val="bottom"/>
          </w:tcPr>
          <w:p w14:paraId="6047A930" w14:textId="4D77872C" w:rsidR="000555A5" w:rsidRPr="0043504D" w:rsidRDefault="000555A5" w:rsidP="00591ED4">
            <w:pPr>
              <w:widowControl w:val="0"/>
              <w:spacing w:line="480" w:lineRule="auto"/>
              <w:jc w:val="center"/>
              <w:rPr>
                <w:rFonts w:ascii="Times New Roman" w:hAnsi="Times New Roman" w:cs="Times New Roman"/>
                <w:i/>
                <w:sz w:val="24"/>
                <w:szCs w:val="24"/>
                <w:lang w:val="en-US"/>
              </w:rPr>
            </w:pPr>
            <w:r w:rsidRPr="0043504D">
              <w:rPr>
                <w:rFonts w:ascii="Times New Roman" w:hAnsi="Times New Roman" w:cs="Times New Roman"/>
                <w:i/>
                <w:sz w:val="24"/>
                <w:szCs w:val="24"/>
                <w:lang w:val="en-US"/>
              </w:rPr>
              <w:t>T-Ratio</w:t>
            </w:r>
          </w:p>
        </w:tc>
        <w:tc>
          <w:tcPr>
            <w:tcW w:w="1834" w:type="dxa"/>
            <w:tcBorders>
              <w:top w:val="nil"/>
              <w:left w:val="nil"/>
              <w:bottom w:val="single" w:sz="4" w:space="0" w:color="auto"/>
              <w:right w:val="nil"/>
            </w:tcBorders>
            <w:vAlign w:val="bottom"/>
          </w:tcPr>
          <w:p w14:paraId="38327B38" w14:textId="0E174922" w:rsidR="000555A5" w:rsidRPr="0043504D" w:rsidRDefault="000555A5" w:rsidP="00591ED4">
            <w:pPr>
              <w:widowControl w:val="0"/>
              <w:spacing w:line="480" w:lineRule="auto"/>
              <w:jc w:val="center"/>
              <w:rPr>
                <w:rFonts w:ascii="Times New Roman" w:hAnsi="Times New Roman" w:cs="Times New Roman"/>
                <w:i/>
                <w:sz w:val="24"/>
                <w:szCs w:val="24"/>
                <w:lang w:val="en-US"/>
              </w:rPr>
            </w:pPr>
            <w:r w:rsidRPr="0043504D">
              <w:rPr>
                <w:rFonts w:ascii="Times New Roman" w:hAnsi="Times New Roman" w:cs="Times New Roman"/>
                <w:i/>
                <w:sz w:val="24"/>
                <w:szCs w:val="24"/>
                <w:lang w:val="en-US"/>
              </w:rPr>
              <w:t>Coefficient (SE)</w:t>
            </w:r>
          </w:p>
        </w:tc>
        <w:tc>
          <w:tcPr>
            <w:tcW w:w="1496" w:type="dxa"/>
            <w:tcBorders>
              <w:top w:val="nil"/>
              <w:left w:val="nil"/>
              <w:bottom w:val="single" w:sz="4" w:space="0" w:color="auto"/>
              <w:right w:val="nil"/>
            </w:tcBorders>
            <w:vAlign w:val="bottom"/>
          </w:tcPr>
          <w:p w14:paraId="03ADD296" w14:textId="2E5D644F" w:rsidR="000555A5" w:rsidRPr="0043504D" w:rsidRDefault="000555A5" w:rsidP="00591ED4">
            <w:pPr>
              <w:widowControl w:val="0"/>
              <w:spacing w:line="480" w:lineRule="auto"/>
              <w:jc w:val="center"/>
              <w:rPr>
                <w:rFonts w:ascii="Times New Roman" w:hAnsi="Times New Roman" w:cs="Times New Roman"/>
                <w:i/>
                <w:sz w:val="24"/>
                <w:szCs w:val="24"/>
                <w:lang w:val="en-US"/>
              </w:rPr>
            </w:pPr>
            <w:r w:rsidRPr="0043504D">
              <w:rPr>
                <w:rFonts w:ascii="Times New Roman" w:hAnsi="Times New Roman" w:cs="Times New Roman"/>
                <w:i/>
                <w:sz w:val="24"/>
                <w:szCs w:val="24"/>
                <w:lang w:val="en-US"/>
              </w:rPr>
              <w:t>T-Ratio</w:t>
            </w:r>
          </w:p>
        </w:tc>
        <w:tc>
          <w:tcPr>
            <w:tcW w:w="1778" w:type="dxa"/>
            <w:tcBorders>
              <w:top w:val="nil"/>
              <w:left w:val="nil"/>
              <w:bottom w:val="single" w:sz="4" w:space="0" w:color="auto"/>
              <w:right w:val="nil"/>
            </w:tcBorders>
            <w:vAlign w:val="bottom"/>
          </w:tcPr>
          <w:p w14:paraId="3E7483A8" w14:textId="1D0F6CF3" w:rsidR="000555A5" w:rsidRPr="0043504D" w:rsidRDefault="000555A5" w:rsidP="00591ED4">
            <w:pPr>
              <w:widowControl w:val="0"/>
              <w:spacing w:line="480" w:lineRule="auto"/>
              <w:jc w:val="center"/>
              <w:rPr>
                <w:rFonts w:ascii="Times New Roman" w:hAnsi="Times New Roman" w:cs="Times New Roman"/>
                <w:i/>
                <w:sz w:val="24"/>
                <w:szCs w:val="24"/>
                <w:lang w:val="en-US"/>
              </w:rPr>
            </w:pPr>
            <w:r w:rsidRPr="0043504D">
              <w:rPr>
                <w:rFonts w:ascii="Times New Roman" w:hAnsi="Times New Roman" w:cs="Times New Roman"/>
                <w:i/>
                <w:sz w:val="24"/>
                <w:szCs w:val="24"/>
                <w:lang w:val="en-US"/>
              </w:rPr>
              <w:t>Coefficient (SE)</w:t>
            </w:r>
          </w:p>
        </w:tc>
        <w:tc>
          <w:tcPr>
            <w:tcW w:w="1496" w:type="dxa"/>
            <w:tcBorders>
              <w:top w:val="nil"/>
              <w:left w:val="nil"/>
              <w:bottom w:val="single" w:sz="4" w:space="0" w:color="auto"/>
              <w:right w:val="nil"/>
            </w:tcBorders>
            <w:vAlign w:val="bottom"/>
          </w:tcPr>
          <w:p w14:paraId="16EBA298" w14:textId="73D3551B" w:rsidR="000555A5" w:rsidRPr="0043504D" w:rsidRDefault="000555A5" w:rsidP="00591ED4">
            <w:pPr>
              <w:widowControl w:val="0"/>
              <w:spacing w:line="480" w:lineRule="auto"/>
              <w:jc w:val="center"/>
              <w:rPr>
                <w:rFonts w:ascii="Times New Roman" w:hAnsi="Times New Roman" w:cs="Times New Roman"/>
                <w:i/>
                <w:sz w:val="24"/>
                <w:szCs w:val="24"/>
                <w:lang w:val="en-US"/>
              </w:rPr>
            </w:pPr>
            <w:r w:rsidRPr="0043504D">
              <w:rPr>
                <w:rFonts w:ascii="Times New Roman" w:hAnsi="Times New Roman" w:cs="Times New Roman"/>
                <w:i/>
                <w:sz w:val="24"/>
                <w:szCs w:val="24"/>
                <w:lang w:val="en-US"/>
              </w:rPr>
              <w:t>T-Ratio</w:t>
            </w:r>
          </w:p>
        </w:tc>
      </w:tr>
      <w:tr w:rsidR="00664720" w:rsidRPr="0043504D" w14:paraId="0BF70493" w14:textId="77777777" w:rsidTr="00002374">
        <w:tc>
          <w:tcPr>
            <w:tcW w:w="1496" w:type="dxa"/>
            <w:tcBorders>
              <w:left w:val="nil"/>
              <w:bottom w:val="nil"/>
              <w:right w:val="nil"/>
            </w:tcBorders>
            <w:vAlign w:val="bottom"/>
          </w:tcPr>
          <w:p w14:paraId="10163314" w14:textId="34E4AF51" w:rsidR="00664720" w:rsidRPr="0043504D" w:rsidRDefault="00664720" w:rsidP="00591ED4">
            <w:pPr>
              <w:widowControl w:val="0"/>
              <w:spacing w:before="240" w:line="480" w:lineRule="auto"/>
              <w:ind w:right="-250"/>
              <w:rPr>
                <w:rFonts w:ascii="Times New Roman" w:hAnsi="Times New Roman" w:cs="Times New Roman"/>
                <w:i/>
                <w:sz w:val="24"/>
                <w:szCs w:val="24"/>
                <w:lang w:val="en-US"/>
              </w:rPr>
            </w:pPr>
            <w:r w:rsidRPr="0043504D">
              <w:rPr>
                <w:rFonts w:ascii="Times New Roman" w:hAnsi="Times New Roman" w:cs="Times New Roman"/>
                <w:sz w:val="24"/>
                <w:szCs w:val="24"/>
                <w:lang w:val="en-US"/>
              </w:rPr>
              <w:t xml:space="preserve">Level-1 </w:t>
            </w:r>
          </w:p>
        </w:tc>
        <w:tc>
          <w:tcPr>
            <w:tcW w:w="1762" w:type="dxa"/>
            <w:tcBorders>
              <w:left w:val="nil"/>
              <w:bottom w:val="nil"/>
              <w:right w:val="nil"/>
            </w:tcBorders>
            <w:vAlign w:val="bottom"/>
          </w:tcPr>
          <w:p w14:paraId="3EB245BB" w14:textId="6465F76D" w:rsidR="00664720" w:rsidRPr="0043504D" w:rsidRDefault="00664720" w:rsidP="00591ED4">
            <w:pPr>
              <w:widowControl w:val="0"/>
              <w:tabs>
                <w:tab w:val="decimal" w:pos="214"/>
              </w:tabs>
              <w:spacing w:before="240"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w:t>
            </w:r>
            <w:r w:rsidR="00947846" w:rsidRPr="0043504D">
              <w:rPr>
                <w:rFonts w:ascii="Times New Roman" w:hAnsi="Times New Roman" w:cs="Times New Roman"/>
                <w:sz w:val="24"/>
                <w:szCs w:val="24"/>
                <w:lang w:val="en-US"/>
              </w:rPr>
              <w:t>989</w:t>
            </w:r>
            <w:r w:rsidRPr="0043504D">
              <w:rPr>
                <w:rFonts w:ascii="Times New Roman" w:hAnsi="Times New Roman" w:cs="Times New Roman"/>
                <w:sz w:val="24"/>
                <w:szCs w:val="24"/>
                <w:lang w:val="en-US"/>
              </w:rPr>
              <w:t xml:space="preserve"> (.089)</w:t>
            </w:r>
          </w:p>
        </w:tc>
        <w:tc>
          <w:tcPr>
            <w:tcW w:w="1496" w:type="dxa"/>
            <w:tcBorders>
              <w:left w:val="nil"/>
              <w:bottom w:val="nil"/>
              <w:right w:val="nil"/>
            </w:tcBorders>
            <w:vAlign w:val="bottom"/>
          </w:tcPr>
          <w:p w14:paraId="5829EB01" w14:textId="334E807C" w:rsidR="00664720" w:rsidRPr="0043504D" w:rsidRDefault="00664720" w:rsidP="00591ED4">
            <w:pPr>
              <w:widowControl w:val="0"/>
              <w:tabs>
                <w:tab w:val="decimal" w:pos="428"/>
              </w:tabs>
              <w:spacing w:before="240"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 xml:space="preserve">     </w:t>
            </w:r>
            <w:r w:rsidR="00947846" w:rsidRPr="0043504D">
              <w:rPr>
                <w:rFonts w:ascii="Times New Roman" w:hAnsi="Times New Roman" w:cs="Times New Roman"/>
                <w:sz w:val="24"/>
                <w:szCs w:val="24"/>
                <w:lang w:val="en-US"/>
              </w:rPr>
              <w:t>11.11</w:t>
            </w:r>
            <w:r w:rsidRPr="0043504D">
              <w:rPr>
                <w:rFonts w:ascii="Times New Roman" w:hAnsi="Times New Roman" w:cs="Times New Roman"/>
                <w:sz w:val="24"/>
                <w:szCs w:val="24"/>
                <w:lang w:val="en-US"/>
              </w:rPr>
              <w:t>**</w:t>
            </w:r>
          </w:p>
        </w:tc>
        <w:tc>
          <w:tcPr>
            <w:tcW w:w="1834" w:type="dxa"/>
            <w:tcBorders>
              <w:left w:val="nil"/>
              <w:bottom w:val="nil"/>
              <w:right w:val="nil"/>
            </w:tcBorders>
            <w:vAlign w:val="bottom"/>
          </w:tcPr>
          <w:p w14:paraId="5B29578F" w14:textId="7EEF405F" w:rsidR="00664720" w:rsidRPr="0043504D" w:rsidRDefault="00664720" w:rsidP="00591ED4">
            <w:pPr>
              <w:widowControl w:val="0"/>
              <w:tabs>
                <w:tab w:val="decimal" w:pos="282"/>
              </w:tabs>
              <w:spacing w:before="240"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.0</w:t>
            </w:r>
            <w:r w:rsidR="00A358C2" w:rsidRPr="0043504D">
              <w:rPr>
                <w:rFonts w:ascii="Times New Roman" w:hAnsi="Times New Roman" w:cs="Times New Roman"/>
                <w:sz w:val="24"/>
                <w:szCs w:val="24"/>
                <w:lang w:val="en-US"/>
              </w:rPr>
              <w:t>74</w:t>
            </w:r>
            <w:r w:rsidRPr="0043504D">
              <w:rPr>
                <w:rFonts w:ascii="Times New Roman" w:hAnsi="Times New Roman" w:cs="Times New Roman"/>
                <w:sz w:val="24"/>
                <w:szCs w:val="24"/>
                <w:lang w:val="en-US"/>
              </w:rPr>
              <w:t xml:space="preserve"> (.017)</w:t>
            </w:r>
          </w:p>
        </w:tc>
        <w:tc>
          <w:tcPr>
            <w:tcW w:w="1282" w:type="dxa"/>
            <w:tcBorders>
              <w:left w:val="nil"/>
              <w:bottom w:val="nil"/>
              <w:right w:val="nil"/>
            </w:tcBorders>
            <w:vAlign w:val="bottom"/>
          </w:tcPr>
          <w:p w14:paraId="5C10ECC1" w14:textId="09DAB7FE" w:rsidR="00664720" w:rsidRPr="0043504D" w:rsidRDefault="00A358C2" w:rsidP="00591ED4">
            <w:pPr>
              <w:widowControl w:val="0"/>
              <w:tabs>
                <w:tab w:val="decimal" w:pos="406"/>
              </w:tabs>
              <w:spacing w:before="240"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4.42</w:t>
            </w:r>
            <w:r w:rsidR="00664720" w:rsidRPr="0043504D">
              <w:rPr>
                <w:rFonts w:ascii="Times New Roman" w:hAnsi="Times New Roman" w:cs="Times New Roman"/>
                <w:sz w:val="24"/>
                <w:szCs w:val="24"/>
                <w:lang w:val="en-US"/>
              </w:rPr>
              <w:t>**</w:t>
            </w:r>
          </w:p>
        </w:tc>
        <w:tc>
          <w:tcPr>
            <w:tcW w:w="1834" w:type="dxa"/>
            <w:tcBorders>
              <w:left w:val="nil"/>
              <w:bottom w:val="nil"/>
              <w:right w:val="nil"/>
            </w:tcBorders>
            <w:vAlign w:val="bottom"/>
          </w:tcPr>
          <w:p w14:paraId="10577FDC" w14:textId="7D8F93A4" w:rsidR="00664720" w:rsidRPr="0043504D" w:rsidRDefault="00664720" w:rsidP="00591ED4">
            <w:pPr>
              <w:widowControl w:val="0"/>
              <w:tabs>
                <w:tab w:val="decimal" w:pos="440"/>
              </w:tabs>
              <w:spacing w:before="240" w:line="480" w:lineRule="auto"/>
              <w:rPr>
                <w:rFonts w:ascii="Times New Roman" w:hAnsi="Times New Roman" w:cs="Times New Roman"/>
                <w:sz w:val="24"/>
                <w:szCs w:val="24"/>
                <w:lang w:val="en-US"/>
              </w:rPr>
            </w:pPr>
            <w:r w:rsidRPr="0043504D">
              <w:rPr>
                <w:rFonts w:ascii="Times New Roman" w:hAnsi="Times New Roman" w:cs="Times New Roman"/>
                <w:bCs/>
                <w:sz w:val="24"/>
                <w:szCs w:val="24"/>
                <w:lang w:val="en-US"/>
              </w:rPr>
              <w:t>.6</w:t>
            </w:r>
            <w:r w:rsidR="00A27829" w:rsidRPr="0043504D">
              <w:rPr>
                <w:rFonts w:ascii="Times New Roman" w:hAnsi="Times New Roman" w:cs="Times New Roman"/>
                <w:bCs/>
                <w:sz w:val="24"/>
                <w:szCs w:val="24"/>
                <w:lang w:val="en-US"/>
              </w:rPr>
              <w:t>49</w:t>
            </w:r>
            <w:r w:rsidRPr="0043504D">
              <w:rPr>
                <w:rFonts w:ascii="Times New Roman" w:hAnsi="Times New Roman" w:cs="Times New Roman"/>
                <w:bCs/>
                <w:sz w:val="24"/>
                <w:szCs w:val="24"/>
                <w:lang w:val="en-US"/>
              </w:rPr>
              <w:t xml:space="preserve"> (.0</w:t>
            </w:r>
            <w:r w:rsidR="00A27829" w:rsidRPr="0043504D">
              <w:rPr>
                <w:rFonts w:ascii="Times New Roman" w:hAnsi="Times New Roman" w:cs="Times New Roman"/>
                <w:bCs/>
                <w:sz w:val="24"/>
                <w:szCs w:val="24"/>
                <w:lang w:val="en-US"/>
              </w:rPr>
              <w:t>66</w:t>
            </w:r>
            <w:r w:rsidRPr="0043504D">
              <w:rPr>
                <w:rFonts w:ascii="Times New Roman" w:hAnsi="Times New Roman" w:cs="Times New Roman"/>
                <w:bCs/>
                <w:sz w:val="24"/>
                <w:szCs w:val="24"/>
                <w:lang w:val="en-US"/>
              </w:rPr>
              <w:t>)</w:t>
            </w:r>
          </w:p>
        </w:tc>
        <w:tc>
          <w:tcPr>
            <w:tcW w:w="1496" w:type="dxa"/>
            <w:tcBorders>
              <w:left w:val="nil"/>
              <w:bottom w:val="nil"/>
              <w:right w:val="nil"/>
            </w:tcBorders>
            <w:vAlign w:val="bottom"/>
          </w:tcPr>
          <w:p w14:paraId="07D0C2F0" w14:textId="4C5DADFE" w:rsidR="00664720" w:rsidRPr="0043504D" w:rsidRDefault="00A27829" w:rsidP="00591ED4">
            <w:pPr>
              <w:widowControl w:val="0"/>
              <w:tabs>
                <w:tab w:val="decimal" w:pos="384"/>
              </w:tabs>
              <w:spacing w:before="240" w:line="480" w:lineRule="auto"/>
              <w:rPr>
                <w:rFonts w:ascii="Times New Roman" w:hAnsi="Times New Roman" w:cs="Times New Roman"/>
                <w:sz w:val="24"/>
                <w:szCs w:val="24"/>
                <w:lang w:val="en-US"/>
              </w:rPr>
            </w:pPr>
            <w:r w:rsidRPr="0043504D">
              <w:rPr>
                <w:rFonts w:ascii="Times New Roman" w:eastAsiaTheme="majorEastAsia" w:hAnsi="Times New Roman" w:cs="Times New Roman"/>
                <w:bCs/>
                <w:sz w:val="24"/>
                <w:szCs w:val="24"/>
                <w:lang w:val="en-US"/>
              </w:rPr>
              <w:t>9.89</w:t>
            </w:r>
            <w:r w:rsidR="00664720" w:rsidRPr="0043504D">
              <w:rPr>
                <w:rFonts w:ascii="Times New Roman" w:eastAsiaTheme="majorEastAsia" w:hAnsi="Times New Roman" w:cs="Times New Roman"/>
                <w:bCs/>
                <w:sz w:val="24"/>
                <w:szCs w:val="24"/>
                <w:lang w:val="en-US"/>
              </w:rPr>
              <w:t>**</w:t>
            </w:r>
          </w:p>
        </w:tc>
        <w:tc>
          <w:tcPr>
            <w:tcW w:w="1778" w:type="dxa"/>
            <w:tcBorders>
              <w:left w:val="nil"/>
              <w:bottom w:val="nil"/>
              <w:right w:val="nil"/>
            </w:tcBorders>
            <w:vAlign w:val="bottom"/>
          </w:tcPr>
          <w:p w14:paraId="6ED32483" w14:textId="1B306A00" w:rsidR="00664720" w:rsidRPr="0043504D" w:rsidRDefault="00664720" w:rsidP="00591ED4">
            <w:pPr>
              <w:widowControl w:val="0"/>
              <w:tabs>
                <w:tab w:val="decimal" w:pos="418"/>
              </w:tabs>
              <w:spacing w:before="240" w:line="480" w:lineRule="auto"/>
              <w:rPr>
                <w:rFonts w:ascii="Times New Roman" w:hAnsi="Times New Roman" w:cs="Times New Roman"/>
                <w:sz w:val="24"/>
                <w:szCs w:val="24"/>
                <w:lang w:val="en-US"/>
              </w:rPr>
            </w:pPr>
            <w:r w:rsidRPr="0043504D">
              <w:rPr>
                <w:rFonts w:ascii="Times New Roman" w:hAnsi="Times New Roman" w:cs="Times New Roman"/>
                <w:bCs/>
                <w:sz w:val="24"/>
                <w:szCs w:val="24"/>
                <w:lang w:val="en-US"/>
              </w:rPr>
              <w:t>.0</w:t>
            </w:r>
            <w:r w:rsidR="00A27829" w:rsidRPr="0043504D">
              <w:rPr>
                <w:rFonts w:ascii="Times New Roman" w:hAnsi="Times New Roman" w:cs="Times New Roman"/>
                <w:bCs/>
                <w:sz w:val="24"/>
                <w:szCs w:val="24"/>
                <w:lang w:val="en-US"/>
              </w:rPr>
              <w:t>15</w:t>
            </w:r>
            <w:r w:rsidRPr="0043504D">
              <w:rPr>
                <w:rFonts w:ascii="Times New Roman" w:hAnsi="Times New Roman" w:cs="Times New Roman"/>
                <w:bCs/>
                <w:sz w:val="24"/>
                <w:szCs w:val="24"/>
                <w:lang w:val="en-US"/>
              </w:rPr>
              <w:t xml:space="preserve"> (.013)</w:t>
            </w:r>
          </w:p>
        </w:tc>
        <w:tc>
          <w:tcPr>
            <w:tcW w:w="1496" w:type="dxa"/>
            <w:tcBorders>
              <w:left w:val="nil"/>
              <w:bottom w:val="nil"/>
              <w:right w:val="nil"/>
            </w:tcBorders>
            <w:vAlign w:val="bottom"/>
          </w:tcPr>
          <w:p w14:paraId="352C9FB0" w14:textId="01FD33AE" w:rsidR="00664720" w:rsidRPr="0043504D" w:rsidRDefault="00A27829" w:rsidP="00591ED4">
            <w:pPr>
              <w:widowControl w:val="0"/>
              <w:tabs>
                <w:tab w:val="decimal" w:pos="452"/>
              </w:tabs>
              <w:spacing w:before="240" w:line="480" w:lineRule="auto"/>
              <w:rPr>
                <w:rFonts w:ascii="Times New Roman" w:hAnsi="Times New Roman" w:cs="Times New Roman"/>
                <w:sz w:val="24"/>
                <w:szCs w:val="24"/>
                <w:lang w:val="en-US"/>
              </w:rPr>
            </w:pPr>
            <w:r w:rsidRPr="0043504D">
              <w:rPr>
                <w:rFonts w:ascii="Times New Roman" w:hAnsi="Times New Roman" w:cs="Times New Roman"/>
                <w:bCs/>
                <w:sz w:val="24"/>
                <w:szCs w:val="24"/>
                <w:lang w:val="en-US"/>
              </w:rPr>
              <w:t>1.15</w:t>
            </w:r>
          </w:p>
        </w:tc>
      </w:tr>
      <w:tr w:rsidR="000555A5" w:rsidRPr="0043504D" w14:paraId="3371B35E" w14:textId="77777777" w:rsidTr="00002374">
        <w:tc>
          <w:tcPr>
            <w:tcW w:w="1496" w:type="dxa"/>
            <w:tcBorders>
              <w:top w:val="nil"/>
              <w:left w:val="nil"/>
              <w:bottom w:val="nil"/>
              <w:right w:val="nil"/>
            </w:tcBorders>
            <w:vAlign w:val="bottom"/>
          </w:tcPr>
          <w:p w14:paraId="556FADCC" w14:textId="2BFAE54E" w:rsidR="000555A5" w:rsidRPr="0043504D" w:rsidRDefault="000555A5" w:rsidP="00591ED4">
            <w:pPr>
              <w:widowControl w:val="0"/>
              <w:spacing w:line="480" w:lineRule="auto"/>
              <w:ind w:right="-250"/>
              <w:rPr>
                <w:rFonts w:ascii="Times New Roman" w:hAnsi="Times New Roman" w:cs="Times New Roman"/>
                <w:sz w:val="24"/>
                <w:szCs w:val="24"/>
                <w:lang w:val="en-US"/>
              </w:rPr>
            </w:pPr>
            <w:r w:rsidRPr="0043504D">
              <w:rPr>
                <w:rFonts w:ascii="Times New Roman" w:hAnsi="Times New Roman" w:cs="Times New Roman"/>
                <w:sz w:val="24"/>
                <w:szCs w:val="24"/>
                <w:lang w:val="en-US"/>
              </w:rPr>
              <w:t xml:space="preserve">Level-2 </w:t>
            </w:r>
          </w:p>
        </w:tc>
        <w:tc>
          <w:tcPr>
            <w:tcW w:w="1762" w:type="dxa"/>
            <w:tcBorders>
              <w:top w:val="nil"/>
              <w:left w:val="nil"/>
              <w:bottom w:val="nil"/>
              <w:right w:val="nil"/>
            </w:tcBorders>
          </w:tcPr>
          <w:p w14:paraId="386B4420" w14:textId="77777777" w:rsidR="000555A5" w:rsidRPr="0043504D" w:rsidRDefault="000555A5" w:rsidP="00591ED4">
            <w:pPr>
              <w:widowControl w:val="0"/>
              <w:tabs>
                <w:tab w:val="decimal" w:pos="214"/>
              </w:tabs>
              <w:spacing w:line="480" w:lineRule="auto"/>
              <w:rPr>
                <w:rFonts w:ascii="Times New Roman" w:hAnsi="Times New Roman" w:cs="Times New Roman"/>
                <w:sz w:val="24"/>
                <w:szCs w:val="24"/>
                <w:lang w:val="en-US"/>
              </w:rPr>
            </w:pPr>
          </w:p>
        </w:tc>
        <w:tc>
          <w:tcPr>
            <w:tcW w:w="1496" w:type="dxa"/>
            <w:tcBorders>
              <w:top w:val="nil"/>
              <w:left w:val="nil"/>
              <w:bottom w:val="nil"/>
              <w:right w:val="nil"/>
            </w:tcBorders>
          </w:tcPr>
          <w:p w14:paraId="06215160" w14:textId="77777777" w:rsidR="000555A5" w:rsidRPr="0043504D" w:rsidRDefault="000555A5" w:rsidP="00591ED4">
            <w:pPr>
              <w:widowControl w:val="0"/>
              <w:tabs>
                <w:tab w:val="decimal" w:pos="428"/>
              </w:tabs>
              <w:spacing w:line="480" w:lineRule="auto"/>
              <w:rPr>
                <w:rFonts w:ascii="Times New Roman" w:hAnsi="Times New Roman" w:cs="Times New Roman"/>
                <w:sz w:val="24"/>
                <w:szCs w:val="24"/>
                <w:lang w:val="en-US"/>
              </w:rPr>
            </w:pPr>
          </w:p>
        </w:tc>
        <w:tc>
          <w:tcPr>
            <w:tcW w:w="1834" w:type="dxa"/>
            <w:tcBorders>
              <w:top w:val="nil"/>
              <w:left w:val="nil"/>
              <w:bottom w:val="nil"/>
              <w:right w:val="nil"/>
            </w:tcBorders>
          </w:tcPr>
          <w:p w14:paraId="473B89DF" w14:textId="77777777" w:rsidR="000555A5" w:rsidRPr="0043504D" w:rsidRDefault="000555A5" w:rsidP="00591ED4">
            <w:pPr>
              <w:widowControl w:val="0"/>
              <w:tabs>
                <w:tab w:val="decimal" w:pos="282"/>
              </w:tabs>
              <w:spacing w:line="480" w:lineRule="auto"/>
              <w:rPr>
                <w:rFonts w:ascii="Times New Roman" w:hAnsi="Times New Roman" w:cs="Times New Roman"/>
                <w:sz w:val="24"/>
                <w:szCs w:val="24"/>
                <w:lang w:val="en-US"/>
              </w:rPr>
            </w:pPr>
          </w:p>
        </w:tc>
        <w:tc>
          <w:tcPr>
            <w:tcW w:w="1282" w:type="dxa"/>
            <w:tcBorders>
              <w:top w:val="nil"/>
              <w:left w:val="nil"/>
              <w:bottom w:val="nil"/>
              <w:right w:val="nil"/>
            </w:tcBorders>
          </w:tcPr>
          <w:p w14:paraId="5224FA1D" w14:textId="77777777" w:rsidR="000555A5" w:rsidRPr="0043504D" w:rsidRDefault="000555A5" w:rsidP="00591ED4">
            <w:pPr>
              <w:widowControl w:val="0"/>
              <w:tabs>
                <w:tab w:val="decimal" w:pos="406"/>
              </w:tabs>
              <w:spacing w:line="480" w:lineRule="auto"/>
              <w:rPr>
                <w:rFonts w:ascii="Times New Roman" w:hAnsi="Times New Roman" w:cs="Times New Roman"/>
                <w:sz w:val="24"/>
                <w:szCs w:val="24"/>
                <w:lang w:val="en-US"/>
              </w:rPr>
            </w:pPr>
          </w:p>
        </w:tc>
        <w:tc>
          <w:tcPr>
            <w:tcW w:w="1834" w:type="dxa"/>
            <w:tcBorders>
              <w:top w:val="nil"/>
              <w:left w:val="nil"/>
              <w:bottom w:val="nil"/>
              <w:right w:val="nil"/>
            </w:tcBorders>
          </w:tcPr>
          <w:p w14:paraId="6F9C1D06" w14:textId="77777777" w:rsidR="000555A5" w:rsidRPr="0043504D" w:rsidRDefault="000555A5" w:rsidP="00591ED4">
            <w:pPr>
              <w:widowControl w:val="0"/>
              <w:tabs>
                <w:tab w:val="decimal" w:pos="440"/>
              </w:tabs>
              <w:spacing w:line="480" w:lineRule="auto"/>
              <w:rPr>
                <w:rFonts w:ascii="Times New Roman" w:hAnsi="Times New Roman" w:cs="Times New Roman"/>
                <w:sz w:val="24"/>
                <w:szCs w:val="24"/>
                <w:lang w:val="en-US"/>
              </w:rPr>
            </w:pPr>
          </w:p>
        </w:tc>
        <w:tc>
          <w:tcPr>
            <w:tcW w:w="1496" w:type="dxa"/>
            <w:tcBorders>
              <w:top w:val="nil"/>
              <w:left w:val="nil"/>
              <w:bottom w:val="nil"/>
              <w:right w:val="nil"/>
            </w:tcBorders>
          </w:tcPr>
          <w:p w14:paraId="53125DFF" w14:textId="77777777" w:rsidR="000555A5" w:rsidRPr="0043504D" w:rsidRDefault="000555A5" w:rsidP="00591ED4">
            <w:pPr>
              <w:widowControl w:val="0"/>
              <w:tabs>
                <w:tab w:val="decimal" w:pos="384"/>
              </w:tabs>
              <w:spacing w:line="480" w:lineRule="auto"/>
              <w:rPr>
                <w:rFonts w:ascii="Times New Roman" w:hAnsi="Times New Roman" w:cs="Times New Roman"/>
                <w:sz w:val="24"/>
                <w:szCs w:val="24"/>
                <w:lang w:val="en-US"/>
              </w:rPr>
            </w:pPr>
          </w:p>
        </w:tc>
        <w:tc>
          <w:tcPr>
            <w:tcW w:w="1778" w:type="dxa"/>
            <w:tcBorders>
              <w:top w:val="nil"/>
              <w:left w:val="nil"/>
              <w:bottom w:val="nil"/>
              <w:right w:val="nil"/>
            </w:tcBorders>
          </w:tcPr>
          <w:p w14:paraId="02ACF25B" w14:textId="77777777" w:rsidR="000555A5" w:rsidRPr="0043504D" w:rsidRDefault="000555A5" w:rsidP="00591ED4">
            <w:pPr>
              <w:widowControl w:val="0"/>
              <w:tabs>
                <w:tab w:val="decimal" w:pos="418"/>
              </w:tabs>
              <w:spacing w:line="480" w:lineRule="auto"/>
              <w:rPr>
                <w:rFonts w:ascii="Times New Roman" w:hAnsi="Times New Roman" w:cs="Times New Roman"/>
                <w:sz w:val="24"/>
                <w:szCs w:val="24"/>
                <w:lang w:val="en-US"/>
              </w:rPr>
            </w:pPr>
          </w:p>
        </w:tc>
        <w:tc>
          <w:tcPr>
            <w:tcW w:w="1496" w:type="dxa"/>
            <w:tcBorders>
              <w:top w:val="nil"/>
              <w:left w:val="nil"/>
              <w:bottom w:val="nil"/>
              <w:right w:val="nil"/>
            </w:tcBorders>
          </w:tcPr>
          <w:p w14:paraId="3FDA440E" w14:textId="77777777" w:rsidR="000555A5" w:rsidRPr="0043504D" w:rsidRDefault="000555A5" w:rsidP="00591ED4">
            <w:pPr>
              <w:widowControl w:val="0"/>
              <w:tabs>
                <w:tab w:val="decimal" w:pos="452"/>
              </w:tabs>
              <w:spacing w:line="480" w:lineRule="auto"/>
              <w:rPr>
                <w:rFonts w:ascii="Times New Roman" w:hAnsi="Times New Roman" w:cs="Times New Roman"/>
                <w:sz w:val="24"/>
                <w:szCs w:val="24"/>
                <w:lang w:val="en-US"/>
              </w:rPr>
            </w:pPr>
          </w:p>
        </w:tc>
      </w:tr>
      <w:tr w:rsidR="00F36C22" w:rsidRPr="0043504D" w14:paraId="5B80544E" w14:textId="77777777" w:rsidTr="00002374">
        <w:tc>
          <w:tcPr>
            <w:tcW w:w="1496" w:type="dxa"/>
            <w:tcBorders>
              <w:top w:val="nil"/>
              <w:left w:val="nil"/>
              <w:bottom w:val="nil"/>
              <w:right w:val="nil"/>
            </w:tcBorders>
            <w:vAlign w:val="bottom"/>
          </w:tcPr>
          <w:p w14:paraId="0A2860E6" w14:textId="1A5BDDA5" w:rsidR="00F36C22" w:rsidRPr="0043504D" w:rsidRDefault="00F36C22" w:rsidP="00591ED4">
            <w:pPr>
              <w:widowControl w:val="0"/>
              <w:spacing w:line="480" w:lineRule="auto"/>
              <w:ind w:right="-250"/>
              <w:rPr>
                <w:rFonts w:ascii="Times New Roman" w:hAnsi="Times New Roman" w:cs="Times New Roman"/>
                <w:sz w:val="24"/>
                <w:szCs w:val="24"/>
                <w:lang w:val="en-US"/>
              </w:rPr>
            </w:pPr>
            <w:r w:rsidRPr="0043504D">
              <w:rPr>
                <w:rFonts w:ascii="Times New Roman" w:hAnsi="Times New Roman" w:cs="Times New Roman"/>
                <w:sz w:val="24"/>
                <w:szCs w:val="24"/>
                <w:lang w:val="en-US"/>
              </w:rPr>
              <w:t xml:space="preserve">Age </w:t>
            </w:r>
          </w:p>
        </w:tc>
        <w:tc>
          <w:tcPr>
            <w:tcW w:w="1762" w:type="dxa"/>
            <w:tcBorders>
              <w:top w:val="nil"/>
              <w:left w:val="nil"/>
              <w:bottom w:val="nil"/>
              <w:right w:val="nil"/>
            </w:tcBorders>
            <w:vAlign w:val="center"/>
          </w:tcPr>
          <w:p w14:paraId="4A1A0BDB" w14:textId="11DEEE3B" w:rsidR="00F36C22" w:rsidRPr="0043504D" w:rsidRDefault="00BE2D77" w:rsidP="00591ED4">
            <w:pPr>
              <w:widowControl w:val="0"/>
              <w:tabs>
                <w:tab w:val="decimal" w:pos="214"/>
              </w:tabs>
              <w:spacing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-.043</w:t>
            </w:r>
            <w:r w:rsidR="000E4F1E" w:rsidRPr="0043504D">
              <w:rPr>
                <w:rFonts w:ascii="Times New Roman" w:hAnsi="Times New Roman" w:cs="Times New Roman"/>
                <w:sz w:val="24"/>
                <w:szCs w:val="24"/>
                <w:lang w:val="en-US"/>
              </w:rPr>
              <w:t xml:space="preserve"> (.080</w:t>
            </w:r>
            <w:r w:rsidR="00F36C22" w:rsidRPr="0043504D">
              <w:rPr>
                <w:rFonts w:ascii="Times New Roman" w:hAnsi="Times New Roman" w:cs="Times New Roman"/>
                <w:sz w:val="24"/>
                <w:szCs w:val="24"/>
                <w:lang w:val="en-US"/>
              </w:rPr>
              <w:t>)</w:t>
            </w:r>
          </w:p>
        </w:tc>
        <w:tc>
          <w:tcPr>
            <w:tcW w:w="1496" w:type="dxa"/>
            <w:tcBorders>
              <w:top w:val="nil"/>
              <w:left w:val="nil"/>
              <w:bottom w:val="nil"/>
              <w:right w:val="nil"/>
            </w:tcBorders>
            <w:vAlign w:val="center"/>
          </w:tcPr>
          <w:p w14:paraId="6445A227" w14:textId="74984FBB" w:rsidR="00F36C22" w:rsidRPr="0043504D" w:rsidRDefault="000E4F1E" w:rsidP="00591ED4">
            <w:pPr>
              <w:widowControl w:val="0"/>
              <w:tabs>
                <w:tab w:val="decimal" w:pos="428"/>
              </w:tabs>
              <w:spacing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-0.54</w:t>
            </w:r>
          </w:p>
        </w:tc>
        <w:tc>
          <w:tcPr>
            <w:tcW w:w="1834" w:type="dxa"/>
            <w:tcBorders>
              <w:top w:val="nil"/>
              <w:left w:val="nil"/>
              <w:bottom w:val="nil"/>
              <w:right w:val="nil"/>
            </w:tcBorders>
            <w:vAlign w:val="center"/>
          </w:tcPr>
          <w:p w14:paraId="5E6AAAF3" w14:textId="229DD9E1" w:rsidR="00F36C22" w:rsidRPr="0043504D" w:rsidRDefault="00FE314B" w:rsidP="00591ED4">
            <w:pPr>
              <w:widowControl w:val="0"/>
              <w:tabs>
                <w:tab w:val="decimal" w:pos="282"/>
              </w:tabs>
              <w:spacing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-.011</w:t>
            </w:r>
            <w:r w:rsidR="00F36C22" w:rsidRPr="0043504D">
              <w:rPr>
                <w:rFonts w:ascii="Times New Roman" w:hAnsi="Times New Roman" w:cs="Times New Roman"/>
                <w:sz w:val="24"/>
                <w:szCs w:val="24"/>
                <w:lang w:val="en-US"/>
              </w:rPr>
              <w:t xml:space="preserve"> (.016)</w:t>
            </w:r>
          </w:p>
        </w:tc>
        <w:tc>
          <w:tcPr>
            <w:tcW w:w="1282" w:type="dxa"/>
            <w:tcBorders>
              <w:top w:val="nil"/>
              <w:left w:val="nil"/>
              <w:bottom w:val="nil"/>
              <w:right w:val="nil"/>
            </w:tcBorders>
            <w:vAlign w:val="center"/>
          </w:tcPr>
          <w:p w14:paraId="3D2D24FD" w14:textId="265E5D07" w:rsidR="00F36C22" w:rsidRPr="0043504D" w:rsidRDefault="00F36C22" w:rsidP="00591ED4">
            <w:pPr>
              <w:widowControl w:val="0"/>
              <w:tabs>
                <w:tab w:val="decimal" w:pos="406"/>
              </w:tabs>
              <w:spacing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-0.</w:t>
            </w:r>
            <w:r w:rsidR="00FF7C52" w:rsidRPr="0043504D">
              <w:rPr>
                <w:rFonts w:ascii="Times New Roman" w:hAnsi="Times New Roman" w:cs="Times New Roman"/>
                <w:sz w:val="24"/>
                <w:szCs w:val="24"/>
                <w:lang w:val="en-US"/>
              </w:rPr>
              <w:t>69</w:t>
            </w:r>
          </w:p>
        </w:tc>
        <w:tc>
          <w:tcPr>
            <w:tcW w:w="1834" w:type="dxa"/>
            <w:tcBorders>
              <w:top w:val="nil"/>
              <w:left w:val="nil"/>
              <w:bottom w:val="nil"/>
              <w:right w:val="nil"/>
            </w:tcBorders>
            <w:vAlign w:val="center"/>
          </w:tcPr>
          <w:p w14:paraId="07F0C94B" w14:textId="195C9101" w:rsidR="00F36C22" w:rsidRPr="0043504D" w:rsidRDefault="00FF7C52" w:rsidP="00591ED4">
            <w:pPr>
              <w:widowControl w:val="0"/>
              <w:tabs>
                <w:tab w:val="decimal" w:pos="440"/>
              </w:tabs>
              <w:spacing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-.021</w:t>
            </w:r>
            <w:r w:rsidR="00A83974" w:rsidRPr="0043504D">
              <w:rPr>
                <w:rFonts w:ascii="Times New Roman" w:hAnsi="Times New Roman" w:cs="Times New Roman"/>
                <w:sz w:val="24"/>
                <w:szCs w:val="24"/>
                <w:lang w:val="en-US"/>
              </w:rPr>
              <w:t xml:space="preserve"> (.056</w:t>
            </w:r>
            <w:r w:rsidR="00F36C22" w:rsidRPr="0043504D">
              <w:rPr>
                <w:rFonts w:ascii="Times New Roman" w:hAnsi="Times New Roman" w:cs="Times New Roman"/>
                <w:sz w:val="24"/>
                <w:szCs w:val="24"/>
                <w:lang w:val="en-US"/>
              </w:rPr>
              <w:t>)</w:t>
            </w:r>
          </w:p>
        </w:tc>
        <w:tc>
          <w:tcPr>
            <w:tcW w:w="1496" w:type="dxa"/>
            <w:tcBorders>
              <w:top w:val="nil"/>
              <w:left w:val="nil"/>
              <w:bottom w:val="nil"/>
              <w:right w:val="nil"/>
            </w:tcBorders>
            <w:vAlign w:val="center"/>
          </w:tcPr>
          <w:p w14:paraId="3B66EB62" w14:textId="31F1A469" w:rsidR="00F36C22" w:rsidRPr="0043504D" w:rsidRDefault="003C19C4" w:rsidP="00591ED4">
            <w:pPr>
              <w:widowControl w:val="0"/>
              <w:tabs>
                <w:tab w:val="decimal" w:pos="384"/>
              </w:tabs>
              <w:spacing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w:t>
            </w:r>
            <w:r w:rsidR="00F36C22" w:rsidRPr="0043504D">
              <w:rPr>
                <w:rFonts w:ascii="Times New Roman" w:hAnsi="Times New Roman" w:cs="Times New Roman"/>
                <w:sz w:val="24"/>
                <w:szCs w:val="24"/>
                <w:lang w:val="en-US"/>
              </w:rPr>
              <w:t>0.</w:t>
            </w:r>
            <w:r w:rsidRPr="0043504D">
              <w:rPr>
                <w:rFonts w:ascii="Times New Roman" w:hAnsi="Times New Roman" w:cs="Times New Roman"/>
                <w:sz w:val="24"/>
                <w:szCs w:val="24"/>
                <w:lang w:val="en-US"/>
              </w:rPr>
              <w:t>38</w:t>
            </w:r>
          </w:p>
        </w:tc>
        <w:tc>
          <w:tcPr>
            <w:tcW w:w="1778" w:type="dxa"/>
            <w:tcBorders>
              <w:top w:val="nil"/>
              <w:left w:val="nil"/>
              <w:bottom w:val="nil"/>
              <w:right w:val="nil"/>
            </w:tcBorders>
            <w:vAlign w:val="center"/>
          </w:tcPr>
          <w:p w14:paraId="7660DDB9" w14:textId="58957F9D" w:rsidR="00F36C22" w:rsidRPr="0043504D" w:rsidRDefault="003C19C4" w:rsidP="00591ED4">
            <w:pPr>
              <w:widowControl w:val="0"/>
              <w:tabs>
                <w:tab w:val="decimal" w:pos="418"/>
              </w:tabs>
              <w:spacing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-.019</w:t>
            </w:r>
            <w:r w:rsidR="00622962" w:rsidRPr="0043504D">
              <w:rPr>
                <w:rFonts w:ascii="Times New Roman" w:hAnsi="Times New Roman" w:cs="Times New Roman"/>
                <w:sz w:val="24"/>
                <w:szCs w:val="24"/>
                <w:lang w:val="en-US"/>
              </w:rPr>
              <w:t xml:space="preserve"> (.013</w:t>
            </w:r>
            <w:r w:rsidR="00F36C22" w:rsidRPr="0043504D">
              <w:rPr>
                <w:rFonts w:ascii="Times New Roman" w:hAnsi="Times New Roman" w:cs="Times New Roman"/>
                <w:sz w:val="24"/>
                <w:szCs w:val="24"/>
                <w:lang w:val="en-US"/>
              </w:rPr>
              <w:t>)</w:t>
            </w:r>
          </w:p>
        </w:tc>
        <w:tc>
          <w:tcPr>
            <w:tcW w:w="1496" w:type="dxa"/>
            <w:tcBorders>
              <w:top w:val="nil"/>
              <w:left w:val="nil"/>
              <w:bottom w:val="nil"/>
              <w:right w:val="nil"/>
            </w:tcBorders>
            <w:vAlign w:val="center"/>
          </w:tcPr>
          <w:p w14:paraId="7D26FB36" w14:textId="0AA67B9A" w:rsidR="00F36C22" w:rsidRPr="0043504D" w:rsidRDefault="00F36C22" w:rsidP="00591ED4">
            <w:pPr>
              <w:widowControl w:val="0"/>
              <w:tabs>
                <w:tab w:val="decimal" w:pos="452"/>
              </w:tabs>
              <w:spacing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-1.</w:t>
            </w:r>
            <w:r w:rsidR="00622962" w:rsidRPr="0043504D">
              <w:rPr>
                <w:rFonts w:ascii="Times New Roman" w:hAnsi="Times New Roman" w:cs="Times New Roman"/>
                <w:sz w:val="24"/>
                <w:szCs w:val="24"/>
                <w:lang w:val="en-US"/>
              </w:rPr>
              <w:t>4</w:t>
            </w:r>
            <w:r w:rsidRPr="0043504D">
              <w:rPr>
                <w:rFonts w:ascii="Times New Roman" w:hAnsi="Times New Roman" w:cs="Times New Roman"/>
                <w:sz w:val="24"/>
                <w:szCs w:val="24"/>
                <w:lang w:val="en-US"/>
              </w:rPr>
              <w:t>8</w:t>
            </w:r>
          </w:p>
        </w:tc>
      </w:tr>
      <w:tr w:rsidR="00E03AA7" w:rsidRPr="0043504D" w14:paraId="2DE20084" w14:textId="77777777" w:rsidTr="00002374">
        <w:tc>
          <w:tcPr>
            <w:tcW w:w="1496" w:type="dxa"/>
            <w:tcBorders>
              <w:top w:val="nil"/>
              <w:left w:val="nil"/>
              <w:bottom w:val="nil"/>
              <w:right w:val="nil"/>
            </w:tcBorders>
            <w:vAlign w:val="bottom"/>
          </w:tcPr>
          <w:p w14:paraId="16DB0BD2" w14:textId="75CC34D8" w:rsidR="00E03AA7" w:rsidRPr="0043504D" w:rsidRDefault="00F26C53" w:rsidP="00591ED4">
            <w:pPr>
              <w:widowControl w:val="0"/>
              <w:spacing w:line="480" w:lineRule="auto"/>
              <w:ind w:right="-250"/>
              <w:rPr>
                <w:rFonts w:ascii="Times New Roman" w:hAnsi="Times New Roman" w:cs="Times New Roman"/>
                <w:sz w:val="24"/>
                <w:szCs w:val="24"/>
                <w:lang w:val="en-US"/>
              </w:rPr>
            </w:pPr>
            <w:r w:rsidRPr="0043504D">
              <w:rPr>
                <w:rFonts w:ascii="Times New Roman" w:hAnsi="Times New Roman" w:cs="Times New Roman"/>
                <w:sz w:val="24"/>
                <w:szCs w:val="24"/>
                <w:lang w:val="en-US"/>
              </w:rPr>
              <w:t>Female</w:t>
            </w:r>
          </w:p>
        </w:tc>
        <w:tc>
          <w:tcPr>
            <w:tcW w:w="1762" w:type="dxa"/>
            <w:tcBorders>
              <w:top w:val="nil"/>
              <w:left w:val="nil"/>
              <w:bottom w:val="nil"/>
              <w:right w:val="nil"/>
            </w:tcBorders>
            <w:vAlign w:val="center"/>
          </w:tcPr>
          <w:p w14:paraId="6C612D89" w14:textId="6376D368" w:rsidR="00E03AA7" w:rsidRPr="0043504D" w:rsidRDefault="00BE2D77" w:rsidP="00591ED4">
            <w:pPr>
              <w:widowControl w:val="0"/>
              <w:tabs>
                <w:tab w:val="decimal" w:pos="214"/>
              </w:tabs>
              <w:spacing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.05</w:t>
            </w:r>
            <w:r w:rsidR="006E3A86" w:rsidRPr="0043504D">
              <w:rPr>
                <w:rFonts w:ascii="Times New Roman" w:hAnsi="Times New Roman" w:cs="Times New Roman"/>
                <w:sz w:val="24"/>
                <w:szCs w:val="24"/>
                <w:lang w:val="en-US"/>
              </w:rPr>
              <w:t>8 (.072</w:t>
            </w:r>
            <w:r w:rsidR="00E03AA7" w:rsidRPr="0043504D">
              <w:rPr>
                <w:rFonts w:ascii="Times New Roman" w:hAnsi="Times New Roman" w:cs="Times New Roman"/>
                <w:sz w:val="24"/>
                <w:szCs w:val="24"/>
                <w:lang w:val="en-US"/>
              </w:rPr>
              <w:t>)</w:t>
            </w:r>
          </w:p>
        </w:tc>
        <w:tc>
          <w:tcPr>
            <w:tcW w:w="1496" w:type="dxa"/>
            <w:tcBorders>
              <w:top w:val="nil"/>
              <w:left w:val="nil"/>
              <w:bottom w:val="nil"/>
              <w:right w:val="nil"/>
            </w:tcBorders>
            <w:vAlign w:val="center"/>
          </w:tcPr>
          <w:p w14:paraId="671CCE16" w14:textId="7AB89438" w:rsidR="00E03AA7" w:rsidRPr="0043504D" w:rsidRDefault="00E03AA7" w:rsidP="00591ED4">
            <w:pPr>
              <w:widowControl w:val="0"/>
              <w:tabs>
                <w:tab w:val="decimal" w:pos="428"/>
              </w:tabs>
              <w:spacing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0.8</w:t>
            </w:r>
            <w:r w:rsidR="000E4F1E" w:rsidRPr="0043504D">
              <w:rPr>
                <w:rFonts w:ascii="Times New Roman" w:hAnsi="Times New Roman" w:cs="Times New Roman"/>
                <w:sz w:val="24"/>
                <w:szCs w:val="24"/>
                <w:lang w:val="en-US"/>
              </w:rPr>
              <w:t>0</w:t>
            </w:r>
          </w:p>
        </w:tc>
        <w:tc>
          <w:tcPr>
            <w:tcW w:w="1834" w:type="dxa"/>
            <w:tcBorders>
              <w:top w:val="nil"/>
              <w:left w:val="nil"/>
              <w:bottom w:val="nil"/>
              <w:right w:val="nil"/>
            </w:tcBorders>
            <w:vAlign w:val="center"/>
          </w:tcPr>
          <w:p w14:paraId="571B22CB" w14:textId="7D31CD10" w:rsidR="00E03AA7" w:rsidRPr="0043504D" w:rsidRDefault="00FE314B" w:rsidP="00591ED4">
            <w:pPr>
              <w:widowControl w:val="0"/>
              <w:tabs>
                <w:tab w:val="decimal" w:pos="282"/>
              </w:tabs>
              <w:spacing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-.001</w:t>
            </w:r>
            <w:r w:rsidR="00E03AA7" w:rsidRPr="0043504D">
              <w:rPr>
                <w:rFonts w:ascii="Times New Roman" w:hAnsi="Times New Roman" w:cs="Times New Roman"/>
                <w:sz w:val="24"/>
                <w:szCs w:val="24"/>
                <w:lang w:val="en-US"/>
              </w:rPr>
              <w:t xml:space="preserve"> (.016)</w:t>
            </w:r>
          </w:p>
        </w:tc>
        <w:tc>
          <w:tcPr>
            <w:tcW w:w="1282" w:type="dxa"/>
            <w:tcBorders>
              <w:top w:val="nil"/>
              <w:left w:val="nil"/>
              <w:bottom w:val="nil"/>
              <w:right w:val="nil"/>
            </w:tcBorders>
            <w:vAlign w:val="center"/>
          </w:tcPr>
          <w:p w14:paraId="4712A8CD" w14:textId="3BB7ED75" w:rsidR="00E03AA7" w:rsidRPr="0043504D" w:rsidRDefault="00E03AA7" w:rsidP="00591ED4">
            <w:pPr>
              <w:widowControl w:val="0"/>
              <w:tabs>
                <w:tab w:val="decimal" w:pos="406"/>
              </w:tabs>
              <w:spacing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-0.</w:t>
            </w:r>
            <w:r w:rsidR="00FF7C52" w:rsidRPr="0043504D">
              <w:rPr>
                <w:rFonts w:ascii="Times New Roman" w:hAnsi="Times New Roman" w:cs="Times New Roman"/>
                <w:sz w:val="24"/>
                <w:szCs w:val="24"/>
                <w:lang w:val="en-US"/>
              </w:rPr>
              <w:t>09</w:t>
            </w:r>
          </w:p>
        </w:tc>
        <w:tc>
          <w:tcPr>
            <w:tcW w:w="1834" w:type="dxa"/>
            <w:tcBorders>
              <w:top w:val="nil"/>
              <w:left w:val="nil"/>
              <w:bottom w:val="nil"/>
              <w:right w:val="nil"/>
            </w:tcBorders>
            <w:vAlign w:val="center"/>
          </w:tcPr>
          <w:p w14:paraId="31E29F42" w14:textId="1E55F3E8" w:rsidR="00E03AA7" w:rsidRPr="0043504D" w:rsidRDefault="00FF7C52" w:rsidP="00591ED4">
            <w:pPr>
              <w:widowControl w:val="0"/>
              <w:tabs>
                <w:tab w:val="decimal" w:pos="440"/>
              </w:tabs>
              <w:spacing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.024</w:t>
            </w:r>
            <w:r w:rsidR="00A83974" w:rsidRPr="0043504D">
              <w:rPr>
                <w:rFonts w:ascii="Times New Roman" w:hAnsi="Times New Roman" w:cs="Times New Roman"/>
                <w:sz w:val="24"/>
                <w:szCs w:val="24"/>
                <w:lang w:val="en-US"/>
              </w:rPr>
              <w:t xml:space="preserve"> (.058</w:t>
            </w:r>
            <w:r w:rsidR="00E03AA7" w:rsidRPr="0043504D">
              <w:rPr>
                <w:rFonts w:ascii="Times New Roman" w:hAnsi="Times New Roman" w:cs="Times New Roman"/>
                <w:sz w:val="24"/>
                <w:szCs w:val="24"/>
                <w:lang w:val="en-US"/>
              </w:rPr>
              <w:t>)</w:t>
            </w:r>
          </w:p>
        </w:tc>
        <w:tc>
          <w:tcPr>
            <w:tcW w:w="1496" w:type="dxa"/>
            <w:tcBorders>
              <w:top w:val="nil"/>
              <w:left w:val="nil"/>
              <w:bottom w:val="nil"/>
              <w:right w:val="nil"/>
            </w:tcBorders>
            <w:vAlign w:val="center"/>
          </w:tcPr>
          <w:p w14:paraId="5E047833" w14:textId="28DFD87C" w:rsidR="00E03AA7" w:rsidRPr="0043504D" w:rsidRDefault="003C19C4" w:rsidP="00591ED4">
            <w:pPr>
              <w:widowControl w:val="0"/>
              <w:tabs>
                <w:tab w:val="decimal" w:pos="384"/>
              </w:tabs>
              <w:spacing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0.42</w:t>
            </w:r>
          </w:p>
        </w:tc>
        <w:tc>
          <w:tcPr>
            <w:tcW w:w="1778" w:type="dxa"/>
            <w:tcBorders>
              <w:top w:val="nil"/>
              <w:left w:val="nil"/>
              <w:bottom w:val="nil"/>
              <w:right w:val="nil"/>
            </w:tcBorders>
            <w:vAlign w:val="center"/>
          </w:tcPr>
          <w:p w14:paraId="6C841278" w14:textId="5EC6FC60" w:rsidR="00E03AA7" w:rsidRPr="0043504D" w:rsidRDefault="004C6926" w:rsidP="00591ED4">
            <w:pPr>
              <w:widowControl w:val="0"/>
              <w:tabs>
                <w:tab w:val="decimal" w:pos="418"/>
              </w:tabs>
              <w:spacing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.023</w:t>
            </w:r>
            <w:r w:rsidR="00622962" w:rsidRPr="0043504D">
              <w:rPr>
                <w:rFonts w:ascii="Times New Roman" w:hAnsi="Times New Roman" w:cs="Times New Roman"/>
                <w:sz w:val="24"/>
                <w:szCs w:val="24"/>
                <w:lang w:val="en-US"/>
              </w:rPr>
              <w:t xml:space="preserve"> (.013</w:t>
            </w:r>
            <w:r w:rsidR="00E03AA7" w:rsidRPr="0043504D">
              <w:rPr>
                <w:rFonts w:ascii="Times New Roman" w:hAnsi="Times New Roman" w:cs="Times New Roman"/>
                <w:sz w:val="24"/>
                <w:szCs w:val="24"/>
                <w:lang w:val="en-US"/>
              </w:rPr>
              <w:t>)</w:t>
            </w:r>
          </w:p>
        </w:tc>
        <w:tc>
          <w:tcPr>
            <w:tcW w:w="1496" w:type="dxa"/>
            <w:tcBorders>
              <w:top w:val="nil"/>
              <w:left w:val="nil"/>
              <w:bottom w:val="nil"/>
              <w:right w:val="nil"/>
            </w:tcBorders>
            <w:vAlign w:val="center"/>
          </w:tcPr>
          <w:p w14:paraId="21C56C8C" w14:textId="3DA4AB75" w:rsidR="00E03AA7" w:rsidRPr="0043504D" w:rsidRDefault="00E03AA7" w:rsidP="00591ED4">
            <w:pPr>
              <w:widowControl w:val="0"/>
              <w:tabs>
                <w:tab w:val="decimal" w:pos="452"/>
              </w:tabs>
              <w:spacing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1.82</w:t>
            </w:r>
          </w:p>
        </w:tc>
      </w:tr>
      <w:tr w:rsidR="000555A5" w:rsidRPr="0043504D" w14:paraId="63544F90" w14:textId="77777777" w:rsidTr="00002374">
        <w:tc>
          <w:tcPr>
            <w:tcW w:w="1496" w:type="dxa"/>
            <w:tcBorders>
              <w:top w:val="nil"/>
              <w:left w:val="nil"/>
              <w:right w:val="nil"/>
            </w:tcBorders>
            <w:vAlign w:val="bottom"/>
          </w:tcPr>
          <w:p w14:paraId="344346EE" w14:textId="1CDE3AB1" w:rsidR="004B0807" w:rsidRPr="0043504D" w:rsidRDefault="000555A5" w:rsidP="00591ED4">
            <w:pPr>
              <w:widowControl w:val="0"/>
              <w:spacing w:line="480" w:lineRule="auto"/>
              <w:ind w:right="-250"/>
              <w:rPr>
                <w:rFonts w:ascii="Times New Roman" w:hAnsi="Times New Roman" w:cs="Times New Roman"/>
                <w:sz w:val="24"/>
                <w:szCs w:val="24"/>
                <w:lang w:val="en-US"/>
              </w:rPr>
            </w:pPr>
            <w:r w:rsidRPr="0043504D">
              <w:rPr>
                <w:rFonts w:ascii="Times New Roman" w:hAnsi="Times New Roman" w:cs="Times New Roman"/>
                <w:sz w:val="24"/>
                <w:szCs w:val="24"/>
                <w:lang w:val="en-US"/>
              </w:rPr>
              <w:t>SE</w:t>
            </w:r>
            <w:r w:rsidR="004B0807" w:rsidRPr="0043504D">
              <w:rPr>
                <w:rFonts w:ascii="Times New Roman" w:hAnsi="Times New Roman" w:cs="Times New Roman"/>
                <w:sz w:val="24"/>
                <w:szCs w:val="24"/>
                <w:lang w:val="en-US"/>
              </w:rPr>
              <w:t>S</w:t>
            </w:r>
          </w:p>
          <w:p w14:paraId="48FE0C10" w14:textId="584B1414" w:rsidR="004B0807" w:rsidRPr="0043504D" w:rsidRDefault="00565013" w:rsidP="00591ED4">
            <w:pPr>
              <w:widowControl w:val="0"/>
              <w:spacing w:line="480" w:lineRule="auto"/>
              <w:ind w:right="-250"/>
              <w:rPr>
                <w:rFonts w:ascii="Times New Roman" w:hAnsi="Times New Roman" w:cs="Times New Roman"/>
                <w:sz w:val="24"/>
                <w:szCs w:val="24"/>
                <w:lang w:val="en-US"/>
              </w:rPr>
            </w:pPr>
            <w:r>
              <w:rPr>
                <w:rFonts w:ascii="Times New Roman" w:hAnsi="Times New Roman" w:cs="Times New Roman"/>
                <w:sz w:val="24"/>
                <w:szCs w:val="24"/>
                <w:lang w:val="en-US"/>
              </w:rPr>
              <w:t>PC-L</w:t>
            </w:r>
          </w:p>
          <w:p w14:paraId="5AC2CD64" w14:textId="77BB15C4" w:rsidR="00031C5A" w:rsidRDefault="00031C5A" w:rsidP="00565013">
            <w:pPr>
              <w:widowControl w:val="0"/>
              <w:spacing w:line="480" w:lineRule="auto"/>
              <w:ind w:right="-250"/>
              <w:rPr>
                <w:rFonts w:ascii="Times New Roman" w:hAnsi="Times New Roman" w:cs="Times New Roman"/>
                <w:sz w:val="24"/>
                <w:szCs w:val="24"/>
                <w:lang w:val="en-US"/>
              </w:rPr>
            </w:pPr>
            <w:r w:rsidRPr="0043504D">
              <w:rPr>
                <w:rFonts w:ascii="Times New Roman" w:hAnsi="Times New Roman" w:cs="Times New Roman"/>
                <w:sz w:val="24"/>
                <w:szCs w:val="24"/>
                <w:lang w:val="en-US"/>
              </w:rPr>
              <w:t>PC</w:t>
            </w:r>
            <w:r w:rsidR="00565013">
              <w:rPr>
                <w:rFonts w:ascii="Times New Roman" w:hAnsi="Times New Roman" w:cs="Times New Roman"/>
                <w:sz w:val="24"/>
                <w:szCs w:val="24"/>
                <w:lang w:val="en-US"/>
              </w:rPr>
              <w:t>-</w:t>
            </w:r>
            <w:r w:rsidR="00EC2F95">
              <w:rPr>
                <w:rFonts w:ascii="Times New Roman" w:hAnsi="Times New Roman" w:cs="Times New Roman"/>
                <w:sz w:val="24"/>
                <w:szCs w:val="24"/>
                <w:lang w:val="en-US"/>
              </w:rPr>
              <w:t>I</w:t>
            </w:r>
          </w:p>
          <w:p w14:paraId="7E4E4C9E" w14:textId="77777777" w:rsidR="00287C6E" w:rsidRDefault="00287C6E" w:rsidP="00565013">
            <w:pPr>
              <w:widowControl w:val="0"/>
              <w:spacing w:line="480" w:lineRule="auto"/>
              <w:ind w:right="-250"/>
              <w:rPr>
                <w:rFonts w:ascii="Times New Roman" w:hAnsi="Times New Roman" w:cs="Times New Roman"/>
                <w:sz w:val="24"/>
                <w:szCs w:val="24"/>
                <w:lang w:val="en-US"/>
              </w:rPr>
            </w:pPr>
            <w:r>
              <w:rPr>
                <w:rFonts w:ascii="Times New Roman" w:hAnsi="Times New Roman" w:cs="Times New Roman"/>
                <w:sz w:val="24"/>
                <w:szCs w:val="24"/>
                <w:lang w:val="en-US"/>
              </w:rPr>
              <w:t>Age X PC-L</w:t>
            </w:r>
          </w:p>
          <w:p w14:paraId="5AE2796F" w14:textId="17CA9E88" w:rsidR="00287C6E" w:rsidRPr="0043504D" w:rsidRDefault="00287C6E" w:rsidP="00C252A3">
            <w:pPr>
              <w:widowControl w:val="0"/>
              <w:spacing w:line="480" w:lineRule="auto"/>
              <w:ind w:right="-250"/>
              <w:rPr>
                <w:rFonts w:ascii="Times New Roman" w:hAnsi="Times New Roman" w:cs="Times New Roman"/>
                <w:sz w:val="24"/>
                <w:szCs w:val="24"/>
                <w:vertAlign w:val="superscript"/>
                <w:lang w:val="en-US"/>
              </w:rPr>
            </w:pPr>
            <w:r>
              <w:rPr>
                <w:rFonts w:ascii="Times New Roman" w:hAnsi="Times New Roman" w:cs="Times New Roman"/>
                <w:sz w:val="24"/>
                <w:szCs w:val="24"/>
                <w:lang w:val="en-US"/>
              </w:rPr>
              <w:t>Age X PC-</w:t>
            </w:r>
            <w:r w:rsidR="00C252A3">
              <w:rPr>
                <w:rFonts w:ascii="Times New Roman" w:hAnsi="Times New Roman" w:cs="Times New Roman"/>
                <w:sz w:val="24"/>
                <w:szCs w:val="24"/>
                <w:lang w:val="en-US"/>
              </w:rPr>
              <w:t>I</w:t>
            </w:r>
          </w:p>
        </w:tc>
        <w:tc>
          <w:tcPr>
            <w:tcW w:w="1762" w:type="dxa"/>
            <w:tcBorders>
              <w:top w:val="nil"/>
              <w:left w:val="nil"/>
              <w:right w:val="nil"/>
            </w:tcBorders>
          </w:tcPr>
          <w:p w14:paraId="7235564F" w14:textId="0FCB853A" w:rsidR="000555A5" w:rsidRPr="0043504D" w:rsidRDefault="00BE2D77" w:rsidP="00591ED4">
            <w:pPr>
              <w:widowControl w:val="0"/>
              <w:tabs>
                <w:tab w:val="decimal" w:pos="214"/>
              </w:tabs>
              <w:spacing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-.089</w:t>
            </w:r>
            <w:r w:rsidR="003B0CE2" w:rsidRPr="0043504D">
              <w:rPr>
                <w:rFonts w:ascii="Times New Roman" w:hAnsi="Times New Roman" w:cs="Times New Roman"/>
                <w:sz w:val="24"/>
                <w:szCs w:val="24"/>
                <w:lang w:val="en-US"/>
              </w:rPr>
              <w:t xml:space="preserve"> (.067</w:t>
            </w:r>
            <w:r w:rsidR="00E57520" w:rsidRPr="0043504D">
              <w:rPr>
                <w:rFonts w:ascii="Times New Roman" w:hAnsi="Times New Roman" w:cs="Times New Roman"/>
                <w:sz w:val="24"/>
                <w:szCs w:val="24"/>
                <w:lang w:val="en-US"/>
              </w:rPr>
              <w:t>)</w:t>
            </w:r>
          </w:p>
          <w:p w14:paraId="44CDDAB6" w14:textId="0F1ACAF1" w:rsidR="00772570" w:rsidRPr="0043504D" w:rsidRDefault="00BE2D77" w:rsidP="00591ED4">
            <w:pPr>
              <w:widowControl w:val="0"/>
              <w:tabs>
                <w:tab w:val="decimal" w:pos="214"/>
              </w:tabs>
              <w:spacing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-.601</w:t>
            </w:r>
            <w:r w:rsidR="00D94889" w:rsidRPr="0043504D">
              <w:rPr>
                <w:rFonts w:ascii="Times New Roman" w:hAnsi="Times New Roman" w:cs="Times New Roman"/>
                <w:sz w:val="24"/>
                <w:szCs w:val="24"/>
                <w:lang w:val="en-US"/>
              </w:rPr>
              <w:t xml:space="preserve"> (.089</w:t>
            </w:r>
            <w:r w:rsidR="00772570" w:rsidRPr="0043504D">
              <w:rPr>
                <w:rFonts w:ascii="Times New Roman" w:hAnsi="Times New Roman" w:cs="Times New Roman"/>
                <w:sz w:val="24"/>
                <w:szCs w:val="24"/>
                <w:lang w:val="en-US"/>
              </w:rPr>
              <w:t>)</w:t>
            </w:r>
          </w:p>
          <w:p w14:paraId="57C9C0A0" w14:textId="759946FF" w:rsidR="00BE2D77" w:rsidRDefault="00C252A3" w:rsidP="00591ED4">
            <w:pPr>
              <w:widowControl w:val="0"/>
              <w:tabs>
                <w:tab w:val="decimal" w:pos="214"/>
              </w:tabs>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BE2D77" w:rsidRPr="0043504D">
              <w:rPr>
                <w:rFonts w:ascii="Times New Roman" w:hAnsi="Times New Roman" w:cs="Times New Roman"/>
                <w:sz w:val="24"/>
                <w:szCs w:val="24"/>
                <w:lang w:val="en-US"/>
              </w:rPr>
              <w:t>.105 (.103)</w:t>
            </w:r>
          </w:p>
          <w:p w14:paraId="0ECFDF1F" w14:textId="77777777" w:rsidR="00091139" w:rsidRDefault="00091139" w:rsidP="00591ED4">
            <w:pPr>
              <w:widowControl w:val="0"/>
              <w:tabs>
                <w:tab w:val="decimal" w:pos="214"/>
              </w:tabs>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.143 (.098)</w:t>
            </w:r>
          </w:p>
          <w:p w14:paraId="3D596CD1" w14:textId="66FB2D6A" w:rsidR="00091139" w:rsidRPr="0043504D" w:rsidRDefault="00C252A3" w:rsidP="00591ED4">
            <w:pPr>
              <w:widowControl w:val="0"/>
              <w:tabs>
                <w:tab w:val="decimal" w:pos="214"/>
              </w:tabs>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955F46">
              <w:rPr>
                <w:rFonts w:ascii="Times New Roman" w:hAnsi="Times New Roman" w:cs="Times New Roman"/>
                <w:sz w:val="24"/>
                <w:szCs w:val="24"/>
                <w:lang w:val="en-US"/>
              </w:rPr>
              <w:t>.192 (.107)</w:t>
            </w:r>
          </w:p>
        </w:tc>
        <w:tc>
          <w:tcPr>
            <w:tcW w:w="1496" w:type="dxa"/>
            <w:tcBorders>
              <w:top w:val="nil"/>
              <w:left w:val="nil"/>
              <w:right w:val="nil"/>
            </w:tcBorders>
          </w:tcPr>
          <w:p w14:paraId="3FB6931B" w14:textId="4270E2C6" w:rsidR="000555A5" w:rsidRPr="0043504D" w:rsidRDefault="00FE314B" w:rsidP="00591ED4">
            <w:pPr>
              <w:widowControl w:val="0"/>
              <w:tabs>
                <w:tab w:val="decimal" w:pos="428"/>
              </w:tabs>
              <w:spacing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-1.33</w:t>
            </w:r>
          </w:p>
          <w:p w14:paraId="189D0E02" w14:textId="77777777" w:rsidR="00772570" w:rsidRPr="0043504D" w:rsidRDefault="00FE314B" w:rsidP="00591ED4">
            <w:pPr>
              <w:widowControl w:val="0"/>
              <w:tabs>
                <w:tab w:val="decimal" w:pos="428"/>
              </w:tabs>
              <w:spacing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-6.77</w:t>
            </w:r>
            <w:r w:rsidR="00772570" w:rsidRPr="0043504D">
              <w:rPr>
                <w:rFonts w:ascii="Times New Roman" w:hAnsi="Times New Roman" w:cs="Times New Roman"/>
                <w:sz w:val="24"/>
                <w:szCs w:val="24"/>
                <w:lang w:val="en-US"/>
              </w:rPr>
              <w:t>**</w:t>
            </w:r>
          </w:p>
          <w:p w14:paraId="57AF652D" w14:textId="1445A1B2" w:rsidR="00FE314B" w:rsidRDefault="00C252A3" w:rsidP="00591ED4">
            <w:pPr>
              <w:widowControl w:val="0"/>
              <w:tabs>
                <w:tab w:val="decimal" w:pos="428"/>
              </w:tabs>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FE314B" w:rsidRPr="0043504D">
              <w:rPr>
                <w:rFonts w:ascii="Times New Roman" w:hAnsi="Times New Roman" w:cs="Times New Roman"/>
                <w:sz w:val="24"/>
                <w:szCs w:val="24"/>
                <w:lang w:val="en-US"/>
              </w:rPr>
              <w:t>1.02</w:t>
            </w:r>
          </w:p>
          <w:p w14:paraId="65383025" w14:textId="77777777" w:rsidR="00091139" w:rsidRDefault="00091139" w:rsidP="00591ED4">
            <w:pPr>
              <w:widowControl w:val="0"/>
              <w:tabs>
                <w:tab w:val="decimal" w:pos="428"/>
              </w:tabs>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1.45</w:t>
            </w:r>
          </w:p>
          <w:p w14:paraId="2AB0716F" w14:textId="57F53A72" w:rsidR="00252CD4" w:rsidRPr="0043504D" w:rsidRDefault="00A91B38" w:rsidP="00591ED4">
            <w:pPr>
              <w:widowControl w:val="0"/>
              <w:tabs>
                <w:tab w:val="decimal" w:pos="428"/>
              </w:tabs>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-1.79</w:t>
            </w:r>
          </w:p>
        </w:tc>
        <w:tc>
          <w:tcPr>
            <w:tcW w:w="1834" w:type="dxa"/>
            <w:tcBorders>
              <w:top w:val="nil"/>
              <w:left w:val="nil"/>
              <w:right w:val="nil"/>
            </w:tcBorders>
          </w:tcPr>
          <w:p w14:paraId="0568C52F" w14:textId="4F8B5589" w:rsidR="000555A5" w:rsidRPr="0043504D" w:rsidRDefault="00FE314B" w:rsidP="00591ED4">
            <w:pPr>
              <w:widowControl w:val="0"/>
              <w:tabs>
                <w:tab w:val="decimal" w:pos="282"/>
              </w:tabs>
              <w:spacing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.012</w:t>
            </w:r>
            <w:r w:rsidR="00FF7C52" w:rsidRPr="0043504D">
              <w:rPr>
                <w:rFonts w:ascii="Times New Roman" w:hAnsi="Times New Roman" w:cs="Times New Roman"/>
                <w:sz w:val="24"/>
                <w:szCs w:val="24"/>
                <w:lang w:val="en-US"/>
              </w:rPr>
              <w:t xml:space="preserve"> (.014</w:t>
            </w:r>
            <w:r w:rsidR="00A2752E" w:rsidRPr="0043504D">
              <w:rPr>
                <w:rFonts w:ascii="Times New Roman" w:hAnsi="Times New Roman" w:cs="Times New Roman"/>
                <w:sz w:val="24"/>
                <w:szCs w:val="24"/>
                <w:lang w:val="en-US"/>
              </w:rPr>
              <w:t>)</w:t>
            </w:r>
          </w:p>
          <w:p w14:paraId="40675EBC" w14:textId="6A5FFF15" w:rsidR="009A46D4" w:rsidRPr="0043504D" w:rsidRDefault="00261ED8" w:rsidP="00591ED4">
            <w:pPr>
              <w:widowControl w:val="0"/>
              <w:tabs>
                <w:tab w:val="decimal" w:pos="282"/>
              </w:tabs>
              <w:spacing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-.037</w:t>
            </w:r>
            <w:r w:rsidR="00CD7111" w:rsidRPr="0043504D">
              <w:rPr>
                <w:rFonts w:ascii="Times New Roman" w:hAnsi="Times New Roman" w:cs="Times New Roman"/>
                <w:sz w:val="24"/>
                <w:szCs w:val="24"/>
                <w:lang w:val="en-US"/>
              </w:rPr>
              <w:t xml:space="preserve"> (.018</w:t>
            </w:r>
            <w:r w:rsidR="009A46D4" w:rsidRPr="0043504D">
              <w:rPr>
                <w:rFonts w:ascii="Times New Roman" w:hAnsi="Times New Roman" w:cs="Times New Roman"/>
                <w:sz w:val="24"/>
                <w:szCs w:val="24"/>
                <w:lang w:val="en-US"/>
              </w:rPr>
              <w:t>)</w:t>
            </w:r>
          </w:p>
          <w:p w14:paraId="1330715F" w14:textId="4E58E349" w:rsidR="00882A7A" w:rsidRDefault="00C252A3" w:rsidP="00591ED4">
            <w:pPr>
              <w:widowControl w:val="0"/>
              <w:tabs>
                <w:tab w:val="decimal" w:pos="282"/>
              </w:tabs>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882A7A" w:rsidRPr="0043504D">
              <w:rPr>
                <w:rFonts w:ascii="Times New Roman" w:hAnsi="Times New Roman" w:cs="Times New Roman"/>
                <w:sz w:val="24"/>
                <w:szCs w:val="24"/>
                <w:lang w:val="en-US"/>
              </w:rPr>
              <w:t>.102 (.040)</w:t>
            </w:r>
          </w:p>
          <w:p w14:paraId="4479FA97" w14:textId="77777777" w:rsidR="00B33A23" w:rsidRDefault="00B33A23" w:rsidP="00591ED4">
            <w:pPr>
              <w:widowControl w:val="0"/>
              <w:tabs>
                <w:tab w:val="decimal" w:pos="282"/>
              </w:tabs>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.010 (.023)</w:t>
            </w:r>
          </w:p>
          <w:p w14:paraId="4DFC6B31" w14:textId="75D01B7A" w:rsidR="00B33A23" w:rsidRPr="0043504D" w:rsidRDefault="00A91B38" w:rsidP="00591ED4">
            <w:pPr>
              <w:widowControl w:val="0"/>
              <w:tabs>
                <w:tab w:val="decimal" w:pos="282"/>
              </w:tabs>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.010 (.042)</w:t>
            </w:r>
          </w:p>
        </w:tc>
        <w:tc>
          <w:tcPr>
            <w:tcW w:w="1282" w:type="dxa"/>
            <w:tcBorders>
              <w:top w:val="nil"/>
              <w:left w:val="nil"/>
              <w:right w:val="nil"/>
            </w:tcBorders>
          </w:tcPr>
          <w:p w14:paraId="004BB526" w14:textId="77A4758D" w:rsidR="000555A5" w:rsidRPr="0043504D" w:rsidRDefault="00FF7C52" w:rsidP="00591ED4">
            <w:pPr>
              <w:widowControl w:val="0"/>
              <w:tabs>
                <w:tab w:val="decimal" w:pos="406"/>
              </w:tabs>
              <w:spacing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0.82</w:t>
            </w:r>
          </w:p>
          <w:p w14:paraId="2A295178" w14:textId="77777777" w:rsidR="00C73B9C" w:rsidRPr="0043504D" w:rsidRDefault="00FF7C52" w:rsidP="00591ED4">
            <w:pPr>
              <w:widowControl w:val="0"/>
              <w:tabs>
                <w:tab w:val="decimal" w:pos="406"/>
              </w:tabs>
              <w:spacing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-2.01</w:t>
            </w:r>
            <w:r w:rsidR="00C73B9C" w:rsidRPr="0043504D">
              <w:rPr>
                <w:rFonts w:ascii="Times New Roman" w:hAnsi="Times New Roman" w:cs="Times New Roman"/>
                <w:sz w:val="24"/>
                <w:szCs w:val="24"/>
                <w:lang w:val="en-US"/>
              </w:rPr>
              <w:t>*</w:t>
            </w:r>
          </w:p>
          <w:p w14:paraId="1258BC05" w14:textId="43143525" w:rsidR="00FF7C52" w:rsidRDefault="00C252A3" w:rsidP="00591ED4">
            <w:pPr>
              <w:widowControl w:val="0"/>
              <w:tabs>
                <w:tab w:val="decimal" w:pos="406"/>
              </w:tabs>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FF7C52" w:rsidRPr="0043504D">
              <w:rPr>
                <w:rFonts w:ascii="Times New Roman" w:hAnsi="Times New Roman" w:cs="Times New Roman"/>
                <w:sz w:val="24"/>
                <w:szCs w:val="24"/>
                <w:lang w:val="en-US"/>
              </w:rPr>
              <w:t>2.55*</w:t>
            </w:r>
          </w:p>
          <w:p w14:paraId="7AE2ADF3" w14:textId="77777777" w:rsidR="00B33A23" w:rsidRDefault="00B33A23" w:rsidP="00591ED4">
            <w:pPr>
              <w:widowControl w:val="0"/>
              <w:tabs>
                <w:tab w:val="decimal" w:pos="406"/>
              </w:tabs>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0.42</w:t>
            </w:r>
          </w:p>
          <w:p w14:paraId="67A915A8" w14:textId="5FD64BA4" w:rsidR="00252CD4" w:rsidRPr="0043504D" w:rsidRDefault="00A91B38" w:rsidP="00591ED4">
            <w:pPr>
              <w:widowControl w:val="0"/>
              <w:tabs>
                <w:tab w:val="decimal" w:pos="406"/>
              </w:tabs>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0.23</w:t>
            </w:r>
          </w:p>
        </w:tc>
        <w:tc>
          <w:tcPr>
            <w:tcW w:w="1834" w:type="dxa"/>
            <w:tcBorders>
              <w:top w:val="nil"/>
              <w:left w:val="nil"/>
              <w:right w:val="nil"/>
            </w:tcBorders>
          </w:tcPr>
          <w:p w14:paraId="3FFA66BF" w14:textId="2F84836B" w:rsidR="000555A5" w:rsidRPr="0043504D" w:rsidRDefault="00233A5A" w:rsidP="00591ED4">
            <w:pPr>
              <w:widowControl w:val="0"/>
              <w:tabs>
                <w:tab w:val="decimal" w:pos="440"/>
              </w:tabs>
              <w:spacing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w:t>
            </w:r>
            <w:r w:rsidR="00FF7C52" w:rsidRPr="0043504D">
              <w:rPr>
                <w:rFonts w:ascii="Times New Roman" w:hAnsi="Times New Roman" w:cs="Times New Roman"/>
                <w:sz w:val="24"/>
                <w:szCs w:val="24"/>
                <w:lang w:val="en-US"/>
              </w:rPr>
              <w:t>093</w:t>
            </w:r>
            <w:r w:rsidR="00453F94" w:rsidRPr="0043504D">
              <w:rPr>
                <w:rFonts w:ascii="Times New Roman" w:hAnsi="Times New Roman" w:cs="Times New Roman"/>
                <w:sz w:val="24"/>
                <w:szCs w:val="24"/>
                <w:lang w:val="en-US"/>
              </w:rPr>
              <w:t xml:space="preserve"> </w:t>
            </w:r>
            <w:r w:rsidR="00A83974" w:rsidRPr="0043504D">
              <w:rPr>
                <w:rFonts w:ascii="Times New Roman" w:hAnsi="Times New Roman" w:cs="Times New Roman"/>
                <w:sz w:val="24"/>
                <w:szCs w:val="24"/>
                <w:lang w:val="en-US"/>
              </w:rPr>
              <w:t>(.064</w:t>
            </w:r>
            <w:r w:rsidR="00AE08B5" w:rsidRPr="0043504D">
              <w:rPr>
                <w:rFonts w:ascii="Times New Roman" w:hAnsi="Times New Roman" w:cs="Times New Roman"/>
                <w:sz w:val="24"/>
                <w:szCs w:val="24"/>
                <w:lang w:val="en-US"/>
              </w:rPr>
              <w:t>)</w:t>
            </w:r>
          </w:p>
          <w:p w14:paraId="3BBA92DA" w14:textId="6E72D97E" w:rsidR="007B7496" w:rsidRPr="0043504D" w:rsidRDefault="00AA7F80" w:rsidP="00591ED4">
            <w:pPr>
              <w:widowControl w:val="0"/>
              <w:tabs>
                <w:tab w:val="decimal" w:pos="440"/>
              </w:tabs>
              <w:spacing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-.356</w:t>
            </w:r>
            <w:r w:rsidR="003C6BA6" w:rsidRPr="0043504D">
              <w:rPr>
                <w:rFonts w:ascii="Times New Roman" w:hAnsi="Times New Roman" w:cs="Times New Roman"/>
                <w:sz w:val="24"/>
                <w:szCs w:val="24"/>
                <w:lang w:val="en-US"/>
              </w:rPr>
              <w:t xml:space="preserve"> (.076</w:t>
            </w:r>
            <w:r w:rsidR="007B7496" w:rsidRPr="0043504D">
              <w:rPr>
                <w:rFonts w:ascii="Times New Roman" w:hAnsi="Times New Roman" w:cs="Times New Roman"/>
                <w:sz w:val="24"/>
                <w:szCs w:val="24"/>
                <w:lang w:val="en-US"/>
              </w:rPr>
              <w:t>)</w:t>
            </w:r>
          </w:p>
          <w:p w14:paraId="22B01D04" w14:textId="7947AD2C" w:rsidR="00A04D73" w:rsidRDefault="00C252A3" w:rsidP="00591ED4">
            <w:pPr>
              <w:widowControl w:val="0"/>
              <w:tabs>
                <w:tab w:val="decimal" w:pos="440"/>
              </w:tabs>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A04D73" w:rsidRPr="0043504D">
              <w:rPr>
                <w:rFonts w:ascii="Times New Roman" w:hAnsi="Times New Roman" w:cs="Times New Roman"/>
                <w:sz w:val="24"/>
                <w:szCs w:val="24"/>
                <w:lang w:val="en-US"/>
              </w:rPr>
              <w:t>.007 (</w:t>
            </w:r>
            <w:r w:rsidR="003C6BA6" w:rsidRPr="0043504D">
              <w:rPr>
                <w:rFonts w:ascii="Times New Roman" w:hAnsi="Times New Roman" w:cs="Times New Roman"/>
                <w:sz w:val="24"/>
                <w:szCs w:val="24"/>
                <w:lang w:val="en-US"/>
              </w:rPr>
              <w:t>.077</w:t>
            </w:r>
            <w:r w:rsidR="00A04D73" w:rsidRPr="0043504D">
              <w:rPr>
                <w:rFonts w:ascii="Times New Roman" w:hAnsi="Times New Roman" w:cs="Times New Roman"/>
                <w:sz w:val="24"/>
                <w:szCs w:val="24"/>
                <w:lang w:val="en-US"/>
              </w:rPr>
              <w:t>)</w:t>
            </w:r>
          </w:p>
          <w:p w14:paraId="3B70F0D2" w14:textId="76D370D1" w:rsidR="0013393E" w:rsidRDefault="0008713E" w:rsidP="00591ED4">
            <w:pPr>
              <w:widowControl w:val="0"/>
              <w:tabs>
                <w:tab w:val="decimal" w:pos="440"/>
              </w:tabs>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.100 (.063)</w:t>
            </w:r>
          </w:p>
          <w:p w14:paraId="5CB0CC95" w14:textId="1F8FB40E" w:rsidR="0008713E" w:rsidRPr="0043504D" w:rsidRDefault="0013393E" w:rsidP="00591ED4">
            <w:pPr>
              <w:widowControl w:val="0"/>
              <w:tabs>
                <w:tab w:val="decimal" w:pos="440"/>
              </w:tabs>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.025 (.066)</w:t>
            </w:r>
          </w:p>
        </w:tc>
        <w:tc>
          <w:tcPr>
            <w:tcW w:w="1496" w:type="dxa"/>
            <w:tcBorders>
              <w:top w:val="nil"/>
              <w:left w:val="nil"/>
              <w:right w:val="nil"/>
            </w:tcBorders>
          </w:tcPr>
          <w:p w14:paraId="72ABAC0D" w14:textId="1D1E9E14" w:rsidR="000555A5" w:rsidRPr="0043504D" w:rsidRDefault="00BC00CF" w:rsidP="00591ED4">
            <w:pPr>
              <w:widowControl w:val="0"/>
              <w:tabs>
                <w:tab w:val="decimal" w:pos="384"/>
              </w:tabs>
              <w:spacing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w:t>
            </w:r>
            <w:r w:rsidR="00D7037F" w:rsidRPr="0043504D">
              <w:rPr>
                <w:rFonts w:ascii="Times New Roman" w:hAnsi="Times New Roman" w:cs="Times New Roman"/>
                <w:sz w:val="24"/>
                <w:szCs w:val="24"/>
                <w:lang w:val="en-US"/>
              </w:rPr>
              <w:t>1.</w:t>
            </w:r>
            <w:r w:rsidR="00BC307D" w:rsidRPr="0043504D">
              <w:rPr>
                <w:rFonts w:ascii="Times New Roman" w:hAnsi="Times New Roman" w:cs="Times New Roman"/>
                <w:sz w:val="24"/>
                <w:szCs w:val="24"/>
                <w:lang w:val="en-US"/>
              </w:rPr>
              <w:t>4</w:t>
            </w:r>
            <w:r w:rsidR="003C19C4" w:rsidRPr="0043504D">
              <w:rPr>
                <w:rFonts w:ascii="Times New Roman" w:hAnsi="Times New Roman" w:cs="Times New Roman"/>
                <w:sz w:val="24"/>
                <w:szCs w:val="24"/>
                <w:lang w:val="en-US"/>
              </w:rPr>
              <w:t>4</w:t>
            </w:r>
          </w:p>
          <w:p w14:paraId="70DD3DB6" w14:textId="77777777" w:rsidR="007B7496" w:rsidRPr="0043504D" w:rsidRDefault="003C19C4" w:rsidP="00591ED4">
            <w:pPr>
              <w:widowControl w:val="0"/>
              <w:tabs>
                <w:tab w:val="decimal" w:pos="384"/>
              </w:tabs>
              <w:spacing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-4.68</w:t>
            </w:r>
            <w:r w:rsidR="007B7496" w:rsidRPr="0043504D">
              <w:rPr>
                <w:rFonts w:ascii="Times New Roman" w:hAnsi="Times New Roman" w:cs="Times New Roman"/>
                <w:sz w:val="24"/>
                <w:szCs w:val="24"/>
                <w:lang w:val="en-US"/>
              </w:rPr>
              <w:t>*</w:t>
            </w:r>
            <w:r w:rsidR="00A04D73" w:rsidRPr="0043504D">
              <w:rPr>
                <w:rFonts w:ascii="Times New Roman" w:hAnsi="Times New Roman" w:cs="Times New Roman"/>
                <w:sz w:val="24"/>
                <w:szCs w:val="24"/>
                <w:lang w:val="en-US"/>
              </w:rPr>
              <w:t>*</w:t>
            </w:r>
          </w:p>
          <w:p w14:paraId="0741F4D3" w14:textId="4DCB5DEE" w:rsidR="003C19C4" w:rsidRDefault="00C252A3" w:rsidP="00591ED4">
            <w:pPr>
              <w:widowControl w:val="0"/>
              <w:tabs>
                <w:tab w:val="decimal" w:pos="384"/>
              </w:tabs>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3C19C4" w:rsidRPr="0043504D">
              <w:rPr>
                <w:rFonts w:ascii="Times New Roman" w:hAnsi="Times New Roman" w:cs="Times New Roman"/>
                <w:sz w:val="24"/>
                <w:szCs w:val="24"/>
                <w:lang w:val="en-US"/>
              </w:rPr>
              <w:t>0.10</w:t>
            </w:r>
          </w:p>
          <w:p w14:paraId="0859EE6A" w14:textId="77777777" w:rsidR="0008713E" w:rsidRDefault="0008713E" w:rsidP="00591ED4">
            <w:pPr>
              <w:widowControl w:val="0"/>
              <w:tabs>
                <w:tab w:val="decimal" w:pos="384"/>
              </w:tabs>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1.58</w:t>
            </w:r>
          </w:p>
          <w:p w14:paraId="05A56851" w14:textId="470B823A" w:rsidR="0008713E" w:rsidRPr="0043504D" w:rsidRDefault="0013393E" w:rsidP="00591ED4">
            <w:pPr>
              <w:widowControl w:val="0"/>
              <w:tabs>
                <w:tab w:val="decimal" w:pos="384"/>
              </w:tabs>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0.38</w:t>
            </w:r>
          </w:p>
        </w:tc>
        <w:tc>
          <w:tcPr>
            <w:tcW w:w="1778" w:type="dxa"/>
            <w:tcBorders>
              <w:top w:val="nil"/>
              <w:left w:val="nil"/>
              <w:right w:val="nil"/>
            </w:tcBorders>
          </w:tcPr>
          <w:p w14:paraId="06DD08A7" w14:textId="6DFEBC0F" w:rsidR="000555A5" w:rsidRPr="0043504D" w:rsidRDefault="000402AC" w:rsidP="00591ED4">
            <w:pPr>
              <w:widowControl w:val="0"/>
              <w:tabs>
                <w:tab w:val="decimal" w:pos="418"/>
              </w:tabs>
              <w:spacing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w:t>
            </w:r>
            <w:r w:rsidR="00453F94" w:rsidRPr="0043504D">
              <w:rPr>
                <w:rFonts w:ascii="Times New Roman" w:hAnsi="Times New Roman" w:cs="Times New Roman"/>
                <w:sz w:val="24"/>
                <w:szCs w:val="24"/>
                <w:lang w:val="en-US"/>
              </w:rPr>
              <w:t>0</w:t>
            </w:r>
            <w:r w:rsidR="004C6926" w:rsidRPr="0043504D">
              <w:rPr>
                <w:rFonts w:ascii="Times New Roman" w:hAnsi="Times New Roman" w:cs="Times New Roman"/>
                <w:sz w:val="24"/>
                <w:szCs w:val="24"/>
                <w:lang w:val="en-US"/>
              </w:rPr>
              <w:t>03</w:t>
            </w:r>
            <w:r w:rsidR="00453F94" w:rsidRPr="0043504D">
              <w:rPr>
                <w:rFonts w:ascii="Times New Roman" w:hAnsi="Times New Roman" w:cs="Times New Roman"/>
                <w:sz w:val="24"/>
                <w:szCs w:val="24"/>
                <w:lang w:val="en-US"/>
              </w:rPr>
              <w:t xml:space="preserve"> </w:t>
            </w:r>
            <w:r w:rsidR="001F2C56" w:rsidRPr="0043504D">
              <w:rPr>
                <w:rFonts w:ascii="Times New Roman" w:hAnsi="Times New Roman" w:cs="Times New Roman"/>
                <w:sz w:val="24"/>
                <w:szCs w:val="24"/>
                <w:lang w:val="en-US"/>
              </w:rPr>
              <w:t>(.009</w:t>
            </w:r>
            <w:r w:rsidR="00092793" w:rsidRPr="0043504D">
              <w:rPr>
                <w:rFonts w:ascii="Times New Roman" w:hAnsi="Times New Roman" w:cs="Times New Roman"/>
                <w:sz w:val="24"/>
                <w:szCs w:val="24"/>
                <w:lang w:val="en-US"/>
              </w:rPr>
              <w:t>)</w:t>
            </w:r>
          </w:p>
          <w:p w14:paraId="2C679366" w14:textId="348A05B9" w:rsidR="00404AF1" w:rsidRPr="0043504D" w:rsidRDefault="004C6926" w:rsidP="00591ED4">
            <w:pPr>
              <w:widowControl w:val="0"/>
              <w:tabs>
                <w:tab w:val="decimal" w:pos="418"/>
              </w:tabs>
              <w:spacing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-.013</w:t>
            </w:r>
            <w:r w:rsidR="00622962" w:rsidRPr="0043504D">
              <w:rPr>
                <w:rFonts w:ascii="Times New Roman" w:hAnsi="Times New Roman" w:cs="Times New Roman"/>
                <w:sz w:val="24"/>
                <w:szCs w:val="24"/>
                <w:lang w:val="en-US"/>
              </w:rPr>
              <w:t xml:space="preserve"> (.018</w:t>
            </w:r>
            <w:r w:rsidR="00404AF1" w:rsidRPr="0043504D">
              <w:rPr>
                <w:rFonts w:ascii="Times New Roman" w:hAnsi="Times New Roman" w:cs="Times New Roman"/>
                <w:sz w:val="24"/>
                <w:szCs w:val="24"/>
                <w:lang w:val="en-US"/>
              </w:rPr>
              <w:t>)</w:t>
            </w:r>
          </w:p>
          <w:p w14:paraId="38778F0C" w14:textId="0DDF5180" w:rsidR="004C6926" w:rsidRDefault="00C252A3" w:rsidP="00591ED4">
            <w:pPr>
              <w:widowControl w:val="0"/>
              <w:tabs>
                <w:tab w:val="decimal" w:pos="418"/>
              </w:tabs>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4C6926" w:rsidRPr="0043504D">
              <w:rPr>
                <w:rFonts w:ascii="Times New Roman" w:hAnsi="Times New Roman" w:cs="Times New Roman"/>
                <w:sz w:val="24"/>
                <w:szCs w:val="24"/>
                <w:lang w:val="en-US"/>
              </w:rPr>
              <w:t>.059 (.031)</w:t>
            </w:r>
          </w:p>
          <w:p w14:paraId="5DB78D82" w14:textId="77777777" w:rsidR="0008713E" w:rsidRDefault="0008713E" w:rsidP="00591ED4">
            <w:pPr>
              <w:widowControl w:val="0"/>
              <w:tabs>
                <w:tab w:val="decimal" w:pos="418"/>
              </w:tabs>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.002 (.018)</w:t>
            </w:r>
          </w:p>
          <w:p w14:paraId="359FAC64" w14:textId="1B167176" w:rsidR="0008713E" w:rsidRPr="0043504D" w:rsidRDefault="002F01B4" w:rsidP="00591ED4">
            <w:pPr>
              <w:widowControl w:val="0"/>
              <w:tabs>
                <w:tab w:val="decimal" w:pos="418"/>
              </w:tabs>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.024 (.030)</w:t>
            </w:r>
          </w:p>
        </w:tc>
        <w:tc>
          <w:tcPr>
            <w:tcW w:w="1496" w:type="dxa"/>
            <w:tcBorders>
              <w:top w:val="nil"/>
              <w:left w:val="nil"/>
              <w:right w:val="nil"/>
            </w:tcBorders>
          </w:tcPr>
          <w:p w14:paraId="72235BCB" w14:textId="2A0E8985" w:rsidR="000555A5" w:rsidRPr="0043504D" w:rsidRDefault="00453F94" w:rsidP="00591ED4">
            <w:pPr>
              <w:widowControl w:val="0"/>
              <w:tabs>
                <w:tab w:val="decimal" w:pos="452"/>
              </w:tabs>
              <w:spacing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0</w:t>
            </w:r>
            <w:r w:rsidR="000402AC" w:rsidRPr="0043504D">
              <w:rPr>
                <w:rFonts w:ascii="Times New Roman" w:hAnsi="Times New Roman" w:cs="Times New Roman"/>
                <w:sz w:val="24"/>
                <w:szCs w:val="24"/>
                <w:lang w:val="en-US"/>
              </w:rPr>
              <w:t>.</w:t>
            </w:r>
            <w:r w:rsidR="00AE2804" w:rsidRPr="0043504D">
              <w:rPr>
                <w:rFonts w:ascii="Times New Roman" w:hAnsi="Times New Roman" w:cs="Times New Roman"/>
                <w:sz w:val="24"/>
                <w:szCs w:val="24"/>
                <w:lang w:val="en-US"/>
              </w:rPr>
              <w:t>32</w:t>
            </w:r>
          </w:p>
          <w:p w14:paraId="61EDA13B" w14:textId="77777777" w:rsidR="003B416B" w:rsidRPr="0043504D" w:rsidRDefault="00AE2804" w:rsidP="00591ED4">
            <w:pPr>
              <w:widowControl w:val="0"/>
              <w:tabs>
                <w:tab w:val="decimal" w:pos="452"/>
              </w:tabs>
              <w:spacing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-0.75</w:t>
            </w:r>
          </w:p>
          <w:p w14:paraId="103AF5FA" w14:textId="4B464D67" w:rsidR="00AE2804" w:rsidRDefault="00C252A3" w:rsidP="00591ED4">
            <w:pPr>
              <w:widowControl w:val="0"/>
              <w:tabs>
                <w:tab w:val="decimal" w:pos="452"/>
              </w:tabs>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AE2804" w:rsidRPr="0043504D">
              <w:rPr>
                <w:rFonts w:ascii="Times New Roman" w:hAnsi="Times New Roman" w:cs="Times New Roman"/>
                <w:sz w:val="24"/>
                <w:szCs w:val="24"/>
                <w:lang w:val="en-US"/>
              </w:rPr>
              <w:t>1.89</w:t>
            </w:r>
          </w:p>
          <w:p w14:paraId="4F1A0649" w14:textId="77777777" w:rsidR="0008713E" w:rsidRDefault="0008713E" w:rsidP="00591ED4">
            <w:pPr>
              <w:widowControl w:val="0"/>
              <w:tabs>
                <w:tab w:val="decimal" w:pos="452"/>
              </w:tabs>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0.10</w:t>
            </w:r>
          </w:p>
          <w:p w14:paraId="49A53E50" w14:textId="63144135" w:rsidR="002F01B4" w:rsidRPr="0043504D" w:rsidRDefault="002F01B4" w:rsidP="00591ED4">
            <w:pPr>
              <w:widowControl w:val="0"/>
              <w:tabs>
                <w:tab w:val="decimal" w:pos="452"/>
              </w:tabs>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0.80</w:t>
            </w:r>
          </w:p>
        </w:tc>
      </w:tr>
    </w:tbl>
    <w:p w14:paraId="36268149" w14:textId="1A11A6A7" w:rsidR="00105CEB" w:rsidRPr="0043504D" w:rsidRDefault="00105CEB" w:rsidP="00591ED4">
      <w:pPr>
        <w:widowControl w:val="0"/>
        <w:spacing w:before="120" w:after="0" w:line="480" w:lineRule="auto"/>
        <w:rPr>
          <w:rFonts w:ascii="Times New Roman" w:hAnsi="Times New Roman" w:cs="Times New Roman"/>
          <w:sz w:val="24"/>
          <w:szCs w:val="24"/>
          <w:lang w:val="en-US"/>
        </w:rPr>
      </w:pPr>
      <w:r w:rsidRPr="0043504D">
        <w:rPr>
          <w:rFonts w:ascii="Times New Roman" w:hAnsi="Times New Roman" w:cs="Times New Roman"/>
          <w:i/>
          <w:sz w:val="24"/>
          <w:szCs w:val="24"/>
          <w:lang w:val="en-US"/>
        </w:rPr>
        <w:t>Note.</w:t>
      </w:r>
      <w:r w:rsidRPr="0043504D">
        <w:rPr>
          <w:rFonts w:ascii="Times New Roman" w:hAnsi="Times New Roman" w:cs="Times New Roman"/>
          <w:sz w:val="24"/>
          <w:szCs w:val="24"/>
          <w:lang w:val="en-US"/>
        </w:rPr>
        <w:t xml:space="preserve"> </w:t>
      </w:r>
      <w:r w:rsidR="00804432">
        <w:rPr>
          <w:rFonts w:ascii="Times New Roman" w:hAnsi="Times New Roman" w:cs="Times New Roman"/>
          <w:sz w:val="24"/>
          <w:szCs w:val="24"/>
          <w:lang w:val="en-US"/>
        </w:rPr>
        <w:t xml:space="preserve">Analyses were conducted separately for sadness and anger. </w:t>
      </w:r>
      <w:r w:rsidR="00262DFA" w:rsidRPr="0043504D">
        <w:rPr>
          <w:rFonts w:ascii="Times New Roman" w:hAnsi="Times New Roman" w:cs="Times New Roman"/>
          <w:sz w:val="24"/>
          <w:szCs w:val="24"/>
          <w:lang w:val="en-US"/>
        </w:rPr>
        <w:t>PC</w:t>
      </w:r>
      <w:r w:rsidR="009014A3">
        <w:rPr>
          <w:rFonts w:ascii="Times New Roman" w:hAnsi="Times New Roman" w:cs="Times New Roman"/>
          <w:sz w:val="24"/>
          <w:szCs w:val="24"/>
          <w:lang w:val="en-US"/>
        </w:rPr>
        <w:t>-L</w:t>
      </w:r>
      <w:r w:rsidR="00262DFA" w:rsidRPr="0043504D">
        <w:rPr>
          <w:rFonts w:ascii="Times New Roman" w:hAnsi="Times New Roman" w:cs="Times New Roman"/>
          <w:sz w:val="24"/>
          <w:szCs w:val="24"/>
          <w:lang w:val="en-US"/>
        </w:rPr>
        <w:t xml:space="preserve"> = </w:t>
      </w:r>
      <w:r w:rsidR="009014A3">
        <w:rPr>
          <w:rFonts w:ascii="Times New Roman" w:hAnsi="Times New Roman" w:cs="Times New Roman"/>
          <w:sz w:val="24"/>
          <w:szCs w:val="24"/>
          <w:lang w:val="en-US"/>
        </w:rPr>
        <w:t xml:space="preserve">levels of </w:t>
      </w:r>
      <w:r w:rsidR="00262DFA" w:rsidRPr="0043504D">
        <w:rPr>
          <w:rFonts w:ascii="Times New Roman" w:hAnsi="Times New Roman" w:cs="Times New Roman"/>
          <w:sz w:val="24"/>
          <w:szCs w:val="24"/>
          <w:lang w:val="en-US"/>
        </w:rPr>
        <w:t xml:space="preserve">perceived control. </w:t>
      </w:r>
      <w:r w:rsidR="009014A3">
        <w:rPr>
          <w:rFonts w:ascii="Times New Roman" w:hAnsi="Times New Roman" w:cs="Times New Roman"/>
          <w:sz w:val="24"/>
          <w:szCs w:val="24"/>
          <w:lang w:val="en-US"/>
        </w:rPr>
        <w:t>PC-</w:t>
      </w:r>
      <w:r w:rsidR="00EC2F95">
        <w:rPr>
          <w:rFonts w:ascii="Times New Roman" w:hAnsi="Times New Roman" w:cs="Times New Roman"/>
          <w:sz w:val="24"/>
          <w:szCs w:val="24"/>
          <w:lang w:val="en-US"/>
        </w:rPr>
        <w:t>I</w:t>
      </w:r>
      <w:r w:rsidR="009014A3">
        <w:rPr>
          <w:rFonts w:ascii="Times New Roman" w:hAnsi="Times New Roman" w:cs="Times New Roman"/>
          <w:sz w:val="24"/>
          <w:szCs w:val="24"/>
          <w:lang w:val="en-US"/>
        </w:rPr>
        <w:t xml:space="preserve"> = </w:t>
      </w:r>
      <w:r w:rsidR="00EC2F95">
        <w:rPr>
          <w:rFonts w:ascii="Times New Roman" w:hAnsi="Times New Roman" w:cs="Times New Roman"/>
          <w:sz w:val="24"/>
          <w:szCs w:val="24"/>
          <w:lang w:val="en-US"/>
        </w:rPr>
        <w:t>increases</w:t>
      </w:r>
      <w:r w:rsidR="009014A3">
        <w:rPr>
          <w:rFonts w:ascii="Times New Roman" w:hAnsi="Times New Roman" w:cs="Times New Roman"/>
          <w:sz w:val="24"/>
          <w:szCs w:val="24"/>
          <w:lang w:val="en-US"/>
        </w:rPr>
        <w:t xml:space="preserve"> </w:t>
      </w:r>
      <w:r w:rsidR="0093626D">
        <w:rPr>
          <w:rFonts w:ascii="Times New Roman" w:hAnsi="Times New Roman" w:cs="Times New Roman"/>
          <w:sz w:val="24"/>
          <w:szCs w:val="24"/>
          <w:lang w:val="en-US"/>
        </w:rPr>
        <w:t>in</w:t>
      </w:r>
      <w:r w:rsidR="009014A3">
        <w:rPr>
          <w:rFonts w:ascii="Times New Roman" w:hAnsi="Times New Roman" w:cs="Times New Roman"/>
          <w:sz w:val="24"/>
          <w:szCs w:val="24"/>
          <w:lang w:val="en-US"/>
        </w:rPr>
        <w:t xml:space="preserve"> perceived control. </w:t>
      </w:r>
      <w:r w:rsidRPr="0043504D">
        <w:rPr>
          <w:rFonts w:ascii="Times New Roman" w:hAnsi="Times New Roman" w:cs="Times New Roman"/>
          <w:sz w:val="24"/>
          <w:szCs w:val="24"/>
          <w:lang w:val="en-US"/>
        </w:rPr>
        <w:t xml:space="preserve">SES = socioeconomic status. </w:t>
      </w:r>
      <w:proofErr w:type="spellStart"/>
      <w:r w:rsidRPr="002F7DC2">
        <w:rPr>
          <w:rFonts w:ascii="Times New Roman" w:hAnsi="Times New Roman" w:cs="Times New Roman"/>
          <w:i/>
          <w:sz w:val="24"/>
          <w:szCs w:val="24"/>
          <w:lang w:val="en-US"/>
        </w:rPr>
        <w:t>D</w:t>
      </w:r>
      <w:r w:rsidRPr="0043504D">
        <w:rPr>
          <w:rFonts w:ascii="Times New Roman" w:hAnsi="Times New Roman" w:cs="Times New Roman"/>
          <w:i/>
          <w:sz w:val="24"/>
          <w:szCs w:val="24"/>
          <w:lang w:val="en-US"/>
        </w:rPr>
        <w:t>f</w:t>
      </w:r>
      <w:r w:rsidRPr="002F7DC2">
        <w:rPr>
          <w:rFonts w:ascii="Times New Roman" w:hAnsi="Times New Roman" w:cs="Times New Roman"/>
          <w:sz w:val="24"/>
          <w:szCs w:val="24"/>
          <w:lang w:val="en-US"/>
        </w:rPr>
        <w:t>s</w:t>
      </w:r>
      <w:proofErr w:type="spellEnd"/>
      <w:r w:rsidRPr="0043504D">
        <w:rPr>
          <w:rFonts w:ascii="Times New Roman" w:hAnsi="Times New Roman" w:cs="Times New Roman"/>
          <w:sz w:val="24"/>
          <w:szCs w:val="24"/>
          <w:lang w:val="en-US"/>
        </w:rPr>
        <w:t xml:space="preserve"> = 186 (Level-1); 18</w:t>
      </w:r>
      <w:r w:rsidR="00632715" w:rsidRPr="0043504D">
        <w:rPr>
          <w:rFonts w:ascii="Times New Roman" w:hAnsi="Times New Roman" w:cs="Times New Roman"/>
          <w:sz w:val="24"/>
          <w:szCs w:val="24"/>
          <w:lang w:val="en-US"/>
        </w:rPr>
        <w:t>1</w:t>
      </w:r>
      <w:r w:rsidRPr="0043504D">
        <w:rPr>
          <w:rFonts w:ascii="Times New Roman" w:hAnsi="Times New Roman" w:cs="Times New Roman"/>
          <w:sz w:val="24"/>
          <w:szCs w:val="24"/>
          <w:lang w:val="en-US"/>
        </w:rPr>
        <w:t xml:space="preserve"> (Level-2</w:t>
      </w:r>
      <w:r w:rsidR="00BC707C">
        <w:rPr>
          <w:rFonts w:ascii="Times New Roman" w:hAnsi="Times New Roman" w:cs="Times New Roman"/>
          <w:sz w:val="24"/>
          <w:szCs w:val="24"/>
          <w:lang w:val="en-US"/>
        </w:rPr>
        <w:t xml:space="preserve"> main effects</w:t>
      </w:r>
      <w:r w:rsidRPr="0043504D">
        <w:rPr>
          <w:rFonts w:ascii="Times New Roman" w:hAnsi="Times New Roman" w:cs="Times New Roman"/>
          <w:sz w:val="24"/>
          <w:szCs w:val="24"/>
          <w:lang w:val="en-US"/>
        </w:rPr>
        <w:t>)</w:t>
      </w:r>
      <w:r w:rsidR="00BC707C">
        <w:rPr>
          <w:rFonts w:ascii="Times New Roman" w:hAnsi="Times New Roman" w:cs="Times New Roman"/>
          <w:sz w:val="24"/>
          <w:szCs w:val="24"/>
          <w:lang w:val="en-US"/>
        </w:rPr>
        <w:t>; 180 (Level-2 interactions)</w:t>
      </w:r>
      <w:r w:rsidRPr="0043504D">
        <w:rPr>
          <w:rFonts w:ascii="Times New Roman" w:hAnsi="Times New Roman" w:cs="Times New Roman"/>
          <w:sz w:val="24"/>
          <w:szCs w:val="24"/>
          <w:lang w:val="en-US"/>
        </w:rPr>
        <w:t xml:space="preserve">. * </w:t>
      </w:r>
      <w:proofErr w:type="gramStart"/>
      <w:r w:rsidRPr="0043504D">
        <w:rPr>
          <w:rFonts w:ascii="Times New Roman" w:hAnsi="Times New Roman" w:cs="Times New Roman"/>
          <w:i/>
          <w:sz w:val="24"/>
          <w:szCs w:val="24"/>
          <w:lang w:val="en-US"/>
        </w:rPr>
        <w:t>p</w:t>
      </w:r>
      <w:proofErr w:type="gramEnd"/>
      <w:r w:rsidRPr="0043504D">
        <w:rPr>
          <w:rFonts w:ascii="Times New Roman" w:hAnsi="Times New Roman" w:cs="Times New Roman"/>
          <w:sz w:val="24"/>
          <w:szCs w:val="24"/>
          <w:lang w:val="en-US"/>
        </w:rPr>
        <w:t xml:space="preserve"> </w:t>
      </w:r>
      <w:r w:rsidRPr="0043504D">
        <w:rPr>
          <w:rFonts w:ascii="Times New Roman" w:eastAsia="Times New Roman" w:hAnsi="Times New Roman" w:cs="Times New Roman"/>
          <w:color w:val="252525"/>
          <w:shd w:val="clear" w:color="auto" w:fill="FFFFFF"/>
          <w:lang w:val="en-US"/>
        </w:rPr>
        <w:t xml:space="preserve">&lt; </w:t>
      </w:r>
      <w:r w:rsidRPr="0043504D">
        <w:rPr>
          <w:rFonts w:ascii="Times New Roman" w:hAnsi="Times New Roman" w:cs="Times New Roman"/>
          <w:sz w:val="24"/>
          <w:szCs w:val="24"/>
          <w:lang w:val="en-US"/>
        </w:rPr>
        <w:t xml:space="preserve">.05; ** </w:t>
      </w:r>
      <w:r w:rsidRPr="0043504D">
        <w:rPr>
          <w:rFonts w:ascii="Times New Roman" w:hAnsi="Times New Roman" w:cs="Times New Roman"/>
          <w:i/>
          <w:sz w:val="24"/>
          <w:szCs w:val="24"/>
          <w:lang w:val="en-US"/>
        </w:rPr>
        <w:t>p</w:t>
      </w:r>
      <w:r w:rsidRPr="0043504D">
        <w:rPr>
          <w:rFonts w:ascii="Times New Roman" w:hAnsi="Times New Roman" w:cs="Times New Roman"/>
          <w:sz w:val="24"/>
          <w:szCs w:val="24"/>
          <w:lang w:val="en-US"/>
        </w:rPr>
        <w:t xml:space="preserve"> </w:t>
      </w:r>
      <w:r w:rsidRPr="0043504D">
        <w:rPr>
          <w:rFonts w:ascii="Times New Roman" w:eastAsia="Times New Roman" w:hAnsi="Times New Roman" w:cs="Times New Roman"/>
          <w:color w:val="252525"/>
          <w:shd w:val="clear" w:color="auto" w:fill="FFFFFF"/>
          <w:lang w:val="en-US"/>
        </w:rPr>
        <w:t>&lt;</w:t>
      </w:r>
      <w:r w:rsidRPr="0043504D">
        <w:rPr>
          <w:rFonts w:ascii="Times New Roman" w:hAnsi="Times New Roman" w:cs="Times New Roman"/>
          <w:sz w:val="24"/>
          <w:szCs w:val="24"/>
          <w:lang w:val="en-US"/>
        </w:rPr>
        <w:t xml:space="preserve"> .01. </w:t>
      </w:r>
    </w:p>
    <w:p w14:paraId="6C03C0CB" w14:textId="4D4B98AE" w:rsidR="007D7D0A" w:rsidRPr="0043504D" w:rsidRDefault="007D7D0A" w:rsidP="007D7D0A">
      <w:pPr>
        <w:widowControl w:val="0"/>
        <w:spacing w:after="0"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lastRenderedPageBreak/>
        <w:t xml:space="preserve">Table </w:t>
      </w:r>
      <w:r w:rsidR="00D52A83" w:rsidRPr="0043504D">
        <w:rPr>
          <w:rFonts w:ascii="Times New Roman" w:hAnsi="Times New Roman" w:cs="Times New Roman"/>
          <w:sz w:val="24"/>
          <w:szCs w:val="24"/>
          <w:lang w:val="en-US"/>
        </w:rPr>
        <w:t>3</w:t>
      </w:r>
    </w:p>
    <w:p w14:paraId="67081B50" w14:textId="3188B053" w:rsidR="007D7D0A" w:rsidRPr="0043504D" w:rsidRDefault="007D7D0A" w:rsidP="007D7D0A">
      <w:pPr>
        <w:widowControl w:val="0"/>
        <w:spacing w:after="0" w:line="480" w:lineRule="auto"/>
        <w:rPr>
          <w:rFonts w:ascii="Times New Roman" w:hAnsi="Times New Roman" w:cs="Times New Roman"/>
          <w:i/>
          <w:sz w:val="24"/>
          <w:szCs w:val="24"/>
          <w:lang w:val="en-US"/>
        </w:rPr>
      </w:pPr>
      <w:r w:rsidRPr="0043504D">
        <w:rPr>
          <w:rFonts w:ascii="Times New Roman" w:hAnsi="Times New Roman" w:cs="Times New Roman"/>
          <w:i/>
          <w:sz w:val="24"/>
          <w:szCs w:val="24"/>
          <w:lang w:val="en-US"/>
        </w:rPr>
        <w:t xml:space="preserve">Results from </w:t>
      </w:r>
      <w:proofErr w:type="spellStart"/>
      <w:r w:rsidRPr="0043504D">
        <w:rPr>
          <w:rFonts w:ascii="Times New Roman" w:hAnsi="Times New Roman" w:cs="Times New Roman"/>
          <w:i/>
          <w:sz w:val="24"/>
          <w:szCs w:val="24"/>
          <w:lang w:val="en-US"/>
        </w:rPr>
        <w:t>HLM</w:t>
      </w:r>
      <w:proofErr w:type="spellEnd"/>
      <w:r w:rsidRPr="0043504D">
        <w:rPr>
          <w:rFonts w:ascii="Times New Roman" w:hAnsi="Times New Roman" w:cs="Times New Roman"/>
          <w:i/>
          <w:sz w:val="24"/>
          <w:szCs w:val="24"/>
          <w:lang w:val="en-US"/>
        </w:rPr>
        <w:t xml:space="preserve"> Analyses Examining Within-Person </w:t>
      </w:r>
      <w:r w:rsidR="00870B01">
        <w:rPr>
          <w:rFonts w:ascii="Times New Roman" w:hAnsi="Times New Roman" w:cs="Times New Roman"/>
          <w:i/>
          <w:sz w:val="24"/>
          <w:szCs w:val="24"/>
          <w:lang w:val="en-US"/>
        </w:rPr>
        <w:t>Changes in</w:t>
      </w:r>
      <w:r w:rsidRPr="0043504D">
        <w:rPr>
          <w:rFonts w:ascii="Times New Roman" w:hAnsi="Times New Roman" w:cs="Times New Roman"/>
          <w:i/>
          <w:sz w:val="24"/>
          <w:szCs w:val="24"/>
          <w:lang w:val="en-US"/>
        </w:rPr>
        <w:t xml:space="preserve"> Sadness and Anger (N = 187) </w:t>
      </w:r>
    </w:p>
    <w:tbl>
      <w:tblPr>
        <w:tblStyle w:val="TableGrid"/>
        <w:tblW w:w="14384" w:type="dxa"/>
        <w:tblLook w:val="04A0" w:firstRow="1" w:lastRow="0" w:firstColumn="1" w:lastColumn="0" w:noHBand="0" w:noVBand="1"/>
      </w:tblPr>
      <w:tblGrid>
        <w:gridCol w:w="1098"/>
        <w:gridCol w:w="1800"/>
        <w:gridCol w:w="1462"/>
        <w:gridCol w:w="34"/>
        <w:gridCol w:w="1834"/>
        <w:gridCol w:w="1462"/>
        <w:gridCol w:w="34"/>
        <w:gridCol w:w="1834"/>
        <w:gridCol w:w="1462"/>
        <w:gridCol w:w="34"/>
        <w:gridCol w:w="1834"/>
        <w:gridCol w:w="1462"/>
        <w:gridCol w:w="34"/>
      </w:tblGrid>
      <w:tr w:rsidR="007D7D0A" w:rsidRPr="0043504D" w14:paraId="0B608160" w14:textId="77777777" w:rsidTr="00147A0D">
        <w:trPr>
          <w:gridAfter w:val="1"/>
          <w:wAfter w:w="34" w:type="dxa"/>
        </w:trPr>
        <w:tc>
          <w:tcPr>
            <w:tcW w:w="1098" w:type="dxa"/>
            <w:tcBorders>
              <w:left w:val="nil"/>
              <w:bottom w:val="nil"/>
              <w:right w:val="nil"/>
            </w:tcBorders>
          </w:tcPr>
          <w:p w14:paraId="3D0CB7BC" w14:textId="77777777" w:rsidR="007D7D0A" w:rsidRPr="0043504D" w:rsidRDefault="007D7D0A" w:rsidP="0028297B">
            <w:pPr>
              <w:widowControl w:val="0"/>
              <w:spacing w:before="120" w:line="480" w:lineRule="auto"/>
              <w:rPr>
                <w:rFonts w:ascii="Times New Roman" w:hAnsi="Times New Roman" w:cs="Times New Roman"/>
                <w:i/>
                <w:sz w:val="24"/>
                <w:szCs w:val="24"/>
                <w:lang w:val="en-US"/>
              </w:rPr>
            </w:pPr>
          </w:p>
        </w:tc>
        <w:tc>
          <w:tcPr>
            <w:tcW w:w="6592" w:type="dxa"/>
            <w:gridSpan w:val="5"/>
            <w:tcBorders>
              <w:left w:val="nil"/>
              <w:bottom w:val="nil"/>
              <w:right w:val="nil"/>
            </w:tcBorders>
          </w:tcPr>
          <w:p w14:paraId="2BF181D0" w14:textId="77777777" w:rsidR="007D7D0A" w:rsidRPr="0043504D" w:rsidRDefault="007D7D0A" w:rsidP="0028297B">
            <w:pPr>
              <w:widowControl w:val="0"/>
              <w:spacing w:before="120" w:line="480" w:lineRule="auto"/>
              <w:jc w:val="center"/>
              <w:rPr>
                <w:rFonts w:ascii="Times New Roman" w:hAnsi="Times New Roman" w:cs="Times New Roman"/>
                <w:sz w:val="24"/>
                <w:szCs w:val="24"/>
                <w:lang w:val="en-US"/>
              </w:rPr>
            </w:pPr>
            <w:r w:rsidRPr="0043504D">
              <w:rPr>
                <w:rFonts w:ascii="Times New Roman" w:hAnsi="Times New Roman" w:cs="Times New Roman"/>
                <w:sz w:val="24"/>
                <w:szCs w:val="24"/>
                <w:lang w:val="en-US"/>
              </w:rPr>
              <w:t>Sadness</w:t>
            </w:r>
          </w:p>
        </w:tc>
        <w:tc>
          <w:tcPr>
            <w:tcW w:w="6660" w:type="dxa"/>
            <w:gridSpan w:val="6"/>
            <w:tcBorders>
              <w:left w:val="nil"/>
              <w:bottom w:val="nil"/>
              <w:right w:val="nil"/>
            </w:tcBorders>
          </w:tcPr>
          <w:p w14:paraId="6B0DCC38" w14:textId="77777777" w:rsidR="007D7D0A" w:rsidRPr="0043504D" w:rsidRDefault="007D7D0A" w:rsidP="0028297B">
            <w:pPr>
              <w:widowControl w:val="0"/>
              <w:spacing w:before="120" w:line="480" w:lineRule="auto"/>
              <w:jc w:val="center"/>
              <w:rPr>
                <w:rFonts w:ascii="Times New Roman" w:hAnsi="Times New Roman" w:cs="Times New Roman"/>
                <w:sz w:val="24"/>
                <w:szCs w:val="24"/>
                <w:lang w:val="en-US"/>
              </w:rPr>
            </w:pPr>
            <w:r w:rsidRPr="0043504D">
              <w:rPr>
                <w:rFonts w:ascii="Times New Roman" w:hAnsi="Times New Roman" w:cs="Times New Roman"/>
                <w:sz w:val="24"/>
                <w:szCs w:val="24"/>
                <w:lang w:val="en-US"/>
              </w:rPr>
              <w:t>Anger</w:t>
            </w:r>
          </w:p>
        </w:tc>
      </w:tr>
      <w:tr w:rsidR="007D7D0A" w:rsidRPr="0043504D" w14:paraId="7F495446" w14:textId="77777777" w:rsidTr="00147A0D">
        <w:trPr>
          <w:gridAfter w:val="1"/>
          <w:wAfter w:w="34" w:type="dxa"/>
        </w:trPr>
        <w:tc>
          <w:tcPr>
            <w:tcW w:w="1098" w:type="dxa"/>
            <w:tcBorders>
              <w:top w:val="nil"/>
              <w:left w:val="nil"/>
              <w:bottom w:val="nil"/>
              <w:right w:val="nil"/>
            </w:tcBorders>
          </w:tcPr>
          <w:p w14:paraId="104FEB43" w14:textId="77777777" w:rsidR="007D7D0A" w:rsidRPr="0043504D" w:rsidRDefault="007D7D0A" w:rsidP="0028297B">
            <w:pPr>
              <w:widowControl w:val="0"/>
              <w:spacing w:line="480" w:lineRule="auto"/>
              <w:rPr>
                <w:rFonts w:ascii="Times New Roman" w:hAnsi="Times New Roman" w:cs="Times New Roman"/>
                <w:i/>
                <w:sz w:val="24"/>
                <w:szCs w:val="24"/>
                <w:lang w:val="en-US"/>
              </w:rPr>
            </w:pPr>
          </w:p>
        </w:tc>
        <w:tc>
          <w:tcPr>
            <w:tcW w:w="3262" w:type="dxa"/>
            <w:gridSpan w:val="2"/>
            <w:tcBorders>
              <w:top w:val="nil"/>
              <w:left w:val="nil"/>
              <w:bottom w:val="nil"/>
              <w:right w:val="nil"/>
            </w:tcBorders>
          </w:tcPr>
          <w:p w14:paraId="65012355" w14:textId="77777777" w:rsidR="007D7D0A" w:rsidRPr="0043504D" w:rsidRDefault="007D7D0A" w:rsidP="0028297B">
            <w:pPr>
              <w:widowControl w:val="0"/>
              <w:spacing w:line="480" w:lineRule="auto"/>
              <w:ind w:left="-108"/>
              <w:jc w:val="center"/>
              <w:rPr>
                <w:rFonts w:ascii="Times New Roman" w:eastAsiaTheme="majorEastAsia" w:hAnsi="Times New Roman" w:cs="Times New Roman"/>
                <w:i/>
                <w:iCs/>
                <w:color w:val="404040" w:themeColor="text1" w:themeTint="BF"/>
                <w:sz w:val="24"/>
                <w:szCs w:val="24"/>
                <w:lang w:val="en-US"/>
              </w:rPr>
            </w:pPr>
            <w:r w:rsidRPr="0043504D">
              <w:rPr>
                <w:rFonts w:ascii="Times New Roman" w:hAnsi="Times New Roman" w:cs="Times New Roman"/>
                <w:sz w:val="24"/>
                <w:szCs w:val="24"/>
                <w:lang w:val="en-US"/>
              </w:rPr>
              <w:t>Average levels</w:t>
            </w:r>
          </w:p>
          <w:p w14:paraId="77B56458" w14:textId="77777777" w:rsidR="007D7D0A" w:rsidRPr="0043504D" w:rsidRDefault="007D7D0A" w:rsidP="0028297B">
            <w:pPr>
              <w:widowControl w:val="0"/>
              <w:spacing w:line="480" w:lineRule="auto"/>
              <w:jc w:val="center"/>
              <w:rPr>
                <w:rFonts w:ascii="Times New Roman" w:hAnsi="Times New Roman" w:cs="Times New Roman"/>
                <w:i/>
                <w:sz w:val="24"/>
                <w:szCs w:val="24"/>
                <w:lang w:val="en-US"/>
              </w:rPr>
            </w:pPr>
            <w:r w:rsidRPr="0043504D">
              <w:rPr>
                <w:rFonts w:ascii="Times New Roman" w:hAnsi="Times New Roman" w:cs="Times New Roman"/>
                <w:sz w:val="24"/>
                <w:szCs w:val="24"/>
                <w:lang w:val="en-US"/>
              </w:rPr>
              <w:t>(Intercept)</w:t>
            </w:r>
          </w:p>
        </w:tc>
        <w:tc>
          <w:tcPr>
            <w:tcW w:w="3330" w:type="dxa"/>
            <w:gridSpan w:val="3"/>
            <w:tcBorders>
              <w:top w:val="nil"/>
              <w:left w:val="nil"/>
              <w:bottom w:val="nil"/>
              <w:right w:val="nil"/>
            </w:tcBorders>
          </w:tcPr>
          <w:p w14:paraId="04D77677" w14:textId="77777777" w:rsidR="007D7D0A" w:rsidRPr="0043504D" w:rsidRDefault="007D7D0A" w:rsidP="0028297B">
            <w:pPr>
              <w:widowControl w:val="0"/>
              <w:spacing w:line="480" w:lineRule="auto"/>
              <w:ind w:left="-108"/>
              <w:jc w:val="center"/>
              <w:rPr>
                <w:rFonts w:ascii="Times New Roman" w:eastAsiaTheme="majorEastAsia" w:hAnsi="Times New Roman" w:cs="Times New Roman"/>
                <w:i/>
                <w:iCs/>
                <w:color w:val="404040" w:themeColor="text1" w:themeTint="BF"/>
                <w:sz w:val="24"/>
                <w:szCs w:val="24"/>
                <w:lang w:val="en-US"/>
              </w:rPr>
            </w:pPr>
            <w:r w:rsidRPr="0043504D">
              <w:rPr>
                <w:rFonts w:ascii="Times New Roman" w:hAnsi="Times New Roman" w:cs="Times New Roman"/>
                <w:sz w:val="24"/>
                <w:szCs w:val="24"/>
                <w:lang w:val="en-US"/>
              </w:rPr>
              <w:t>Perceived control change</w:t>
            </w:r>
          </w:p>
          <w:p w14:paraId="58E85552" w14:textId="77777777" w:rsidR="007D7D0A" w:rsidRPr="0043504D" w:rsidRDefault="007D7D0A" w:rsidP="0028297B">
            <w:pPr>
              <w:widowControl w:val="0"/>
              <w:spacing w:line="480" w:lineRule="auto"/>
              <w:jc w:val="center"/>
              <w:rPr>
                <w:rFonts w:ascii="Times New Roman" w:hAnsi="Times New Roman" w:cs="Times New Roman"/>
                <w:i/>
                <w:sz w:val="24"/>
                <w:szCs w:val="24"/>
                <w:lang w:val="en-US"/>
              </w:rPr>
            </w:pPr>
            <w:r w:rsidRPr="0043504D">
              <w:rPr>
                <w:rFonts w:ascii="Times New Roman" w:hAnsi="Times New Roman" w:cs="Times New Roman"/>
                <w:sz w:val="24"/>
                <w:szCs w:val="24"/>
                <w:lang w:val="en-US"/>
              </w:rPr>
              <w:t>(Slope)</w:t>
            </w:r>
          </w:p>
        </w:tc>
        <w:tc>
          <w:tcPr>
            <w:tcW w:w="3330" w:type="dxa"/>
            <w:gridSpan w:val="3"/>
            <w:tcBorders>
              <w:top w:val="nil"/>
              <w:left w:val="nil"/>
              <w:bottom w:val="nil"/>
              <w:right w:val="nil"/>
            </w:tcBorders>
          </w:tcPr>
          <w:p w14:paraId="641E1D6D" w14:textId="77777777" w:rsidR="007D7D0A" w:rsidRPr="0043504D" w:rsidRDefault="007D7D0A" w:rsidP="0028297B">
            <w:pPr>
              <w:widowControl w:val="0"/>
              <w:spacing w:line="480" w:lineRule="auto"/>
              <w:ind w:left="-108"/>
              <w:jc w:val="center"/>
              <w:rPr>
                <w:rFonts w:ascii="Times New Roman" w:eastAsiaTheme="majorEastAsia" w:hAnsi="Times New Roman" w:cs="Times New Roman"/>
                <w:i/>
                <w:iCs/>
                <w:color w:val="404040" w:themeColor="text1" w:themeTint="BF"/>
                <w:sz w:val="24"/>
                <w:szCs w:val="24"/>
                <w:lang w:val="en-US"/>
              </w:rPr>
            </w:pPr>
            <w:r w:rsidRPr="0043504D">
              <w:rPr>
                <w:rFonts w:ascii="Times New Roman" w:hAnsi="Times New Roman" w:cs="Times New Roman"/>
                <w:sz w:val="24"/>
                <w:szCs w:val="24"/>
                <w:lang w:val="en-US"/>
              </w:rPr>
              <w:t>Average levels</w:t>
            </w:r>
          </w:p>
          <w:p w14:paraId="725BDB5A" w14:textId="77777777" w:rsidR="007D7D0A" w:rsidRPr="0043504D" w:rsidRDefault="007D7D0A" w:rsidP="0028297B">
            <w:pPr>
              <w:widowControl w:val="0"/>
              <w:spacing w:line="480" w:lineRule="auto"/>
              <w:jc w:val="center"/>
              <w:rPr>
                <w:rFonts w:ascii="Times New Roman" w:hAnsi="Times New Roman" w:cs="Times New Roman"/>
                <w:i/>
                <w:sz w:val="24"/>
                <w:szCs w:val="24"/>
                <w:lang w:val="en-US"/>
              </w:rPr>
            </w:pPr>
            <w:r w:rsidRPr="0043504D">
              <w:rPr>
                <w:rFonts w:ascii="Times New Roman" w:hAnsi="Times New Roman" w:cs="Times New Roman"/>
                <w:sz w:val="24"/>
                <w:szCs w:val="24"/>
                <w:lang w:val="en-US"/>
              </w:rPr>
              <w:t>(Intercept)</w:t>
            </w:r>
          </w:p>
        </w:tc>
        <w:tc>
          <w:tcPr>
            <w:tcW w:w="3330" w:type="dxa"/>
            <w:gridSpan w:val="3"/>
            <w:tcBorders>
              <w:top w:val="nil"/>
              <w:left w:val="nil"/>
              <w:bottom w:val="nil"/>
              <w:right w:val="nil"/>
            </w:tcBorders>
          </w:tcPr>
          <w:p w14:paraId="48FAF618" w14:textId="77777777" w:rsidR="007D7D0A" w:rsidRPr="0043504D" w:rsidRDefault="007D7D0A" w:rsidP="0028297B">
            <w:pPr>
              <w:widowControl w:val="0"/>
              <w:spacing w:line="480" w:lineRule="auto"/>
              <w:ind w:left="-108"/>
              <w:jc w:val="center"/>
              <w:rPr>
                <w:rFonts w:ascii="Times New Roman" w:eastAsiaTheme="majorEastAsia" w:hAnsi="Times New Roman" w:cs="Times New Roman"/>
                <w:i/>
                <w:iCs/>
                <w:color w:val="404040" w:themeColor="text1" w:themeTint="BF"/>
                <w:sz w:val="24"/>
                <w:szCs w:val="24"/>
                <w:lang w:val="en-US"/>
              </w:rPr>
            </w:pPr>
            <w:r w:rsidRPr="0043504D">
              <w:rPr>
                <w:rFonts w:ascii="Times New Roman" w:hAnsi="Times New Roman" w:cs="Times New Roman"/>
                <w:sz w:val="24"/>
                <w:szCs w:val="24"/>
                <w:lang w:val="en-US"/>
              </w:rPr>
              <w:t>Perceived control change</w:t>
            </w:r>
          </w:p>
          <w:p w14:paraId="5EBFCDDC" w14:textId="77777777" w:rsidR="007D7D0A" w:rsidRPr="0043504D" w:rsidRDefault="007D7D0A" w:rsidP="0028297B">
            <w:pPr>
              <w:widowControl w:val="0"/>
              <w:spacing w:line="480" w:lineRule="auto"/>
              <w:jc w:val="center"/>
              <w:rPr>
                <w:rFonts w:ascii="Times New Roman" w:hAnsi="Times New Roman" w:cs="Times New Roman"/>
                <w:i/>
                <w:sz w:val="24"/>
                <w:szCs w:val="24"/>
                <w:lang w:val="en-US"/>
              </w:rPr>
            </w:pPr>
            <w:r w:rsidRPr="0043504D">
              <w:rPr>
                <w:rFonts w:ascii="Times New Roman" w:hAnsi="Times New Roman" w:cs="Times New Roman"/>
                <w:sz w:val="24"/>
                <w:szCs w:val="24"/>
                <w:lang w:val="en-US"/>
              </w:rPr>
              <w:t>(Slope)</w:t>
            </w:r>
          </w:p>
        </w:tc>
      </w:tr>
      <w:tr w:rsidR="007D7D0A" w:rsidRPr="0043504D" w14:paraId="2DF7A811" w14:textId="77777777" w:rsidTr="00147A0D">
        <w:tc>
          <w:tcPr>
            <w:tcW w:w="1098" w:type="dxa"/>
            <w:tcBorders>
              <w:top w:val="nil"/>
              <w:left w:val="nil"/>
              <w:bottom w:val="single" w:sz="4" w:space="0" w:color="auto"/>
              <w:right w:val="nil"/>
            </w:tcBorders>
          </w:tcPr>
          <w:p w14:paraId="3B32FC17" w14:textId="77777777" w:rsidR="007D7D0A" w:rsidRPr="0043504D" w:rsidRDefault="007D7D0A" w:rsidP="0028297B">
            <w:pPr>
              <w:widowControl w:val="0"/>
              <w:spacing w:line="480" w:lineRule="auto"/>
              <w:rPr>
                <w:rFonts w:ascii="Times New Roman" w:hAnsi="Times New Roman" w:cs="Times New Roman"/>
                <w:i/>
                <w:sz w:val="24"/>
                <w:szCs w:val="24"/>
                <w:lang w:val="en-US"/>
              </w:rPr>
            </w:pPr>
          </w:p>
        </w:tc>
        <w:tc>
          <w:tcPr>
            <w:tcW w:w="1800" w:type="dxa"/>
            <w:tcBorders>
              <w:top w:val="nil"/>
              <w:left w:val="nil"/>
              <w:bottom w:val="single" w:sz="4" w:space="0" w:color="auto"/>
              <w:right w:val="nil"/>
            </w:tcBorders>
            <w:vAlign w:val="bottom"/>
          </w:tcPr>
          <w:p w14:paraId="2DFDBF2B" w14:textId="77777777" w:rsidR="007D7D0A" w:rsidRPr="0043504D" w:rsidRDefault="007D7D0A" w:rsidP="0028297B">
            <w:pPr>
              <w:widowControl w:val="0"/>
              <w:spacing w:line="480" w:lineRule="auto"/>
              <w:jc w:val="center"/>
              <w:rPr>
                <w:rFonts w:ascii="Times New Roman" w:hAnsi="Times New Roman" w:cs="Times New Roman"/>
                <w:i/>
                <w:sz w:val="24"/>
                <w:szCs w:val="24"/>
                <w:lang w:val="en-US"/>
              </w:rPr>
            </w:pPr>
            <w:r w:rsidRPr="0043504D">
              <w:rPr>
                <w:rFonts w:ascii="Times New Roman" w:hAnsi="Times New Roman" w:cs="Times New Roman"/>
                <w:i/>
                <w:sz w:val="24"/>
                <w:szCs w:val="24"/>
                <w:lang w:val="en-US"/>
              </w:rPr>
              <w:t>Coefficient (SE)</w:t>
            </w:r>
          </w:p>
        </w:tc>
        <w:tc>
          <w:tcPr>
            <w:tcW w:w="1496" w:type="dxa"/>
            <w:gridSpan w:val="2"/>
            <w:tcBorders>
              <w:top w:val="nil"/>
              <w:left w:val="nil"/>
              <w:bottom w:val="single" w:sz="4" w:space="0" w:color="auto"/>
              <w:right w:val="nil"/>
            </w:tcBorders>
            <w:vAlign w:val="bottom"/>
          </w:tcPr>
          <w:p w14:paraId="7A9BB307" w14:textId="77777777" w:rsidR="007D7D0A" w:rsidRPr="0043504D" w:rsidRDefault="007D7D0A" w:rsidP="0028297B">
            <w:pPr>
              <w:widowControl w:val="0"/>
              <w:spacing w:line="480" w:lineRule="auto"/>
              <w:jc w:val="center"/>
              <w:rPr>
                <w:rFonts w:ascii="Times New Roman" w:hAnsi="Times New Roman" w:cs="Times New Roman"/>
                <w:i/>
                <w:sz w:val="24"/>
                <w:szCs w:val="24"/>
                <w:lang w:val="en-US"/>
              </w:rPr>
            </w:pPr>
            <w:r w:rsidRPr="0043504D">
              <w:rPr>
                <w:rFonts w:ascii="Times New Roman" w:hAnsi="Times New Roman" w:cs="Times New Roman"/>
                <w:i/>
                <w:sz w:val="24"/>
                <w:szCs w:val="24"/>
                <w:lang w:val="en-US"/>
              </w:rPr>
              <w:t>T-Ratio</w:t>
            </w:r>
          </w:p>
        </w:tc>
        <w:tc>
          <w:tcPr>
            <w:tcW w:w="1834" w:type="dxa"/>
            <w:tcBorders>
              <w:top w:val="nil"/>
              <w:left w:val="nil"/>
              <w:bottom w:val="single" w:sz="4" w:space="0" w:color="auto"/>
              <w:right w:val="nil"/>
            </w:tcBorders>
            <w:vAlign w:val="bottom"/>
          </w:tcPr>
          <w:p w14:paraId="42300EA6" w14:textId="77777777" w:rsidR="007D7D0A" w:rsidRPr="0043504D" w:rsidRDefault="007D7D0A" w:rsidP="0028297B">
            <w:pPr>
              <w:widowControl w:val="0"/>
              <w:spacing w:line="480" w:lineRule="auto"/>
              <w:jc w:val="center"/>
              <w:rPr>
                <w:rFonts w:ascii="Times New Roman" w:hAnsi="Times New Roman" w:cs="Times New Roman"/>
                <w:i/>
                <w:sz w:val="24"/>
                <w:szCs w:val="24"/>
                <w:lang w:val="en-US"/>
              </w:rPr>
            </w:pPr>
            <w:r w:rsidRPr="0043504D">
              <w:rPr>
                <w:rFonts w:ascii="Times New Roman" w:hAnsi="Times New Roman" w:cs="Times New Roman"/>
                <w:i/>
                <w:sz w:val="24"/>
                <w:szCs w:val="24"/>
                <w:lang w:val="en-US"/>
              </w:rPr>
              <w:t>Coefficient (SE)</w:t>
            </w:r>
          </w:p>
        </w:tc>
        <w:tc>
          <w:tcPr>
            <w:tcW w:w="1496" w:type="dxa"/>
            <w:gridSpan w:val="2"/>
            <w:tcBorders>
              <w:top w:val="nil"/>
              <w:left w:val="nil"/>
              <w:bottom w:val="single" w:sz="4" w:space="0" w:color="auto"/>
              <w:right w:val="nil"/>
            </w:tcBorders>
            <w:vAlign w:val="bottom"/>
          </w:tcPr>
          <w:p w14:paraId="48AEE0ED" w14:textId="77777777" w:rsidR="007D7D0A" w:rsidRPr="0043504D" w:rsidRDefault="007D7D0A" w:rsidP="0028297B">
            <w:pPr>
              <w:widowControl w:val="0"/>
              <w:spacing w:line="480" w:lineRule="auto"/>
              <w:jc w:val="center"/>
              <w:rPr>
                <w:rFonts w:ascii="Times New Roman" w:hAnsi="Times New Roman" w:cs="Times New Roman"/>
                <w:i/>
                <w:sz w:val="24"/>
                <w:szCs w:val="24"/>
                <w:lang w:val="en-US"/>
              </w:rPr>
            </w:pPr>
            <w:r w:rsidRPr="0043504D">
              <w:rPr>
                <w:rFonts w:ascii="Times New Roman" w:hAnsi="Times New Roman" w:cs="Times New Roman"/>
                <w:i/>
                <w:sz w:val="24"/>
                <w:szCs w:val="24"/>
                <w:lang w:val="en-US"/>
              </w:rPr>
              <w:t>T-Ratio</w:t>
            </w:r>
          </w:p>
        </w:tc>
        <w:tc>
          <w:tcPr>
            <w:tcW w:w="1834" w:type="dxa"/>
            <w:tcBorders>
              <w:top w:val="nil"/>
              <w:left w:val="nil"/>
              <w:bottom w:val="single" w:sz="4" w:space="0" w:color="auto"/>
              <w:right w:val="nil"/>
            </w:tcBorders>
            <w:vAlign w:val="bottom"/>
          </w:tcPr>
          <w:p w14:paraId="77F7D024" w14:textId="77777777" w:rsidR="007D7D0A" w:rsidRPr="0043504D" w:rsidRDefault="007D7D0A" w:rsidP="0028297B">
            <w:pPr>
              <w:widowControl w:val="0"/>
              <w:spacing w:line="480" w:lineRule="auto"/>
              <w:jc w:val="center"/>
              <w:rPr>
                <w:rFonts w:ascii="Times New Roman" w:hAnsi="Times New Roman" w:cs="Times New Roman"/>
                <w:i/>
                <w:sz w:val="24"/>
                <w:szCs w:val="24"/>
                <w:lang w:val="en-US"/>
              </w:rPr>
            </w:pPr>
            <w:r w:rsidRPr="0043504D">
              <w:rPr>
                <w:rFonts w:ascii="Times New Roman" w:hAnsi="Times New Roman" w:cs="Times New Roman"/>
                <w:i/>
                <w:sz w:val="24"/>
                <w:szCs w:val="24"/>
                <w:lang w:val="en-US"/>
              </w:rPr>
              <w:t>Coefficient (SE)</w:t>
            </w:r>
          </w:p>
        </w:tc>
        <w:tc>
          <w:tcPr>
            <w:tcW w:w="1496" w:type="dxa"/>
            <w:gridSpan w:val="2"/>
            <w:tcBorders>
              <w:top w:val="nil"/>
              <w:left w:val="nil"/>
              <w:bottom w:val="single" w:sz="4" w:space="0" w:color="auto"/>
              <w:right w:val="nil"/>
            </w:tcBorders>
            <w:vAlign w:val="bottom"/>
          </w:tcPr>
          <w:p w14:paraId="78F8F26E" w14:textId="77777777" w:rsidR="007D7D0A" w:rsidRPr="0043504D" w:rsidRDefault="007D7D0A" w:rsidP="0028297B">
            <w:pPr>
              <w:widowControl w:val="0"/>
              <w:spacing w:line="480" w:lineRule="auto"/>
              <w:jc w:val="center"/>
              <w:rPr>
                <w:rFonts w:ascii="Times New Roman" w:hAnsi="Times New Roman" w:cs="Times New Roman"/>
                <w:i/>
                <w:sz w:val="24"/>
                <w:szCs w:val="24"/>
                <w:lang w:val="en-US"/>
              </w:rPr>
            </w:pPr>
            <w:r w:rsidRPr="0043504D">
              <w:rPr>
                <w:rFonts w:ascii="Times New Roman" w:hAnsi="Times New Roman" w:cs="Times New Roman"/>
                <w:i/>
                <w:sz w:val="24"/>
                <w:szCs w:val="24"/>
                <w:lang w:val="en-US"/>
              </w:rPr>
              <w:t>T-Ratio</w:t>
            </w:r>
          </w:p>
        </w:tc>
        <w:tc>
          <w:tcPr>
            <w:tcW w:w="1834" w:type="dxa"/>
            <w:tcBorders>
              <w:top w:val="nil"/>
              <w:left w:val="nil"/>
              <w:bottom w:val="single" w:sz="4" w:space="0" w:color="auto"/>
              <w:right w:val="nil"/>
            </w:tcBorders>
            <w:vAlign w:val="bottom"/>
          </w:tcPr>
          <w:p w14:paraId="017961D2" w14:textId="77777777" w:rsidR="007D7D0A" w:rsidRPr="0043504D" w:rsidRDefault="007D7D0A" w:rsidP="0028297B">
            <w:pPr>
              <w:widowControl w:val="0"/>
              <w:spacing w:line="480" w:lineRule="auto"/>
              <w:jc w:val="center"/>
              <w:rPr>
                <w:rFonts w:ascii="Times New Roman" w:hAnsi="Times New Roman" w:cs="Times New Roman"/>
                <w:i/>
                <w:sz w:val="24"/>
                <w:szCs w:val="24"/>
                <w:lang w:val="en-US"/>
              </w:rPr>
            </w:pPr>
            <w:r w:rsidRPr="0043504D">
              <w:rPr>
                <w:rFonts w:ascii="Times New Roman" w:hAnsi="Times New Roman" w:cs="Times New Roman"/>
                <w:i/>
                <w:sz w:val="24"/>
                <w:szCs w:val="24"/>
                <w:lang w:val="en-US"/>
              </w:rPr>
              <w:t>Coefficient (SE)</w:t>
            </w:r>
          </w:p>
        </w:tc>
        <w:tc>
          <w:tcPr>
            <w:tcW w:w="1496" w:type="dxa"/>
            <w:gridSpan w:val="2"/>
            <w:tcBorders>
              <w:top w:val="nil"/>
              <w:left w:val="nil"/>
              <w:bottom w:val="single" w:sz="4" w:space="0" w:color="auto"/>
              <w:right w:val="nil"/>
            </w:tcBorders>
            <w:vAlign w:val="bottom"/>
          </w:tcPr>
          <w:p w14:paraId="28AA7282" w14:textId="77777777" w:rsidR="007D7D0A" w:rsidRPr="0043504D" w:rsidRDefault="007D7D0A" w:rsidP="0028297B">
            <w:pPr>
              <w:widowControl w:val="0"/>
              <w:spacing w:line="480" w:lineRule="auto"/>
              <w:jc w:val="center"/>
              <w:rPr>
                <w:rFonts w:ascii="Times New Roman" w:hAnsi="Times New Roman" w:cs="Times New Roman"/>
                <w:i/>
                <w:sz w:val="24"/>
                <w:szCs w:val="24"/>
                <w:lang w:val="en-US"/>
              </w:rPr>
            </w:pPr>
            <w:r w:rsidRPr="0043504D">
              <w:rPr>
                <w:rFonts w:ascii="Times New Roman" w:hAnsi="Times New Roman" w:cs="Times New Roman"/>
                <w:i/>
                <w:sz w:val="24"/>
                <w:szCs w:val="24"/>
                <w:lang w:val="en-US"/>
              </w:rPr>
              <w:t>T-Ratio</w:t>
            </w:r>
          </w:p>
        </w:tc>
      </w:tr>
      <w:tr w:rsidR="007D7D0A" w:rsidRPr="0043504D" w14:paraId="710C4A21" w14:textId="77777777" w:rsidTr="00147A0D">
        <w:tc>
          <w:tcPr>
            <w:tcW w:w="1098" w:type="dxa"/>
            <w:tcBorders>
              <w:left w:val="nil"/>
              <w:bottom w:val="nil"/>
              <w:right w:val="nil"/>
            </w:tcBorders>
            <w:vAlign w:val="bottom"/>
          </w:tcPr>
          <w:p w14:paraId="10F7540E" w14:textId="77777777" w:rsidR="007D7D0A" w:rsidRPr="0043504D" w:rsidRDefault="007D7D0A" w:rsidP="0028297B">
            <w:pPr>
              <w:widowControl w:val="0"/>
              <w:spacing w:before="240" w:line="480" w:lineRule="auto"/>
              <w:rPr>
                <w:rFonts w:ascii="Times New Roman" w:hAnsi="Times New Roman" w:cs="Times New Roman"/>
                <w:i/>
                <w:sz w:val="24"/>
                <w:szCs w:val="24"/>
                <w:lang w:val="en-US"/>
              </w:rPr>
            </w:pPr>
            <w:r w:rsidRPr="0043504D">
              <w:rPr>
                <w:rFonts w:ascii="Times New Roman" w:hAnsi="Times New Roman" w:cs="Times New Roman"/>
                <w:sz w:val="24"/>
                <w:szCs w:val="24"/>
                <w:lang w:val="en-US"/>
              </w:rPr>
              <w:t xml:space="preserve">Level-1 </w:t>
            </w:r>
          </w:p>
        </w:tc>
        <w:tc>
          <w:tcPr>
            <w:tcW w:w="1800" w:type="dxa"/>
            <w:tcBorders>
              <w:left w:val="nil"/>
              <w:bottom w:val="nil"/>
              <w:right w:val="nil"/>
            </w:tcBorders>
          </w:tcPr>
          <w:p w14:paraId="7B605DEF" w14:textId="77777777" w:rsidR="007D7D0A" w:rsidRPr="0043504D" w:rsidRDefault="007D7D0A" w:rsidP="0028297B">
            <w:pPr>
              <w:widowControl w:val="0"/>
              <w:tabs>
                <w:tab w:val="decimal" w:pos="214"/>
              </w:tabs>
              <w:spacing w:before="240"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.989 (.089)</w:t>
            </w:r>
          </w:p>
        </w:tc>
        <w:tc>
          <w:tcPr>
            <w:tcW w:w="1496" w:type="dxa"/>
            <w:gridSpan w:val="2"/>
            <w:tcBorders>
              <w:left w:val="nil"/>
              <w:bottom w:val="nil"/>
              <w:right w:val="nil"/>
            </w:tcBorders>
          </w:tcPr>
          <w:p w14:paraId="3B008EE6" w14:textId="77777777" w:rsidR="007D7D0A" w:rsidRPr="0043504D" w:rsidRDefault="007D7D0A" w:rsidP="0028297B">
            <w:pPr>
              <w:widowControl w:val="0"/>
              <w:tabs>
                <w:tab w:val="decimal" w:pos="428"/>
              </w:tabs>
              <w:spacing w:before="240"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11.08**</w:t>
            </w:r>
          </w:p>
        </w:tc>
        <w:tc>
          <w:tcPr>
            <w:tcW w:w="1834" w:type="dxa"/>
            <w:tcBorders>
              <w:left w:val="nil"/>
              <w:bottom w:val="nil"/>
              <w:right w:val="nil"/>
            </w:tcBorders>
          </w:tcPr>
          <w:p w14:paraId="1F76F389" w14:textId="77777777" w:rsidR="007D7D0A" w:rsidRPr="0043504D" w:rsidRDefault="007D7D0A" w:rsidP="0028297B">
            <w:pPr>
              <w:widowControl w:val="0"/>
              <w:tabs>
                <w:tab w:val="decimal" w:pos="282"/>
              </w:tabs>
              <w:spacing w:before="240"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-.162 (.045)</w:t>
            </w:r>
          </w:p>
        </w:tc>
        <w:tc>
          <w:tcPr>
            <w:tcW w:w="1496" w:type="dxa"/>
            <w:gridSpan w:val="2"/>
            <w:tcBorders>
              <w:left w:val="nil"/>
              <w:bottom w:val="nil"/>
              <w:right w:val="nil"/>
            </w:tcBorders>
          </w:tcPr>
          <w:p w14:paraId="31698A6A" w14:textId="77777777" w:rsidR="007D7D0A" w:rsidRPr="0043504D" w:rsidRDefault="007D7D0A" w:rsidP="0028297B">
            <w:pPr>
              <w:widowControl w:val="0"/>
              <w:tabs>
                <w:tab w:val="decimal" w:pos="406"/>
              </w:tabs>
              <w:spacing w:before="240"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-3.62**</w:t>
            </w:r>
          </w:p>
        </w:tc>
        <w:tc>
          <w:tcPr>
            <w:tcW w:w="1834" w:type="dxa"/>
            <w:tcBorders>
              <w:left w:val="nil"/>
              <w:bottom w:val="nil"/>
              <w:right w:val="nil"/>
            </w:tcBorders>
          </w:tcPr>
          <w:p w14:paraId="38EFCE76" w14:textId="77777777" w:rsidR="007D7D0A" w:rsidRPr="0043504D" w:rsidRDefault="007D7D0A" w:rsidP="0028297B">
            <w:pPr>
              <w:widowControl w:val="0"/>
              <w:tabs>
                <w:tab w:val="decimal" w:pos="440"/>
              </w:tabs>
              <w:spacing w:before="240"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.646 (.065)</w:t>
            </w:r>
          </w:p>
        </w:tc>
        <w:tc>
          <w:tcPr>
            <w:tcW w:w="1496" w:type="dxa"/>
            <w:gridSpan w:val="2"/>
            <w:tcBorders>
              <w:left w:val="nil"/>
              <w:bottom w:val="nil"/>
              <w:right w:val="nil"/>
            </w:tcBorders>
          </w:tcPr>
          <w:p w14:paraId="62D0696B" w14:textId="77777777" w:rsidR="007D7D0A" w:rsidRPr="0043504D" w:rsidRDefault="007D7D0A" w:rsidP="0028297B">
            <w:pPr>
              <w:widowControl w:val="0"/>
              <w:tabs>
                <w:tab w:val="decimal" w:pos="384"/>
              </w:tabs>
              <w:spacing w:before="240"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9.91**</w:t>
            </w:r>
          </w:p>
        </w:tc>
        <w:tc>
          <w:tcPr>
            <w:tcW w:w="1834" w:type="dxa"/>
            <w:tcBorders>
              <w:left w:val="nil"/>
              <w:bottom w:val="nil"/>
              <w:right w:val="nil"/>
            </w:tcBorders>
          </w:tcPr>
          <w:p w14:paraId="706924EE" w14:textId="77777777" w:rsidR="007D7D0A" w:rsidRPr="0043504D" w:rsidRDefault="007D7D0A" w:rsidP="0028297B">
            <w:pPr>
              <w:widowControl w:val="0"/>
              <w:tabs>
                <w:tab w:val="decimal" w:pos="418"/>
              </w:tabs>
              <w:spacing w:before="240"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-.104 (.039)</w:t>
            </w:r>
          </w:p>
        </w:tc>
        <w:tc>
          <w:tcPr>
            <w:tcW w:w="1496" w:type="dxa"/>
            <w:gridSpan w:val="2"/>
            <w:tcBorders>
              <w:left w:val="nil"/>
              <w:bottom w:val="nil"/>
              <w:right w:val="nil"/>
            </w:tcBorders>
          </w:tcPr>
          <w:p w14:paraId="0CBAB05B" w14:textId="77777777" w:rsidR="007D7D0A" w:rsidRPr="0043504D" w:rsidRDefault="007D7D0A" w:rsidP="0028297B">
            <w:pPr>
              <w:widowControl w:val="0"/>
              <w:tabs>
                <w:tab w:val="decimal" w:pos="452"/>
              </w:tabs>
              <w:spacing w:before="240"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-2.65**</w:t>
            </w:r>
          </w:p>
        </w:tc>
      </w:tr>
      <w:tr w:rsidR="007D7D0A" w:rsidRPr="0043504D" w14:paraId="07626CD8" w14:textId="77777777" w:rsidTr="00147A0D">
        <w:tc>
          <w:tcPr>
            <w:tcW w:w="1098" w:type="dxa"/>
            <w:tcBorders>
              <w:top w:val="nil"/>
              <w:left w:val="nil"/>
              <w:bottom w:val="nil"/>
              <w:right w:val="nil"/>
            </w:tcBorders>
            <w:vAlign w:val="bottom"/>
          </w:tcPr>
          <w:p w14:paraId="7F84C13B" w14:textId="77777777" w:rsidR="007D7D0A" w:rsidRPr="0043504D" w:rsidRDefault="007D7D0A" w:rsidP="0028297B">
            <w:pPr>
              <w:widowControl w:val="0"/>
              <w:spacing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 xml:space="preserve">Level-2 </w:t>
            </w:r>
          </w:p>
        </w:tc>
        <w:tc>
          <w:tcPr>
            <w:tcW w:w="1800" w:type="dxa"/>
            <w:tcBorders>
              <w:top w:val="nil"/>
              <w:left w:val="nil"/>
              <w:bottom w:val="nil"/>
              <w:right w:val="nil"/>
            </w:tcBorders>
          </w:tcPr>
          <w:p w14:paraId="22F5EE58" w14:textId="77777777" w:rsidR="007D7D0A" w:rsidRPr="0043504D" w:rsidRDefault="007D7D0A" w:rsidP="0028297B">
            <w:pPr>
              <w:widowControl w:val="0"/>
              <w:tabs>
                <w:tab w:val="decimal" w:pos="214"/>
              </w:tabs>
              <w:spacing w:line="480" w:lineRule="auto"/>
              <w:rPr>
                <w:rFonts w:ascii="Times New Roman" w:hAnsi="Times New Roman" w:cs="Times New Roman"/>
                <w:sz w:val="24"/>
                <w:szCs w:val="24"/>
                <w:lang w:val="en-US"/>
              </w:rPr>
            </w:pPr>
          </w:p>
        </w:tc>
        <w:tc>
          <w:tcPr>
            <w:tcW w:w="1496" w:type="dxa"/>
            <w:gridSpan w:val="2"/>
            <w:tcBorders>
              <w:top w:val="nil"/>
              <w:left w:val="nil"/>
              <w:bottom w:val="nil"/>
              <w:right w:val="nil"/>
            </w:tcBorders>
          </w:tcPr>
          <w:p w14:paraId="4FC56DD3" w14:textId="77777777" w:rsidR="007D7D0A" w:rsidRPr="0043504D" w:rsidRDefault="007D7D0A" w:rsidP="0028297B">
            <w:pPr>
              <w:widowControl w:val="0"/>
              <w:tabs>
                <w:tab w:val="decimal" w:pos="428"/>
              </w:tabs>
              <w:spacing w:line="480" w:lineRule="auto"/>
              <w:rPr>
                <w:rFonts w:ascii="Times New Roman" w:hAnsi="Times New Roman" w:cs="Times New Roman"/>
                <w:sz w:val="24"/>
                <w:szCs w:val="24"/>
                <w:lang w:val="en-US"/>
              </w:rPr>
            </w:pPr>
          </w:p>
        </w:tc>
        <w:tc>
          <w:tcPr>
            <w:tcW w:w="1834" w:type="dxa"/>
            <w:tcBorders>
              <w:top w:val="nil"/>
              <w:left w:val="nil"/>
              <w:bottom w:val="nil"/>
              <w:right w:val="nil"/>
            </w:tcBorders>
          </w:tcPr>
          <w:p w14:paraId="641318E8" w14:textId="77777777" w:rsidR="007D7D0A" w:rsidRPr="0043504D" w:rsidRDefault="007D7D0A" w:rsidP="0028297B">
            <w:pPr>
              <w:widowControl w:val="0"/>
              <w:tabs>
                <w:tab w:val="decimal" w:pos="282"/>
              </w:tabs>
              <w:spacing w:line="480" w:lineRule="auto"/>
              <w:rPr>
                <w:rFonts w:ascii="Times New Roman" w:hAnsi="Times New Roman" w:cs="Times New Roman"/>
                <w:sz w:val="24"/>
                <w:szCs w:val="24"/>
                <w:lang w:val="en-US"/>
              </w:rPr>
            </w:pPr>
          </w:p>
        </w:tc>
        <w:tc>
          <w:tcPr>
            <w:tcW w:w="1496" w:type="dxa"/>
            <w:gridSpan w:val="2"/>
            <w:tcBorders>
              <w:top w:val="nil"/>
              <w:left w:val="nil"/>
              <w:bottom w:val="nil"/>
              <w:right w:val="nil"/>
            </w:tcBorders>
          </w:tcPr>
          <w:p w14:paraId="4BAF73A4" w14:textId="77777777" w:rsidR="007D7D0A" w:rsidRPr="0043504D" w:rsidRDefault="007D7D0A" w:rsidP="0028297B">
            <w:pPr>
              <w:widowControl w:val="0"/>
              <w:tabs>
                <w:tab w:val="decimal" w:pos="406"/>
              </w:tabs>
              <w:spacing w:line="480" w:lineRule="auto"/>
              <w:rPr>
                <w:rFonts w:ascii="Times New Roman" w:hAnsi="Times New Roman" w:cs="Times New Roman"/>
                <w:sz w:val="24"/>
                <w:szCs w:val="24"/>
                <w:lang w:val="en-US"/>
              </w:rPr>
            </w:pPr>
          </w:p>
        </w:tc>
        <w:tc>
          <w:tcPr>
            <w:tcW w:w="1834" w:type="dxa"/>
            <w:tcBorders>
              <w:top w:val="nil"/>
              <w:left w:val="nil"/>
              <w:bottom w:val="nil"/>
              <w:right w:val="nil"/>
            </w:tcBorders>
          </w:tcPr>
          <w:p w14:paraId="24F441FB" w14:textId="77777777" w:rsidR="007D7D0A" w:rsidRPr="0043504D" w:rsidRDefault="007D7D0A" w:rsidP="0028297B">
            <w:pPr>
              <w:widowControl w:val="0"/>
              <w:tabs>
                <w:tab w:val="decimal" w:pos="440"/>
              </w:tabs>
              <w:spacing w:line="480" w:lineRule="auto"/>
              <w:rPr>
                <w:rFonts w:ascii="Times New Roman" w:hAnsi="Times New Roman" w:cs="Times New Roman"/>
                <w:sz w:val="24"/>
                <w:szCs w:val="24"/>
                <w:lang w:val="en-US"/>
              </w:rPr>
            </w:pPr>
          </w:p>
        </w:tc>
        <w:tc>
          <w:tcPr>
            <w:tcW w:w="1496" w:type="dxa"/>
            <w:gridSpan w:val="2"/>
            <w:tcBorders>
              <w:top w:val="nil"/>
              <w:left w:val="nil"/>
              <w:bottom w:val="nil"/>
              <w:right w:val="nil"/>
            </w:tcBorders>
          </w:tcPr>
          <w:p w14:paraId="49940722" w14:textId="77777777" w:rsidR="007D7D0A" w:rsidRPr="0043504D" w:rsidRDefault="007D7D0A" w:rsidP="0028297B">
            <w:pPr>
              <w:widowControl w:val="0"/>
              <w:tabs>
                <w:tab w:val="decimal" w:pos="384"/>
              </w:tabs>
              <w:spacing w:line="480" w:lineRule="auto"/>
              <w:rPr>
                <w:rFonts w:ascii="Times New Roman" w:hAnsi="Times New Roman" w:cs="Times New Roman"/>
                <w:sz w:val="24"/>
                <w:szCs w:val="24"/>
                <w:lang w:val="en-US"/>
              </w:rPr>
            </w:pPr>
          </w:p>
        </w:tc>
        <w:tc>
          <w:tcPr>
            <w:tcW w:w="1834" w:type="dxa"/>
            <w:tcBorders>
              <w:top w:val="nil"/>
              <w:left w:val="nil"/>
              <w:bottom w:val="nil"/>
              <w:right w:val="nil"/>
            </w:tcBorders>
          </w:tcPr>
          <w:p w14:paraId="4EE29218" w14:textId="77777777" w:rsidR="007D7D0A" w:rsidRPr="0043504D" w:rsidRDefault="007D7D0A" w:rsidP="0028297B">
            <w:pPr>
              <w:widowControl w:val="0"/>
              <w:tabs>
                <w:tab w:val="decimal" w:pos="418"/>
              </w:tabs>
              <w:spacing w:line="480" w:lineRule="auto"/>
              <w:rPr>
                <w:rFonts w:ascii="Times New Roman" w:hAnsi="Times New Roman" w:cs="Times New Roman"/>
                <w:sz w:val="24"/>
                <w:szCs w:val="24"/>
                <w:lang w:val="en-US"/>
              </w:rPr>
            </w:pPr>
          </w:p>
        </w:tc>
        <w:tc>
          <w:tcPr>
            <w:tcW w:w="1496" w:type="dxa"/>
            <w:gridSpan w:val="2"/>
            <w:tcBorders>
              <w:top w:val="nil"/>
              <w:left w:val="nil"/>
              <w:bottom w:val="nil"/>
              <w:right w:val="nil"/>
            </w:tcBorders>
          </w:tcPr>
          <w:p w14:paraId="650B8E64" w14:textId="77777777" w:rsidR="007D7D0A" w:rsidRPr="0043504D" w:rsidRDefault="007D7D0A" w:rsidP="0028297B">
            <w:pPr>
              <w:widowControl w:val="0"/>
              <w:tabs>
                <w:tab w:val="decimal" w:pos="452"/>
              </w:tabs>
              <w:spacing w:line="480" w:lineRule="auto"/>
              <w:rPr>
                <w:rFonts w:ascii="Times New Roman" w:hAnsi="Times New Roman" w:cs="Times New Roman"/>
                <w:sz w:val="24"/>
                <w:szCs w:val="24"/>
                <w:lang w:val="en-US"/>
              </w:rPr>
            </w:pPr>
          </w:p>
        </w:tc>
      </w:tr>
      <w:tr w:rsidR="007D7D0A" w:rsidRPr="0043504D" w14:paraId="2EA2FAAD" w14:textId="77777777" w:rsidTr="00147A0D">
        <w:tc>
          <w:tcPr>
            <w:tcW w:w="1098" w:type="dxa"/>
            <w:tcBorders>
              <w:top w:val="nil"/>
              <w:left w:val="nil"/>
              <w:bottom w:val="nil"/>
              <w:right w:val="nil"/>
            </w:tcBorders>
            <w:vAlign w:val="bottom"/>
          </w:tcPr>
          <w:p w14:paraId="65F65E21" w14:textId="7EC41332" w:rsidR="007D7D0A" w:rsidRPr="0043504D" w:rsidRDefault="007D7D0A" w:rsidP="0028297B">
            <w:pPr>
              <w:widowControl w:val="0"/>
              <w:spacing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 xml:space="preserve">Age </w:t>
            </w:r>
          </w:p>
        </w:tc>
        <w:tc>
          <w:tcPr>
            <w:tcW w:w="1800" w:type="dxa"/>
            <w:tcBorders>
              <w:top w:val="nil"/>
              <w:left w:val="nil"/>
              <w:bottom w:val="nil"/>
              <w:right w:val="nil"/>
            </w:tcBorders>
          </w:tcPr>
          <w:p w14:paraId="3785F2A7" w14:textId="77777777" w:rsidR="007D7D0A" w:rsidRPr="0043504D" w:rsidRDefault="007D7D0A" w:rsidP="0028297B">
            <w:pPr>
              <w:widowControl w:val="0"/>
              <w:tabs>
                <w:tab w:val="decimal" w:pos="214"/>
              </w:tabs>
              <w:spacing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-.074 (.100)</w:t>
            </w:r>
          </w:p>
        </w:tc>
        <w:tc>
          <w:tcPr>
            <w:tcW w:w="1496" w:type="dxa"/>
            <w:gridSpan w:val="2"/>
            <w:tcBorders>
              <w:top w:val="nil"/>
              <w:left w:val="nil"/>
              <w:bottom w:val="nil"/>
              <w:right w:val="nil"/>
            </w:tcBorders>
          </w:tcPr>
          <w:p w14:paraId="28BAC244" w14:textId="77777777" w:rsidR="007D7D0A" w:rsidRPr="0043504D" w:rsidRDefault="007D7D0A" w:rsidP="0028297B">
            <w:pPr>
              <w:widowControl w:val="0"/>
              <w:tabs>
                <w:tab w:val="decimal" w:pos="428"/>
              </w:tabs>
              <w:spacing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-.73</w:t>
            </w:r>
          </w:p>
        </w:tc>
        <w:tc>
          <w:tcPr>
            <w:tcW w:w="1834" w:type="dxa"/>
            <w:tcBorders>
              <w:top w:val="nil"/>
              <w:left w:val="nil"/>
              <w:bottom w:val="nil"/>
              <w:right w:val="nil"/>
            </w:tcBorders>
          </w:tcPr>
          <w:p w14:paraId="1FBB7D20" w14:textId="77777777" w:rsidR="007D7D0A" w:rsidRPr="0043504D" w:rsidRDefault="007D7D0A" w:rsidP="0028297B">
            <w:pPr>
              <w:widowControl w:val="0"/>
              <w:tabs>
                <w:tab w:val="decimal" w:pos="282"/>
              </w:tabs>
              <w:spacing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.062 (.046)</w:t>
            </w:r>
          </w:p>
        </w:tc>
        <w:tc>
          <w:tcPr>
            <w:tcW w:w="1496" w:type="dxa"/>
            <w:gridSpan w:val="2"/>
            <w:tcBorders>
              <w:top w:val="nil"/>
              <w:left w:val="nil"/>
              <w:bottom w:val="nil"/>
              <w:right w:val="nil"/>
            </w:tcBorders>
          </w:tcPr>
          <w:p w14:paraId="76BC06F8" w14:textId="77777777" w:rsidR="007D7D0A" w:rsidRPr="0043504D" w:rsidRDefault="007D7D0A" w:rsidP="0028297B">
            <w:pPr>
              <w:widowControl w:val="0"/>
              <w:tabs>
                <w:tab w:val="decimal" w:pos="406"/>
              </w:tabs>
              <w:spacing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1.34</w:t>
            </w:r>
          </w:p>
        </w:tc>
        <w:tc>
          <w:tcPr>
            <w:tcW w:w="1834" w:type="dxa"/>
            <w:tcBorders>
              <w:top w:val="nil"/>
              <w:left w:val="nil"/>
              <w:bottom w:val="nil"/>
              <w:right w:val="nil"/>
            </w:tcBorders>
          </w:tcPr>
          <w:p w14:paraId="266449D6" w14:textId="77777777" w:rsidR="007D7D0A" w:rsidRPr="0043504D" w:rsidRDefault="007D7D0A" w:rsidP="0028297B">
            <w:pPr>
              <w:widowControl w:val="0"/>
              <w:tabs>
                <w:tab w:val="decimal" w:pos="440"/>
              </w:tabs>
              <w:spacing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-.046 (.060)</w:t>
            </w:r>
          </w:p>
        </w:tc>
        <w:tc>
          <w:tcPr>
            <w:tcW w:w="1496" w:type="dxa"/>
            <w:gridSpan w:val="2"/>
            <w:tcBorders>
              <w:top w:val="nil"/>
              <w:left w:val="nil"/>
              <w:bottom w:val="nil"/>
              <w:right w:val="nil"/>
            </w:tcBorders>
          </w:tcPr>
          <w:p w14:paraId="70716663" w14:textId="77777777" w:rsidR="007D7D0A" w:rsidRPr="0043504D" w:rsidRDefault="007D7D0A" w:rsidP="0028297B">
            <w:pPr>
              <w:widowControl w:val="0"/>
              <w:tabs>
                <w:tab w:val="decimal" w:pos="384"/>
              </w:tabs>
              <w:spacing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-0.76</w:t>
            </w:r>
          </w:p>
        </w:tc>
        <w:tc>
          <w:tcPr>
            <w:tcW w:w="1834" w:type="dxa"/>
            <w:tcBorders>
              <w:top w:val="nil"/>
              <w:left w:val="nil"/>
              <w:bottom w:val="nil"/>
              <w:right w:val="nil"/>
            </w:tcBorders>
          </w:tcPr>
          <w:p w14:paraId="4971E764" w14:textId="77777777" w:rsidR="007D7D0A" w:rsidRPr="0043504D" w:rsidRDefault="007D7D0A" w:rsidP="0028297B">
            <w:pPr>
              <w:widowControl w:val="0"/>
              <w:tabs>
                <w:tab w:val="decimal" w:pos="418"/>
              </w:tabs>
              <w:spacing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.078 (.037)</w:t>
            </w:r>
          </w:p>
        </w:tc>
        <w:tc>
          <w:tcPr>
            <w:tcW w:w="1496" w:type="dxa"/>
            <w:gridSpan w:val="2"/>
            <w:tcBorders>
              <w:top w:val="nil"/>
              <w:left w:val="nil"/>
              <w:bottom w:val="nil"/>
              <w:right w:val="nil"/>
            </w:tcBorders>
          </w:tcPr>
          <w:p w14:paraId="31C6B1E2" w14:textId="77777777" w:rsidR="007D7D0A" w:rsidRPr="0043504D" w:rsidRDefault="007D7D0A" w:rsidP="0028297B">
            <w:pPr>
              <w:widowControl w:val="0"/>
              <w:tabs>
                <w:tab w:val="decimal" w:pos="452"/>
              </w:tabs>
              <w:spacing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2.12*</w:t>
            </w:r>
          </w:p>
        </w:tc>
      </w:tr>
      <w:tr w:rsidR="007D7D0A" w:rsidRPr="0043504D" w14:paraId="7D6F4A35" w14:textId="77777777" w:rsidTr="00147A0D">
        <w:tc>
          <w:tcPr>
            <w:tcW w:w="1098" w:type="dxa"/>
            <w:tcBorders>
              <w:top w:val="nil"/>
              <w:left w:val="nil"/>
              <w:bottom w:val="nil"/>
              <w:right w:val="nil"/>
            </w:tcBorders>
            <w:vAlign w:val="bottom"/>
          </w:tcPr>
          <w:p w14:paraId="3D7794F1" w14:textId="63AF8B2E" w:rsidR="007D7D0A" w:rsidRPr="0043504D" w:rsidRDefault="007E19B6" w:rsidP="0028297B">
            <w:pPr>
              <w:widowControl w:val="0"/>
              <w:spacing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Female</w:t>
            </w:r>
          </w:p>
        </w:tc>
        <w:tc>
          <w:tcPr>
            <w:tcW w:w="1800" w:type="dxa"/>
            <w:tcBorders>
              <w:top w:val="nil"/>
              <w:left w:val="nil"/>
              <w:bottom w:val="nil"/>
              <w:right w:val="nil"/>
            </w:tcBorders>
          </w:tcPr>
          <w:p w14:paraId="2F99B014" w14:textId="77777777" w:rsidR="007D7D0A" w:rsidRPr="0043504D" w:rsidRDefault="007D7D0A" w:rsidP="0028297B">
            <w:pPr>
              <w:widowControl w:val="0"/>
              <w:tabs>
                <w:tab w:val="decimal" w:pos="214"/>
              </w:tabs>
              <w:spacing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.084 (.086)</w:t>
            </w:r>
          </w:p>
        </w:tc>
        <w:tc>
          <w:tcPr>
            <w:tcW w:w="1496" w:type="dxa"/>
            <w:gridSpan w:val="2"/>
            <w:tcBorders>
              <w:top w:val="nil"/>
              <w:left w:val="nil"/>
              <w:bottom w:val="nil"/>
              <w:right w:val="nil"/>
            </w:tcBorders>
          </w:tcPr>
          <w:p w14:paraId="3604B087" w14:textId="77777777" w:rsidR="007D7D0A" w:rsidRPr="0043504D" w:rsidRDefault="007D7D0A" w:rsidP="0028297B">
            <w:pPr>
              <w:widowControl w:val="0"/>
              <w:tabs>
                <w:tab w:val="decimal" w:pos="428"/>
              </w:tabs>
              <w:spacing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0.97</w:t>
            </w:r>
          </w:p>
        </w:tc>
        <w:tc>
          <w:tcPr>
            <w:tcW w:w="1834" w:type="dxa"/>
            <w:tcBorders>
              <w:top w:val="nil"/>
              <w:left w:val="nil"/>
              <w:bottom w:val="nil"/>
              <w:right w:val="nil"/>
            </w:tcBorders>
          </w:tcPr>
          <w:p w14:paraId="6CF50CE6" w14:textId="77777777" w:rsidR="007D7D0A" w:rsidRPr="0043504D" w:rsidRDefault="007D7D0A" w:rsidP="0028297B">
            <w:pPr>
              <w:widowControl w:val="0"/>
              <w:tabs>
                <w:tab w:val="decimal" w:pos="282"/>
              </w:tabs>
              <w:spacing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-.020 (.045)</w:t>
            </w:r>
          </w:p>
        </w:tc>
        <w:tc>
          <w:tcPr>
            <w:tcW w:w="1496" w:type="dxa"/>
            <w:gridSpan w:val="2"/>
            <w:tcBorders>
              <w:top w:val="nil"/>
              <w:left w:val="nil"/>
              <w:bottom w:val="nil"/>
              <w:right w:val="nil"/>
            </w:tcBorders>
          </w:tcPr>
          <w:p w14:paraId="0FFCB5F0" w14:textId="77777777" w:rsidR="007D7D0A" w:rsidRPr="0043504D" w:rsidRDefault="007D7D0A" w:rsidP="0028297B">
            <w:pPr>
              <w:widowControl w:val="0"/>
              <w:tabs>
                <w:tab w:val="decimal" w:pos="406"/>
              </w:tabs>
              <w:spacing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-0.46</w:t>
            </w:r>
          </w:p>
        </w:tc>
        <w:tc>
          <w:tcPr>
            <w:tcW w:w="1834" w:type="dxa"/>
            <w:tcBorders>
              <w:top w:val="nil"/>
              <w:left w:val="nil"/>
              <w:bottom w:val="nil"/>
              <w:right w:val="nil"/>
            </w:tcBorders>
          </w:tcPr>
          <w:p w14:paraId="6CDC7EB1" w14:textId="77777777" w:rsidR="007D7D0A" w:rsidRPr="0043504D" w:rsidRDefault="007D7D0A" w:rsidP="0028297B">
            <w:pPr>
              <w:widowControl w:val="0"/>
              <w:tabs>
                <w:tab w:val="decimal" w:pos="440"/>
              </w:tabs>
              <w:spacing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.041 (.064)</w:t>
            </w:r>
          </w:p>
        </w:tc>
        <w:tc>
          <w:tcPr>
            <w:tcW w:w="1496" w:type="dxa"/>
            <w:gridSpan w:val="2"/>
            <w:tcBorders>
              <w:top w:val="nil"/>
              <w:left w:val="nil"/>
              <w:bottom w:val="nil"/>
              <w:right w:val="nil"/>
            </w:tcBorders>
          </w:tcPr>
          <w:p w14:paraId="61F54994" w14:textId="77777777" w:rsidR="007D7D0A" w:rsidRPr="0043504D" w:rsidRDefault="007D7D0A" w:rsidP="0028297B">
            <w:pPr>
              <w:widowControl w:val="0"/>
              <w:tabs>
                <w:tab w:val="decimal" w:pos="384"/>
              </w:tabs>
              <w:spacing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0.64</w:t>
            </w:r>
          </w:p>
        </w:tc>
        <w:tc>
          <w:tcPr>
            <w:tcW w:w="1834" w:type="dxa"/>
            <w:tcBorders>
              <w:top w:val="nil"/>
              <w:left w:val="nil"/>
              <w:bottom w:val="nil"/>
              <w:right w:val="nil"/>
            </w:tcBorders>
          </w:tcPr>
          <w:p w14:paraId="1A14A795" w14:textId="77777777" w:rsidR="007D7D0A" w:rsidRPr="0043504D" w:rsidRDefault="007D7D0A" w:rsidP="0028297B">
            <w:pPr>
              <w:widowControl w:val="0"/>
              <w:tabs>
                <w:tab w:val="decimal" w:pos="418"/>
              </w:tabs>
              <w:spacing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-.034 (.038)</w:t>
            </w:r>
          </w:p>
        </w:tc>
        <w:tc>
          <w:tcPr>
            <w:tcW w:w="1496" w:type="dxa"/>
            <w:gridSpan w:val="2"/>
            <w:tcBorders>
              <w:top w:val="nil"/>
              <w:left w:val="nil"/>
              <w:bottom w:val="nil"/>
              <w:right w:val="nil"/>
            </w:tcBorders>
          </w:tcPr>
          <w:p w14:paraId="256DB96D" w14:textId="77777777" w:rsidR="007D7D0A" w:rsidRPr="0043504D" w:rsidRDefault="007D7D0A" w:rsidP="0028297B">
            <w:pPr>
              <w:widowControl w:val="0"/>
              <w:tabs>
                <w:tab w:val="decimal" w:pos="452"/>
              </w:tabs>
              <w:spacing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-0.91</w:t>
            </w:r>
          </w:p>
        </w:tc>
      </w:tr>
      <w:tr w:rsidR="007D7D0A" w:rsidRPr="0043504D" w14:paraId="25F61CA0" w14:textId="77777777" w:rsidTr="00147A0D">
        <w:tc>
          <w:tcPr>
            <w:tcW w:w="1098" w:type="dxa"/>
            <w:tcBorders>
              <w:top w:val="nil"/>
              <w:left w:val="nil"/>
              <w:right w:val="nil"/>
            </w:tcBorders>
            <w:vAlign w:val="bottom"/>
          </w:tcPr>
          <w:p w14:paraId="317EDBA0" w14:textId="1DFE4499" w:rsidR="007D7D0A" w:rsidRPr="0043504D" w:rsidRDefault="007D7D0A" w:rsidP="007E19B6">
            <w:pPr>
              <w:widowControl w:val="0"/>
              <w:spacing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SES</w:t>
            </w:r>
          </w:p>
        </w:tc>
        <w:tc>
          <w:tcPr>
            <w:tcW w:w="1800" w:type="dxa"/>
            <w:tcBorders>
              <w:top w:val="nil"/>
              <w:left w:val="nil"/>
              <w:right w:val="nil"/>
            </w:tcBorders>
          </w:tcPr>
          <w:p w14:paraId="6ABC5314" w14:textId="77777777" w:rsidR="007D7D0A" w:rsidRPr="0043504D" w:rsidRDefault="007D7D0A" w:rsidP="0028297B">
            <w:pPr>
              <w:widowControl w:val="0"/>
              <w:tabs>
                <w:tab w:val="decimal" w:pos="214"/>
              </w:tabs>
              <w:spacing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-.149 (.083)</w:t>
            </w:r>
          </w:p>
        </w:tc>
        <w:tc>
          <w:tcPr>
            <w:tcW w:w="1496" w:type="dxa"/>
            <w:gridSpan w:val="2"/>
            <w:tcBorders>
              <w:top w:val="nil"/>
              <w:left w:val="nil"/>
              <w:right w:val="nil"/>
            </w:tcBorders>
          </w:tcPr>
          <w:p w14:paraId="55CC0AD2" w14:textId="77777777" w:rsidR="007D7D0A" w:rsidRPr="0043504D" w:rsidRDefault="007D7D0A" w:rsidP="0028297B">
            <w:pPr>
              <w:widowControl w:val="0"/>
              <w:tabs>
                <w:tab w:val="decimal" w:pos="428"/>
              </w:tabs>
              <w:spacing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-1.80</w:t>
            </w:r>
          </w:p>
        </w:tc>
        <w:tc>
          <w:tcPr>
            <w:tcW w:w="1834" w:type="dxa"/>
            <w:tcBorders>
              <w:top w:val="nil"/>
              <w:left w:val="nil"/>
              <w:right w:val="nil"/>
            </w:tcBorders>
          </w:tcPr>
          <w:p w14:paraId="0FC7EAFD" w14:textId="77777777" w:rsidR="007D7D0A" w:rsidRPr="0043504D" w:rsidRDefault="007D7D0A" w:rsidP="0028297B">
            <w:pPr>
              <w:widowControl w:val="0"/>
              <w:tabs>
                <w:tab w:val="decimal" w:pos="282"/>
              </w:tabs>
              <w:spacing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-.008 (.052)</w:t>
            </w:r>
          </w:p>
        </w:tc>
        <w:tc>
          <w:tcPr>
            <w:tcW w:w="1496" w:type="dxa"/>
            <w:gridSpan w:val="2"/>
            <w:tcBorders>
              <w:top w:val="nil"/>
              <w:left w:val="nil"/>
              <w:right w:val="nil"/>
            </w:tcBorders>
          </w:tcPr>
          <w:p w14:paraId="038EB771" w14:textId="77777777" w:rsidR="007D7D0A" w:rsidRPr="0043504D" w:rsidRDefault="007D7D0A" w:rsidP="0028297B">
            <w:pPr>
              <w:widowControl w:val="0"/>
              <w:tabs>
                <w:tab w:val="decimal" w:pos="406"/>
              </w:tabs>
              <w:spacing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0.16</w:t>
            </w:r>
          </w:p>
        </w:tc>
        <w:tc>
          <w:tcPr>
            <w:tcW w:w="1834" w:type="dxa"/>
            <w:tcBorders>
              <w:top w:val="nil"/>
              <w:left w:val="nil"/>
              <w:right w:val="nil"/>
            </w:tcBorders>
          </w:tcPr>
          <w:p w14:paraId="15202120" w14:textId="77777777" w:rsidR="007D7D0A" w:rsidRPr="0043504D" w:rsidRDefault="007D7D0A" w:rsidP="0028297B">
            <w:pPr>
              <w:widowControl w:val="0"/>
              <w:tabs>
                <w:tab w:val="decimal" w:pos="440"/>
              </w:tabs>
              <w:spacing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-.149 (.063)</w:t>
            </w:r>
          </w:p>
        </w:tc>
        <w:tc>
          <w:tcPr>
            <w:tcW w:w="1496" w:type="dxa"/>
            <w:gridSpan w:val="2"/>
            <w:tcBorders>
              <w:top w:val="nil"/>
              <w:left w:val="nil"/>
              <w:right w:val="nil"/>
            </w:tcBorders>
          </w:tcPr>
          <w:p w14:paraId="0CA38F83" w14:textId="77777777" w:rsidR="007D7D0A" w:rsidRPr="0043504D" w:rsidRDefault="007D7D0A" w:rsidP="0028297B">
            <w:pPr>
              <w:widowControl w:val="0"/>
              <w:tabs>
                <w:tab w:val="decimal" w:pos="384"/>
              </w:tabs>
              <w:spacing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-2.38*</w:t>
            </w:r>
          </w:p>
        </w:tc>
        <w:tc>
          <w:tcPr>
            <w:tcW w:w="1834" w:type="dxa"/>
            <w:tcBorders>
              <w:top w:val="nil"/>
              <w:left w:val="nil"/>
              <w:right w:val="nil"/>
            </w:tcBorders>
          </w:tcPr>
          <w:p w14:paraId="79C5419E" w14:textId="77777777" w:rsidR="007D7D0A" w:rsidRPr="0043504D" w:rsidRDefault="007D7D0A" w:rsidP="0028297B">
            <w:pPr>
              <w:widowControl w:val="0"/>
              <w:tabs>
                <w:tab w:val="decimal" w:pos="418"/>
              </w:tabs>
              <w:spacing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.037 (.037)</w:t>
            </w:r>
          </w:p>
        </w:tc>
        <w:tc>
          <w:tcPr>
            <w:tcW w:w="1496" w:type="dxa"/>
            <w:gridSpan w:val="2"/>
            <w:tcBorders>
              <w:top w:val="nil"/>
              <w:left w:val="nil"/>
              <w:right w:val="nil"/>
            </w:tcBorders>
          </w:tcPr>
          <w:p w14:paraId="1F7350F9" w14:textId="77777777" w:rsidR="007D7D0A" w:rsidRPr="0043504D" w:rsidRDefault="007D7D0A" w:rsidP="0028297B">
            <w:pPr>
              <w:widowControl w:val="0"/>
              <w:tabs>
                <w:tab w:val="decimal" w:pos="452"/>
              </w:tabs>
              <w:spacing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t>0.58</w:t>
            </w:r>
          </w:p>
        </w:tc>
      </w:tr>
    </w:tbl>
    <w:p w14:paraId="52FAA1D8" w14:textId="61FF4736" w:rsidR="007D7D0A" w:rsidRPr="0043504D" w:rsidRDefault="007D7D0A" w:rsidP="007D7D0A">
      <w:pPr>
        <w:widowControl w:val="0"/>
        <w:spacing w:before="120" w:after="0" w:line="480" w:lineRule="auto"/>
        <w:rPr>
          <w:rFonts w:ascii="Times New Roman" w:hAnsi="Times New Roman" w:cs="Times New Roman"/>
          <w:sz w:val="24"/>
          <w:szCs w:val="24"/>
          <w:lang w:val="en-US"/>
        </w:rPr>
      </w:pPr>
      <w:r w:rsidRPr="0043504D">
        <w:rPr>
          <w:rFonts w:ascii="Times New Roman" w:hAnsi="Times New Roman" w:cs="Times New Roman"/>
          <w:i/>
          <w:sz w:val="24"/>
          <w:szCs w:val="24"/>
          <w:lang w:val="en-US"/>
        </w:rPr>
        <w:t>Note.</w:t>
      </w:r>
      <w:r w:rsidRPr="0043504D">
        <w:rPr>
          <w:rFonts w:ascii="Times New Roman" w:hAnsi="Times New Roman" w:cs="Times New Roman"/>
          <w:sz w:val="24"/>
          <w:szCs w:val="24"/>
          <w:lang w:val="en-US"/>
        </w:rPr>
        <w:t xml:space="preserve"> </w:t>
      </w:r>
      <w:r w:rsidR="009F3AFE">
        <w:rPr>
          <w:rFonts w:ascii="Times New Roman" w:hAnsi="Times New Roman" w:cs="Times New Roman"/>
          <w:sz w:val="24"/>
          <w:szCs w:val="24"/>
          <w:lang w:val="en-US"/>
        </w:rPr>
        <w:t xml:space="preserve">Analyses were conducted separately for sadness and anger. </w:t>
      </w:r>
      <w:r w:rsidR="00FD32B6" w:rsidRPr="0043504D">
        <w:rPr>
          <w:rFonts w:ascii="Times New Roman" w:hAnsi="Times New Roman" w:cs="Times New Roman"/>
          <w:sz w:val="24"/>
          <w:szCs w:val="24"/>
          <w:lang w:val="en-US"/>
        </w:rPr>
        <w:t xml:space="preserve">SES = socioeconomic status. </w:t>
      </w:r>
      <w:r w:rsidRPr="0043504D">
        <w:rPr>
          <w:rFonts w:ascii="Times New Roman" w:hAnsi="Times New Roman" w:cs="Times New Roman"/>
          <w:sz w:val="24"/>
          <w:szCs w:val="24"/>
          <w:lang w:val="en-US"/>
        </w:rPr>
        <w:t>Results were further controlled for time</w:t>
      </w:r>
      <w:r w:rsidR="00C9628D">
        <w:rPr>
          <w:rFonts w:ascii="Times New Roman" w:hAnsi="Times New Roman" w:cs="Times New Roman"/>
          <w:sz w:val="24"/>
          <w:szCs w:val="24"/>
          <w:lang w:val="en-US"/>
        </w:rPr>
        <w:t xml:space="preserve"> in study</w:t>
      </w:r>
      <w:r w:rsidRPr="0043504D">
        <w:rPr>
          <w:rFonts w:ascii="Times New Roman" w:hAnsi="Times New Roman" w:cs="Times New Roman"/>
          <w:sz w:val="24"/>
          <w:szCs w:val="24"/>
          <w:lang w:val="en-US"/>
        </w:rPr>
        <w:t xml:space="preserve"> at Level-1. </w:t>
      </w:r>
      <w:proofErr w:type="spellStart"/>
      <w:r w:rsidRPr="001E5629">
        <w:rPr>
          <w:rFonts w:ascii="Times New Roman" w:hAnsi="Times New Roman" w:cs="Times New Roman"/>
          <w:i/>
          <w:sz w:val="24"/>
          <w:szCs w:val="24"/>
          <w:lang w:val="en-US"/>
        </w:rPr>
        <w:t>D</w:t>
      </w:r>
      <w:r w:rsidRPr="0043504D">
        <w:rPr>
          <w:rFonts w:ascii="Times New Roman" w:hAnsi="Times New Roman" w:cs="Times New Roman"/>
          <w:i/>
          <w:sz w:val="24"/>
          <w:szCs w:val="24"/>
          <w:lang w:val="en-US"/>
        </w:rPr>
        <w:t>f</w:t>
      </w:r>
      <w:r w:rsidRPr="00AC5BB5">
        <w:rPr>
          <w:rFonts w:ascii="Times New Roman" w:hAnsi="Times New Roman" w:cs="Times New Roman"/>
          <w:sz w:val="24"/>
          <w:szCs w:val="24"/>
          <w:lang w:val="en-US"/>
        </w:rPr>
        <w:t>s</w:t>
      </w:r>
      <w:proofErr w:type="spellEnd"/>
      <w:r w:rsidRPr="0043504D">
        <w:rPr>
          <w:rFonts w:ascii="Times New Roman" w:hAnsi="Times New Roman" w:cs="Times New Roman"/>
          <w:sz w:val="24"/>
          <w:szCs w:val="24"/>
          <w:lang w:val="en-US"/>
        </w:rPr>
        <w:t xml:space="preserve"> = 186 (Level-1); 183 (Level-2). * </w:t>
      </w:r>
      <w:proofErr w:type="gramStart"/>
      <w:r w:rsidRPr="0043504D">
        <w:rPr>
          <w:rFonts w:ascii="Times New Roman" w:hAnsi="Times New Roman" w:cs="Times New Roman"/>
          <w:i/>
          <w:sz w:val="24"/>
          <w:szCs w:val="24"/>
          <w:lang w:val="en-US"/>
        </w:rPr>
        <w:t>p</w:t>
      </w:r>
      <w:proofErr w:type="gramEnd"/>
      <w:r w:rsidRPr="0043504D">
        <w:rPr>
          <w:rFonts w:ascii="Times New Roman" w:hAnsi="Times New Roman" w:cs="Times New Roman"/>
          <w:sz w:val="24"/>
          <w:szCs w:val="24"/>
          <w:lang w:val="en-US"/>
        </w:rPr>
        <w:t xml:space="preserve"> </w:t>
      </w:r>
      <w:r w:rsidRPr="0043504D">
        <w:rPr>
          <w:rFonts w:ascii="Times New Roman" w:eastAsia="Times New Roman" w:hAnsi="Times New Roman" w:cs="Times New Roman"/>
          <w:color w:val="252525"/>
          <w:shd w:val="clear" w:color="auto" w:fill="FFFFFF"/>
          <w:lang w:val="en-US"/>
        </w:rPr>
        <w:t xml:space="preserve">&lt; </w:t>
      </w:r>
      <w:r w:rsidRPr="0043504D">
        <w:rPr>
          <w:rFonts w:ascii="Times New Roman" w:hAnsi="Times New Roman" w:cs="Times New Roman"/>
          <w:sz w:val="24"/>
          <w:szCs w:val="24"/>
          <w:lang w:val="en-US"/>
        </w:rPr>
        <w:t xml:space="preserve">.05; ** </w:t>
      </w:r>
      <w:r w:rsidRPr="0043504D">
        <w:rPr>
          <w:rFonts w:ascii="Times New Roman" w:hAnsi="Times New Roman" w:cs="Times New Roman"/>
          <w:i/>
          <w:sz w:val="24"/>
          <w:szCs w:val="24"/>
          <w:lang w:val="en-US"/>
        </w:rPr>
        <w:t>p</w:t>
      </w:r>
      <w:r w:rsidRPr="0043504D">
        <w:rPr>
          <w:rFonts w:ascii="Times New Roman" w:hAnsi="Times New Roman" w:cs="Times New Roman"/>
          <w:sz w:val="24"/>
          <w:szCs w:val="24"/>
          <w:lang w:val="en-US"/>
        </w:rPr>
        <w:t xml:space="preserve"> </w:t>
      </w:r>
      <w:r w:rsidRPr="0043504D">
        <w:rPr>
          <w:rFonts w:ascii="Times New Roman" w:eastAsia="Times New Roman" w:hAnsi="Times New Roman" w:cs="Times New Roman"/>
          <w:color w:val="252525"/>
          <w:shd w:val="clear" w:color="auto" w:fill="FFFFFF"/>
          <w:lang w:val="en-US"/>
        </w:rPr>
        <w:t>&lt;</w:t>
      </w:r>
      <w:r w:rsidRPr="0043504D">
        <w:rPr>
          <w:rFonts w:ascii="Times New Roman" w:hAnsi="Times New Roman" w:cs="Times New Roman"/>
          <w:sz w:val="24"/>
          <w:szCs w:val="24"/>
          <w:lang w:val="en-US"/>
        </w:rPr>
        <w:t xml:space="preserve"> .01. </w:t>
      </w:r>
    </w:p>
    <w:p w14:paraId="087E2FFD" w14:textId="77777777" w:rsidR="007D7D0A" w:rsidRPr="0043504D" w:rsidRDefault="007D7D0A" w:rsidP="00EA1149">
      <w:pPr>
        <w:widowControl w:val="0"/>
        <w:spacing w:before="120" w:after="0" w:line="480" w:lineRule="auto"/>
        <w:rPr>
          <w:rFonts w:ascii="Times New Roman" w:hAnsi="Times New Roman" w:cs="Times New Roman"/>
          <w:sz w:val="24"/>
          <w:szCs w:val="24"/>
          <w:lang w:val="en-US"/>
        </w:rPr>
      </w:pPr>
    </w:p>
    <w:p w14:paraId="443760D1" w14:textId="42B5D58C" w:rsidR="004423F6" w:rsidRPr="0043504D" w:rsidRDefault="004423F6" w:rsidP="005D6744">
      <w:pPr>
        <w:widowControl w:val="0"/>
        <w:spacing w:line="240" w:lineRule="auto"/>
        <w:rPr>
          <w:rFonts w:ascii="Times New Roman" w:hAnsi="Times New Roman" w:cs="Times New Roman"/>
          <w:sz w:val="24"/>
          <w:szCs w:val="24"/>
          <w:lang w:val="en-US"/>
        </w:rPr>
        <w:sectPr w:rsidR="004423F6" w:rsidRPr="0043504D" w:rsidSect="004D5192">
          <w:pgSz w:w="15840" w:h="12240" w:orient="landscape"/>
          <w:pgMar w:top="1440" w:right="1152" w:bottom="1008" w:left="1440" w:header="720" w:footer="720" w:gutter="0"/>
          <w:cols w:space="720"/>
          <w:docGrid w:linePitch="360"/>
        </w:sectPr>
      </w:pPr>
      <w:r w:rsidRPr="0043504D">
        <w:rPr>
          <w:rFonts w:ascii="Times New Roman" w:hAnsi="Times New Roman" w:cs="Times New Roman"/>
          <w:sz w:val="24"/>
          <w:szCs w:val="24"/>
          <w:lang w:val="en-US"/>
        </w:rPr>
        <w:br w:type="page"/>
      </w:r>
    </w:p>
    <w:p w14:paraId="46E26753" w14:textId="1AE07021" w:rsidR="00A62782" w:rsidRPr="0043504D" w:rsidRDefault="00DA27CA" w:rsidP="00EA1149">
      <w:pPr>
        <w:widowControl w:val="0"/>
        <w:spacing w:after="0"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lastRenderedPageBreak/>
        <w:t>Figure 1</w:t>
      </w:r>
    </w:p>
    <w:p w14:paraId="6273C335" w14:textId="503F4905" w:rsidR="0085699C" w:rsidRPr="0043504D" w:rsidRDefault="0002047C" w:rsidP="00EA1149">
      <w:pPr>
        <w:widowControl w:val="0"/>
        <w:spacing w:after="0" w:line="480" w:lineRule="auto"/>
        <w:rPr>
          <w:rFonts w:ascii="Times New Roman" w:hAnsi="Times New Roman" w:cs="Times New Roman"/>
          <w:i/>
          <w:sz w:val="24"/>
          <w:szCs w:val="24"/>
          <w:lang w:val="en-US"/>
        </w:rPr>
      </w:pPr>
      <w:r w:rsidRPr="0043504D">
        <w:rPr>
          <w:rFonts w:ascii="Times New Roman" w:hAnsi="Times New Roman" w:cs="Times New Roman"/>
          <w:i/>
          <w:sz w:val="24"/>
          <w:szCs w:val="24"/>
          <w:lang w:val="en-US"/>
        </w:rPr>
        <w:t>Longitudinal Changes in Sadness and Anger</w:t>
      </w:r>
    </w:p>
    <w:p w14:paraId="7B5E0A4F" w14:textId="6527FC85" w:rsidR="0002047C" w:rsidRPr="0043504D" w:rsidRDefault="00F81763" w:rsidP="00EA1149">
      <w:pPr>
        <w:widowControl w:val="0"/>
        <w:rPr>
          <w:rFonts w:ascii="Times New Roman" w:hAnsi="Times New Roman" w:cs="Times New Roman"/>
          <w:lang w:val="en-US"/>
        </w:rPr>
      </w:pPr>
      <w:r w:rsidRPr="0043504D">
        <w:rPr>
          <w:noProof/>
          <w:lang w:val="en-US"/>
        </w:rPr>
        <w:drawing>
          <wp:inline distT="0" distB="0" distL="0" distR="0" wp14:anchorId="4A0F7280" wp14:editId="4DA87FD3">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1BE7B13" w14:textId="638463D6" w:rsidR="0002047C" w:rsidRPr="0043504D" w:rsidRDefault="0002047C" w:rsidP="00EA1149">
      <w:pPr>
        <w:widowControl w:val="0"/>
        <w:spacing w:line="240" w:lineRule="auto"/>
        <w:rPr>
          <w:rFonts w:ascii="Times New Roman" w:hAnsi="Times New Roman" w:cs="Times New Roman"/>
          <w:lang w:val="en-US"/>
        </w:rPr>
      </w:pPr>
      <w:r w:rsidRPr="0043504D">
        <w:rPr>
          <w:rFonts w:ascii="Times New Roman" w:hAnsi="Times New Roman" w:cs="Times New Roman"/>
          <w:lang w:val="en-US"/>
        </w:rPr>
        <w:br w:type="page"/>
      </w:r>
    </w:p>
    <w:p w14:paraId="2127DB44" w14:textId="0CCFD89E" w:rsidR="00FF7B4E" w:rsidRPr="0043504D" w:rsidRDefault="00B8330D" w:rsidP="00EA1149">
      <w:pPr>
        <w:widowControl w:val="0"/>
        <w:spacing w:after="0"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lastRenderedPageBreak/>
        <w:t>Figure 2</w:t>
      </w:r>
    </w:p>
    <w:p w14:paraId="75380F09" w14:textId="7CBAED1D" w:rsidR="00A52F10" w:rsidRPr="0043504D" w:rsidRDefault="00FF7B4E" w:rsidP="00EA1149">
      <w:pPr>
        <w:widowControl w:val="0"/>
        <w:spacing w:after="0" w:line="480" w:lineRule="auto"/>
        <w:rPr>
          <w:rFonts w:ascii="Times New Roman" w:hAnsi="Times New Roman" w:cs="Times New Roman"/>
          <w:i/>
          <w:sz w:val="24"/>
          <w:szCs w:val="24"/>
          <w:lang w:val="en-US"/>
        </w:rPr>
      </w:pPr>
      <w:r w:rsidRPr="0043504D">
        <w:rPr>
          <w:rFonts w:ascii="Times New Roman" w:hAnsi="Times New Roman" w:cs="Times New Roman"/>
          <w:i/>
          <w:sz w:val="24"/>
          <w:szCs w:val="24"/>
          <w:lang w:val="en-US"/>
        </w:rPr>
        <w:t>Longitudinal Changes in Sadness Among Participants Who Perceived High</w:t>
      </w:r>
      <w:r w:rsidR="00800B29" w:rsidRPr="0043504D">
        <w:rPr>
          <w:rFonts w:ascii="Times New Roman" w:hAnsi="Times New Roman" w:cs="Times New Roman"/>
          <w:i/>
          <w:sz w:val="24"/>
          <w:szCs w:val="24"/>
          <w:lang w:val="en-US"/>
        </w:rPr>
        <w:t xml:space="preserve"> </w:t>
      </w:r>
      <w:r w:rsidRPr="0043504D">
        <w:rPr>
          <w:rFonts w:ascii="Times New Roman" w:hAnsi="Times New Roman" w:cs="Times New Roman"/>
          <w:i/>
          <w:sz w:val="24"/>
          <w:szCs w:val="24"/>
          <w:lang w:val="en-US"/>
        </w:rPr>
        <w:t>Versus Low</w:t>
      </w:r>
      <w:r w:rsidR="00800B29" w:rsidRPr="0043504D">
        <w:rPr>
          <w:rFonts w:ascii="Times New Roman" w:hAnsi="Times New Roman" w:cs="Times New Roman"/>
          <w:i/>
          <w:sz w:val="24"/>
          <w:szCs w:val="24"/>
          <w:lang w:val="en-US"/>
        </w:rPr>
        <w:t xml:space="preserve"> </w:t>
      </w:r>
      <w:r w:rsidR="00F97035" w:rsidRPr="0043504D">
        <w:rPr>
          <w:rFonts w:ascii="Times New Roman" w:hAnsi="Times New Roman" w:cs="Times New Roman"/>
          <w:i/>
          <w:sz w:val="24"/>
          <w:szCs w:val="24"/>
          <w:lang w:val="en-US"/>
        </w:rPr>
        <w:t xml:space="preserve">Average </w:t>
      </w:r>
      <w:r w:rsidRPr="0043504D">
        <w:rPr>
          <w:rFonts w:ascii="Times New Roman" w:hAnsi="Times New Roman" w:cs="Times New Roman"/>
          <w:i/>
          <w:sz w:val="24"/>
          <w:szCs w:val="24"/>
          <w:lang w:val="en-US"/>
        </w:rPr>
        <w:t xml:space="preserve">Levels </w:t>
      </w:r>
      <w:r w:rsidR="008F5004" w:rsidRPr="0043504D">
        <w:rPr>
          <w:rFonts w:ascii="Times New Roman" w:hAnsi="Times New Roman" w:cs="Times New Roman"/>
          <w:i/>
          <w:sz w:val="24"/>
          <w:szCs w:val="24"/>
          <w:lang w:val="en-US"/>
        </w:rPr>
        <w:t xml:space="preserve">(Upper Panel) and Declines Versus Increases (Lower Panel) </w:t>
      </w:r>
      <w:r w:rsidRPr="0043504D">
        <w:rPr>
          <w:rFonts w:ascii="Times New Roman" w:hAnsi="Times New Roman" w:cs="Times New Roman"/>
          <w:i/>
          <w:sz w:val="24"/>
          <w:szCs w:val="24"/>
          <w:lang w:val="en-US"/>
        </w:rPr>
        <w:t xml:space="preserve">of </w:t>
      </w:r>
      <w:r w:rsidR="00F97035" w:rsidRPr="0043504D">
        <w:rPr>
          <w:rFonts w:ascii="Times New Roman" w:hAnsi="Times New Roman" w:cs="Times New Roman"/>
          <w:i/>
          <w:sz w:val="24"/>
          <w:szCs w:val="24"/>
          <w:lang w:val="en-US"/>
        </w:rPr>
        <w:t xml:space="preserve">Perceived </w:t>
      </w:r>
      <w:r w:rsidRPr="0043504D">
        <w:rPr>
          <w:rFonts w:ascii="Times New Roman" w:hAnsi="Times New Roman" w:cs="Times New Roman"/>
          <w:i/>
          <w:sz w:val="24"/>
          <w:szCs w:val="24"/>
          <w:lang w:val="en-US"/>
        </w:rPr>
        <w:t>Control</w:t>
      </w:r>
    </w:p>
    <w:p w14:paraId="19F9948D" w14:textId="4A495CCB" w:rsidR="00FD1110" w:rsidRPr="0043504D" w:rsidRDefault="00AF70E1" w:rsidP="00EA1149">
      <w:pPr>
        <w:widowControl w:val="0"/>
        <w:rPr>
          <w:rFonts w:ascii="Times New Roman" w:hAnsi="Times New Roman" w:cs="Times New Roman"/>
          <w:lang w:val="en-US"/>
        </w:rPr>
      </w:pPr>
      <w:r w:rsidRPr="0043504D">
        <w:rPr>
          <w:noProof/>
          <w:lang w:val="en-US"/>
        </w:rPr>
        <w:drawing>
          <wp:inline distT="0" distB="0" distL="0" distR="0" wp14:anchorId="7B79C643" wp14:editId="09B7F579">
            <wp:extent cx="5092700" cy="34798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9209B3D" w14:textId="0D79D43E" w:rsidR="003937C7" w:rsidRPr="0043504D" w:rsidRDefault="00AF70E1" w:rsidP="00EA1149">
      <w:pPr>
        <w:widowControl w:val="0"/>
        <w:rPr>
          <w:rFonts w:ascii="Times New Roman" w:hAnsi="Times New Roman" w:cs="Times New Roman"/>
          <w:lang w:val="en-US"/>
        </w:rPr>
      </w:pPr>
      <w:r w:rsidRPr="0043504D">
        <w:rPr>
          <w:noProof/>
          <w:lang w:val="en-US"/>
        </w:rPr>
        <w:drawing>
          <wp:inline distT="0" distB="0" distL="0" distR="0" wp14:anchorId="15D0017A" wp14:editId="67D56C93">
            <wp:extent cx="5092700" cy="34798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AFA1D39" w14:textId="572DF1F7" w:rsidR="005A1569" w:rsidRPr="0043504D" w:rsidRDefault="005A1569" w:rsidP="00EA1149">
      <w:pPr>
        <w:widowControl w:val="0"/>
        <w:spacing w:line="24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br w:type="page"/>
      </w:r>
    </w:p>
    <w:p w14:paraId="00C7C175" w14:textId="07F4938D" w:rsidR="00B2193E" w:rsidRPr="0043504D" w:rsidRDefault="00B2193E" w:rsidP="00EA1149">
      <w:pPr>
        <w:widowControl w:val="0"/>
        <w:spacing w:after="0"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lastRenderedPageBreak/>
        <w:t xml:space="preserve">Figure </w:t>
      </w:r>
      <w:r w:rsidR="009F43F0" w:rsidRPr="0043504D">
        <w:rPr>
          <w:rFonts w:ascii="Times New Roman" w:hAnsi="Times New Roman" w:cs="Times New Roman"/>
          <w:sz w:val="24"/>
          <w:szCs w:val="24"/>
          <w:lang w:val="en-US"/>
        </w:rPr>
        <w:t>3</w:t>
      </w:r>
    </w:p>
    <w:p w14:paraId="0A554C65" w14:textId="46094068" w:rsidR="00B2193E" w:rsidRPr="0043504D" w:rsidRDefault="00B2193E" w:rsidP="00EA1149">
      <w:pPr>
        <w:widowControl w:val="0"/>
        <w:spacing w:after="0" w:line="480" w:lineRule="auto"/>
        <w:rPr>
          <w:rFonts w:ascii="Times New Roman" w:hAnsi="Times New Roman" w:cs="Times New Roman"/>
          <w:i/>
          <w:sz w:val="24"/>
          <w:szCs w:val="24"/>
          <w:lang w:val="en-US"/>
        </w:rPr>
      </w:pPr>
      <w:proofErr w:type="gramStart"/>
      <w:r w:rsidRPr="0043504D">
        <w:rPr>
          <w:rFonts w:ascii="Times New Roman" w:hAnsi="Times New Roman" w:cs="Times New Roman"/>
          <w:i/>
          <w:sz w:val="24"/>
          <w:szCs w:val="24"/>
          <w:lang w:val="en-US"/>
        </w:rPr>
        <w:t xml:space="preserve">Within-Person Associations between Perceived Control </w:t>
      </w:r>
      <w:r w:rsidR="00771D30">
        <w:rPr>
          <w:rFonts w:ascii="Times New Roman" w:hAnsi="Times New Roman" w:cs="Times New Roman"/>
          <w:i/>
          <w:sz w:val="24"/>
          <w:szCs w:val="24"/>
          <w:lang w:val="en-US"/>
        </w:rPr>
        <w:t>and</w:t>
      </w:r>
      <w:r w:rsidR="00771D30" w:rsidRPr="0043504D">
        <w:rPr>
          <w:rFonts w:ascii="Times New Roman" w:hAnsi="Times New Roman" w:cs="Times New Roman"/>
          <w:i/>
          <w:sz w:val="24"/>
          <w:szCs w:val="24"/>
          <w:lang w:val="en-US"/>
        </w:rPr>
        <w:t xml:space="preserve"> </w:t>
      </w:r>
      <w:r w:rsidRPr="0043504D">
        <w:rPr>
          <w:rFonts w:ascii="Times New Roman" w:hAnsi="Times New Roman" w:cs="Times New Roman"/>
          <w:i/>
          <w:sz w:val="24"/>
          <w:szCs w:val="24"/>
          <w:lang w:val="en-US"/>
        </w:rPr>
        <w:t>Sadness and Anger</w:t>
      </w:r>
      <w:r w:rsidR="00C73A9E" w:rsidRPr="0043504D">
        <w:rPr>
          <w:rFonts w:ascii="Times New Roman" w:hAnsi="Times New Roman" w:cs="Times New Roman"/>
          <w:i/>
          <w:sz w:val="24"/>
          <w:szCs w:val="24"/>
          <w:lang w:val="en-US"/>
        </w:rPr>
        <w:t>.</w:t>
      </w:r>
      <w:proofErr w:type="gramEnd"/>
      <w:r w:rsidR="00C73A9E" w:rsidRPr="0043504D">
        <w:rPr>
          <w:rFonts w:ascii="Times New Roman" w:hAnsi="Times New Roman" w:cs="Times New Roman"/>
          <w:i/>
          <w:sz w:val="24"/>
          <w:szCs w:val="24"/>
          <w:lang w:val="en-US"/>
        </w:rPr>
        <w:t xml:space="preserve"> </w:t>
      </w:r>
      <w:r w:rsidR="003F55EA">
        <w:rPr>
          <w:rFonts w:ascii="Times New Roman" w:hAnsi="Times New Roman" w:cs="Times New Roman"/>
          <w:i/>
          <w:sz w:val="24"/>
          <w:szCs w:val="24"/>
          <w:lang w:val="en-US"/>
        </w:rPr>
        <w:t>(</w:t>
      </w:r>
      <w:r w:rsidR="00C73A9E" w:rsidRPr="0043504D">
        <w:rPr>
          <w:rFonts w:ascii="Times New Roman" w:hAnsi="Times New Roman" w:cs="Times New Roman"/>
          <w:i/>
          <w:sz w:val="24"/>
          <w:szCs w:val="24"/>
          <w:lang w:val="en-US"/>
        </w:rPr>
        <w:t>The Range of X-Axe</w:t>
      </w:r>
      <w:r w:rsidR="004B1E3B" w:rsidRPr="0043504D">
        <w:rPr>
          <w:rFonts w:ascii="Times New Roman" w:hAnsi="Times New Roman" w:cs="Times New Roman"/>
          <w:i/>
          <w:sz w:val="24"/>
          <w:szCs w:val="24"/>
          <w:lang w:val="en-US"/>
        </w:rPr>
        <w:t xml:space="preserve">s </w:t>
      </w:r>
      <w:r w:rsidR="00F9770F" w:rsidRPr="0043504D">
        <w:rPr>
          <w:rFonts w:ascii="Times New Roman" w:hAnsi="Times New Roman" w:cs="Times New Roman"/>
          <w:i/>
          <w:sz w:val="24"/>
          <w:szCs w:val="24"/>
          <w:lang w:val="en-US"/>
        </w:rPr>
        <w:t xml:space="preserve">Values </w:t>
      </w:r>
      <w:r w:rsidR="004B1E3B" w:rsidRPr="0043504D">
        <w:rPr>
          <w:rFonts w:ascii="Times New Roman" w:hAnsi="Times New Roman" w:cs="Times New Roman"/>
          <w:i/>
          <w:sz w:val="24"/>
          <w:szCs w:val="24"/>
          <w:lang w:val="en-US"/>
        </w:rPr>
        <w:t xml:space="preserve">Represents </w:t>
      </w:r>
      <w:r w:rsidR="008563BE" w:rsidRPr="0043504D">
        <w:rPr>
          <w:rFonts w:ascii="Times New Roman" w:hAnsi="Times New Roman" w:cs="Times New Roman"/>
          <w:i/>
          <w:sz w:val="24"/>
          <w:szCs w:val="24"/>
          <w:lang w:val="en-US"/>
        </w:rPr>
        <w:t xml:space="preserve">the </w:t>
      </w:r>
      <w:r w:rsidR="00C73A9E" w:rsidRPr="0043504D">
        <w:rPr>
          <w:rFonts w:ascii="Times New Roman" w:hAnsi="Times New Roman" w:cs="Times New Roman"/>
          <w:i/>
          <w:sz w:val="24"/>
          <w:szCs w:val="24"/>
          <w:lang w:val="en-US"/>
        </w:rPr>
        <w:t>Upper and Lower Averaged Quartiles</w:t>
      </w:r>
      <w:r w:rsidR="00F9770F" w:rsidRPr="0043504D">
        <w:rPr>
          <w:rFonts w:ascii="Times New Roman" w:hAnsi="Times New Roman" w:cs="Times New Roman"/>
          <w:i/>
          <w:sz w:val="24"/>
          <w:szCs w:val="24"/>
          <w:lang w:val="en-US"/>
        </w:rPr>
        <w:t xml:space="preserve"> of the Distribution</w:t>
      </w:r>
      <w:r w:rsidR="003F55EA">
        <w:rPr>
          <w:rFonts w:ascii="Times New Roman" w:hAnsi="Times New Roman" w:cs="Times New Roman"/>
          <w:i/>
          <w:sz w:val="24"/>
          <w:szCs w:val="24"/>
          <w:lang w:val="en-US"/>
        </w:rPr>
        <w:t>)</w:t>
      </w:r>
    </w:p>
    <w:p w14:paraId="633A0B33" w14:textId="77777777" w:rsidR="00F65D2A" w:rsidRPr="0043504D" w:rsidRDefault="00F65D2A" w:rsidP="00EA1149">
      <w:pPr>
        <w:widowControl w:val="0"/>
        <w:spacing w:after="0" w:line="480" w:lineRule="auto"/>
        <w:rPr>
          <w:rFonts w:ascii="Times New Roman" w:hAnsi="Times New Roman" w:cs="Times New Roman"/>
          <w:i/>
          <w:sz w:val="24"/>
          <w:szCs w:val="24"/>
          <w:lang w:val="en-US"/>
        </w:rPr>
      </w:pPr>
    </w:p>
    <w:p w14:paraId="79F37F5C" w14:textId="38639845" w:rsidR="00687FE6" w:rsidRPr="0043504D" w:rsidRDefault="00A21B86" w:rsidP="00EA1149">
      <w:pPr>
        <w:widowControl w:val="0"/>
        <w:spacing w:after="0" w:line="480" w:lineRule="auto"/>
        <w:rPr>
          <w:rFonts w:ascii="Times New Roman" w:hAnsi="Times New Roman" w:cs="Times New Roman"/>
          <w:i/>
          <w:sz w:val="24"/>
          <w:szCs w:val="24"/>
          <w:lang w:val="en-US"/>
        </w:rPr>
      </w:pPr>
      <w:r w:rsidRPr="0043504D">
        <w:rPr>
          <w:noProof/>
          <w:lang w:val="en-US"/>
        </w:rPr>
        <w:drawing>
          <wp:inline distT="0" distB="0" distL="0" distR="0" wp14:anchorId="5FD56468" wp14:editId="1879E5B7">
            <wp:extent cx="457200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8AD0227" w14:textId="29332E2E" w:rsidR="00687FE6" w:rsidRPr="0043504D" w:rsidRDefault="00687FE6" w:rsidP="00EA1149">
      <w:pPr>
        <w:widowControl w:val="0"/>
        <w:spacing w:after="0" w:line="480" w:lineRule="auto"/>
        <w:rPr>
          <w:rFonts w:ascii="Times New Roman" w:hAnsi="Times New Roman" w:cs="Times New Roman"/>
          <w:i/>
          <w:sz w:val="24"/>
          <w:szCs w:val="24"/>
          <w:lang w:val="en-US"/>
        </w:rPr>
      </w:pPr>
    </w:p>
    <w:p w14:paraId="619846D1" w14:textId="77777777" w:rsidR="00B2193E" w:rsidRPr="0043504D" w:rsidRDefault="00B2193E" w:rsidP="00EA1149">
      <w:pPr>
        <w:widowControl w:val="0"/>
        <w:spacing w:after="0" w:line="480" w:lineRule="auto"/>
        <w:rPr>
          <w:rFonts w:ascii="Times New Roman" w:hAnsi="Times New Roman" w:cs="Times New Roman"/>
          <w:i/>
          <w:sz w:val="24"/>
          <w:szCs w:val="24"/>
          <w:lang w:val="en-US"/>
        </w:rPr>
      </w:pPr>
    </w:p>
    <w:p w14:paraId="29E1AA96" w14:textId="47BD87FE" w:rsidR="00B2193E" w:rsidRPr="0043504D" w:rsidRDefault="00B2193E" w:rsidP="00EA1149">
      <w:pPr>
        <w:widowControl w:val="0"/>
        <w:spacing w:after="0" w:line="480" w:lineRule="auto"/>
        <w:rPr>
          <w:rFonts w:ascii="Times New Roman" w:hAnsi="Times New Roman" w:cs="Times New Roman"/>
          <w:i/>
          <w:sz w:val="24"/>
          <w:szCs w:val="24"/>
          <w:lang w:val="en-US"/>
        </w:rPr>
      </w:pPr>
    </w:p>
    <w:p w14:paraId="6FFABA3E" w14:textId="77777777" w:rsidR="00B2193E" w:rsidRPr="0043504D" w:rsidRDefault="00B2193E" w:rsidP="00EA1149">
      <w:pPr>
        <w:widowControl w:val="0"/>
        <w:spacing w:line="24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br w:type="page"/>
      </w:r>
    </w:p>
    <w:p w14:paraId="0D2C31EC" w14:textId="4CCD3268" w:rsidR="0042596E" w:rsidRPr="0043504D" w:rsidRDefault="0042596E" w:rsidP="00EA1149">
      <w:pPr>
        <w:widowControl w:val="0"/>
        <w:spacing w:after="0" w:line="480" w:lineRule="auto"/>
        <w:rPr>
          <w:rFonts w:ascii="Times New Roman" w:hAnsi="Times New Roman" w:cs="Times New Roman"/>
          <w:sz w:val="24"/>
          <w:szCs w:val="24"/>
          <w:lang w:val="en-US"/>
        </w:rPr>
      </w:pPr>
      <w:r w:rsidRPr="0043504D">
        <w:rPr>
          <w:rFonts w:ascii="Times New Roman" w:hAnsi="Times New Roman" w:cs="Times New Roman"/>
          <w:sz w:val="24"/>
          <w:szCs w:val="24"/>
          <w:lang w:val="en-US"/>
        </w:rPr>
        <w:lastRenderedPageBreak/>
        <w:t xml:space="preserve">Figure </w:t>
      </w:r>
      <w:r w:rsidR="00247B30" w:rsidRPr="0043504D">
        <w:rPr>
          <w:rFonts w:ascii="Times New Roman" w:hAnsi="Times New Roman" w:cs="Times New Roman"/>
          <w:sz w:val="24"/>
          <w:szCs w:val="24"/>
          <w:lang w:val="en-US"/>
        </w:rPr>
        <w:t>4</w:t>
      </w:r>
    </w:p>
    <w:p w14:paraId="4D919116" w14:textId="06BC07C2" w:rsidR="008B04C9" w:rsidRPr="0043504D" w:rsidRDefault="008D1912" w:rsidP="00EA1149">
      <w:pPr>
        <w:widowControl w:val="0"/>
        <w:spacing w:after="0" w:line="480" w:lineRule="auto"/>
        <w:rPr>
          <w:rFonts w:ascii="Times New Roman" w:hAnsi="Times New Roman" w:cs="Times New Roman"/>
          <w:i/>
          <w:sz w:val="24"/>
          <w:szCs w:val="24"/>
          <w:lang w:val="en-US"/>
        </w:rPr>
      </w:pPr>
      <w:r w:rsidRPr="0043504D">
        <w:rPr>
          <w:rFonts w:ascii="Times New Roman" w:hAnsi="Times New Roman" w:cs="Times New Roman"/>
          <w:i/>
          <w:sz w:val="24"/>
          <w:szCs w:val="24"/>
          <w:lang w:val="en-US"/>
        </w:rPr>
        <w:t xml:space="preserve">Within-Person Associations between Perceived Control and Anger as a Function of </w:t>
      </w:r>
      <w:r w:rsidR="009A76C6" w:rsidRPr="0043504D">
        <w:rPr>
          <w:rFonts w:ascii="Times New Roman" w:hAnsi="Times New Roman" w:cs="Times New Roman"/>
          <w:i/>
          <w:sz w:val="24"/>
          <w:szCs w:val="24"/>
          <w:lang w:val="en-US"/>
        </w:rPr>
        <w:t xml:space="preserve">Participants’ </w:t>
      </w:r>
      <w:r w:rsidR="00F96F57">
        <w:rPr>
          <w:rFonts w:ascii="Times New Roman" w:hAnsi="Times New Roman" w:cs="Times New Roman"/>
          <w:i/>
          <w:sz w:val="24"/>
          <w:szCs w:val="24"/>
          <w:lang w:val="en-US"/>
        </w:rPr>
        <w:t xml:space="preserve">Baseline </w:t>
      </w:r>
      <w:r w:rsidRPr="0043504D">
        <w:rPr>
          <w:rFonts w:ascii="Times New Roman" w:hAnsi="Times New Roman" w:cs="Times New Roman"/>
          <w:i/>
          <w:sz w:val="24"/>
          <w:szCs w:val="24"/>
          <w:lang w:val="en-US"/>
        </w:rPr>
        <w:t>Age</w:t>
      </w:r>
      <w:r w:rsidR="004A0672" w:rsidRPr="0043504D">
        <w:rPr>
          <w:rFonts w:ascii="Times New Roman" w:hAnsi="Times New Roman" w:cs="Times New Roman"/>
          <w:i/>
          <w:sz w:val="24"/>
          <w:szCs w:val="24"/>
          <w:lang w:val="en-US"/>
        </w:rPr>
        <w:t xml:space="preserve"> (</w:t>
      </w:r>
      <w:r w:rsidR="001F68EA" w:rsidRPr="0043504D">
        <w:rPr>
          <w:rFonts w:ascii="Times New Roman" w:hAnsi="Times New Roman" w:cs="Times New Roman"/>
          <w:i/>
          <w:sz w:val="24"/>
          <w:szCs w:val="24"/>
          <w:lang w:val="en-US"/>
        </w:rPr>
        <w:t xml:space="preserve">Plotted for Age </w:t>
      </w:r>
      <w:r w:rsidR="003F55EA">
        <w:rPr>
          <w:rFonts w:ascii="Times New Roman" w:hAnsi="Times New Roman" w:cs="Times New Roman"/>
          <w:i/>
          <w:sz w:val="24"/>
          <w:szCs w:val="24"/>
          <w:lang w:val="en-US"/>
        </w:rPr>
        <w:t xml:space="preserve">65 and 80. </w:t>
      </w:r>
      <w:r w:rsidR="004445F7" w:rsidRPr="0043504D">
        <w:rPr>
          <w:rFonts w:ascii="Times New Roman" w:hAnsi="Times New Roman" w:cs="Times New Roman"/>
          <w:i/>
          <w:sz w:val="24"/>
          <w:szCs w:val="24"/>
          <w:lang w:val="en-US"/>
        </w:rPr>
        <w:t xml:space="preserve">The Range of X-Axes Values Represents </w:t>
      </w:r>
      <w:r w:rsidR="003F62E3" w:rsidRPr="0043504D">
        <w:rPr>
          <w:rFonts w:ascii="Times New Roman" w:hAnsi="Times New Roman" w:cs="Times New Roman"/>
          <w:i/>
          <w:sz w:val="24"/>
          <w:szCs w:val="24"/>
          <w:lang w:val="en-US"/>
        </w:rPr>
        <w:t xml:space="preserve">the </w:t>
      </w:r>
      <w:r w:rsidR="004445F7" w:rsidRPr="0043504D">
        <w:rPr>
          <w:rFonts w:ascii="Times New Roman" w:hAnsi="Times New Roman" w:cs="Times New Roman"/>
          <w:i/>
          <w:sz w:val="24"/>
          <w:szCs w:val="24"/>
          <w:lang w:val="en-US"/>
        </w:rPr>
        <w:t>Upper and Lower Averaged Quartiles of the Distribution</w:t>
      </w:r>
      <w:r w:rsidR="003F55EA">
        <w:rPr>
          <w:rFonts w:ascii="Times New Roman" w:hAnsi="Times New Roman" w:cs="Times New Roman"/>
          <w:i/>
          <w:sz w:val="24"/>
          <w:szCs w:val="24"/>
          <w:lang w:val="en-US"/>
        </w:rPr>
        <w:t>)</w:t>
      </w:r>
    </w:p>
    <w:p w14:paraId="5E747214" w14:textId="77777777" w:rsidR="00971856" w:rsidRPr="0043504D" w:rsidRDefault="00971856" w:rsidP="00EA1149">
      <w:pPr>
        <w:widowControl w:val="0"/>
        <w:spacing w:after="0" w:line="480" w:lineRule="auto"/>
        <w:rPr>
          <w:rFonts w:ascii="Times New Roman" w:hAnsi="Times New Roman" w:cs="Times New Roman"/>
          <w:i/>
          <w:sz w:val="24"/>
          <w:szCs w:val="24"/>
          <w:lang w:val="en-US"/>
        </w:rPr>
      </w:pPr>
    </w:p>
    <w:p w14:paraId="344962CD" w14:textId="5943ED03" w:rsidR="00971856" w:rsidRPr="0043504D" w:rsidRDefault="00531A7D" w:rsidP="00EA1149">
      <w:pPr>
        <w:widowControl w:val="0"/>
        <w:spacing w:after="0" w:line="480" w:lineRule="auto"/>
        <w:rPr>
          <w:rFonts w:ascii="Times New Roman" w:hAnsi="Times New Roman" w:cs="Times New Roman"/>
          <w:i/>
          <w:sz w:val="24"/>
          <w:szCs w:val="24"/>
          <w:lang w:val="en-US"/>
        </w:rPr>
      </w:pPr>
      <w:r w:rsidRPr="0043504D">
        <w:rPr>
          <w:noProof/>
          <w:lang w:val="en-US"/>
        </w:rPr>
        <w:drawing>
          <wp:inline distT="0" distB="0" distL="0" distR="0" wp14:anchorId="33C568F4" wp14:editId="37581CFA">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5B827F4" w14:textId="18AC05C7" w:rsidR="008B04C9" w:rsidRPr="0043504D" w:rsidRDefault="008B04C9" w:rsidP="00EA1149">
      <w:pPr>
        <w:widowControl w:val="0"/>
        <w:spacing w:after="0" w:line="480" w:lineRule="auto"/>
        <w:jc w:val="center"/>
        <w:rPr>
          <w:rFonts w:ascii="Times New Roman" w:hAnsi="Times New Roman" w:cs="Times New Roman"/>
          <w:sz w:val="24"/>
          <w:szCs w:val="24"/>
          <w:lang w:val="en-US"/>
        </w:rPr>
      </w:pPr>
    </w:p>
    <w:sectPr w:rsidR="008B04C9" w:rsidRPr="0043504D" w:rsidSect="004D5192">
      <w:pgSz w:w="12240" w:h="15840"/>
      <w:pgMar w:top="1440" w:right="1152" w:bottom="1008" w:left="1440" w:header="706" w:footer="706"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0B276D" w15:done="0"/>
  <w15:commentEx w15:paraId="300B7AAE" w15:done="0"/>
  <w15:commentEx w15:paraId="46C6D557" w15:done="0"/>
  <w15:commentEx w15:paraId="44E4CC65" w15:done="0"/>
  <w15:commentEx w15:paraId="3C9BD3A8" w15:done="0"/>
  <w15:commentEx w15:paraId="63BCE075" w15:done="0"/>
  <w15:commentEx w15:paraId="1774C22F" w15:done="0"/>
  <w15:commentEx w15:paraId="28E2BB2E" w15:done="0"/>
  <w15:commentEx w15:paraId="0D669BE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CA0CEF" w14:textId="77777777" w:rsidR="00D02D55" w:rsidRDefault="00D02D55" w:rsidP="001B15C0">
      <w:pPr>
        <w:spacing w:after="0" w:line="240" w:lineRule="auto"/>
      </w:pPr>
      <w:r>
        <w:separator/>
      </w:r>
    </w:p>
  </w:endnote>
  <w:endnote w:type="continuationSeparator" w:id="0">
    <w:p w14:paraId="57A10FAC" w14:textId="77777777" w:rsidR="00D02D55" w:rsidRDefault="00D02D55" w:rsidP="001B15C0">
      <w:pPr>
        <w:spacing w:after="0" w:line="240" w:lineRule="auto"/>
      </w:pPr>
      <w:r>
        <w:continuationSeparator/>
      </w:r>
    </w:p>
  </w:endnote>
  <w:endnote w:id="1">
    <w:p w14:paraId="05F4654B" w14:textId="79406FB4" w:rsidR="00D02D55" w:rsidRPr="002C2E95" w:rsidRDefault="00D02D55" w:rsidP="002C2E95">
      <w:pPr>
        <w:pStyle w:val="EndnoteText"/>
        <w:spacing w:line="480" w:lineRule="auto"/>
        <w:ind w:firstLine="720"/>
        <w:rPr>
          <w:rFonts w:ascii="Times New Roman" w:hAnsi="Times New Roman" w:cs="Times New Roman"/>
          <w:lang w:val="en-US"/>
        </w:rPr>
      </w:pPr>
      <w:r w:rsidRPr="00AE05C9">
        <w:rPr>
          <w:rStyle w:val="EndnoteReference"/>
          <w:rFonts w:ascii="Times New Roman" w:hAnsi="Times New Roman" w:cs="Times New Roman"/>
        </w:rPr>
        <w:endnoteRef/>
      </w:r>
      <w:r w:rsidRPr="00AE05C9">
        <w:rPr>
          <w:rFonts w:ascii="Times New Roman" w:hAnsi="Times New Roman" w:cs="Times New Roman"/>
        </w:rPr>
        <w:t xml:space="preserve"> </w:t>
      </w:r>
      <w:r>
        <w:rPr>
          <w:rFonts w:ascii="Times New Roman" w:hAnsi="Times New Roman" w:cs="Times New Roman"/>
          <w:lang w:val="en-US"/>
        </w:rPr>
        <w:t>R</w:t>
      </w:r>
      <w:r w:rsidRPr="00AE05C9">
        <w:rPr>
          <w:rFonts w:ascii="Times New Roman" w:hAnsi="Times New Roman" w:cs="Times New Roman"/>
          <w:lang w:val="en-US"/>
        </w:rPr>
        <w:t xml:space="preserve">atings of daily sadness in normative populations are frequently relatively low, and </w:t>
      </w:r>
      <w:r w:rsidRPr="002C2E95">
        <w:rPr>
          <w:rFonts w:ascii="Times New Roman" w:hAnsi="Times New Roman" w:cs="Times New Roman"/>
          <w:lang w:val="en-US"/>
        </w:rPr>
        <w:t xml:space="preserve">comparable levels have been reported in other studies (e.g., </w:t>
      </w:r>
      <w:proofErr w:type="spellStart"/>
      <w:r w:rsidRPr="002C2E95">
        <w:rPr>
          <w:rFonts w:ascii="Times New Roman" w:hAnsi="Times New Roman" w:cs="Times New Roman"/>
          <w:lang w:val="en-US"/>
        </w:rPr>
        <w:t>Verkuil</w:t>
      </w:r>
      <w:proofErr w:type="spellEnd"/>
      <w:r w:rsidRPr="002C2E95">
        <w:rPr>
          <w:rFonts w:ascii="Times New Roman" w:hAnsi="Times New Roman" w:cs="Times New Roman"/>
          <w:lang w:val="en-US"/>
        </w:rPr>
        <w:t xml:space="preserve"> et al., 2015).</w:t>
      </w:r>
    </w:p>
  </w:endnote>
  <w:endnote w:id="2">
    <w:p w14:paraId="3B559F77" w14:textId="09AFBE05" w:rsidR="00D02D55" w:rsidRPr="00772255" w:rsidRDefault="00D02D55" w:rsidP="00772255">
      <w:pPr>
        <w:pStyle w:val="EndnoteText"/>
        <w:spacing w:line="480" w:lineRule="auto"/>
        <w:ind w:firstLine="720"/>
        <w:rPr>
          <w:rFonts w:ascii="Times New Roman" w:hAnsi="Times New Roman" w:cs="Times New Roman"/>
          <w:lang w:val="en-US"/>
        </w:rPr>
      </w:pPr>
      <w:r w:rsidRPr="002C2E95">
        <w:rPr>
          <w:rStyle w:val="EndnoteReference"/>
          <w:rFonts w:ascii="Times New Roman" w:hAnsi="Times New Roman" w:cs="Times New Roman"/>
        </w:rPr>
        <w:endnoteRef/>
      </w:r>
      <w:r w:rsidRPr="002C2E95">
        <w:rPr>
          <w:rFonts w:ascii="Times New Roman" w:hAnsi="Times New Roman" w:cs="Times New Roman"/>
        </w:rPr>
        <w:t xml:space="preserve"> </w:t>
      </w:r>
      <w:r w:rsidRPr="002C2E95">
        <w:rPr>
          <w:rFonts w:ascii="Times New Roman" w:hAnsi="Times New Roman" w:cs="Times New Roman"/>
          <w:lang w:val="en-US"/>
        </w:rPr>
        <w:t>We perso</w:t>
      </w:r>
      <w:r>
        <w:rPr>
          <w:rFonts w:ascii="Times New Roman" w:hAnsi="Times New Roman" w:cs="Times New Roman"/>
          <w:lang w:val="en-US"/>
        </w:rPr>
        <w:t>n-centered time in our analyses</w:t>
      </w:r>
      <w:r w:rsidRPr="002C2E95">
        <w:rPr>
          <w:rFonts w:ascii="Times New Roman" w:hAnsi="Times New Roman" w:cs="Times New Roman"/>
          <w:lang w:val="en-US"/>
        </w:rPr>
        <w:t xml:space="preserve"> because it has been argued that non-centered time could result in an underestimation of the variance in random slope coefficients (</w:t>
      </w:r>
      <w:r>
        <w:rPr>
          <w:rFonts w:ascii="Times New Roman" w:hAnsi="Times New Roman" w:cs="Times New Roman"/>
          <w:lang w:val="en-US"/>
        </w:rPr>
        <w:t xml:space="preserve">e.g., </w:t>
      </w:r>
      <w:proofErr w:type="spellStart"/>
      <w:r>
        <w:rPr>
          <w:rFonts w:ascii="Times New Roman" w:hAnsi="Times New Roman" w:cs="Times New Roman"/>
          <w:lang w:val="en-US"/>
        </w:rPr>
        <w:t>Blozis</w:t>
      </w:r>
      <w:proofErr w:type="spellEnd"/>
      <w:r>
        <w:rPr>
          <w:rFonts w:ascii="Times New Roman" w:hAnsi="Times New Roman" w:cs="Times New Roman"/>
          <w:lang w:val="en-US"/>
        </w:rPr>
        <w:t xml:space="preserve"> &amp; </w:t>
      </w:r>
      <w:r w:rsidRPr="00430486">
        <w:rPr>
          <w:rFonts w:ascii="Times New Roman" w:hAnsi="Times New Roman" w:cs="Times New Roman"/>
          <w:lang w:val="en-US"/>
        </w:rPr>
        <w:t xml:space="preserve">Cho, </w:t>
      </w:r>
      <w:r w:rsidRPr="00772255">
        <w:rPr>
          <w:rFonts w:ascii="Times New Roman" w:hAnsi="Times New Roman" w:cs="Times New Roman"/>
          <w:lang w:val="en-US"/>
        </w:rPr>
        <w:t>2008).</w:t>
      </w:r>
    </w:p>
  </w:endnote>
  <w:endnote w:id="3">
    <w:p w14:paraId="18898247" w14:textId="25D8B9F0" w:rsidR="00D02D55" w:rsidRPr="00772255" w:rsidRDefault="00D02D55" w:rsidP="00772255">
      <w:pPr>
        <w:pStyle w:val="EndnoteText"/>
        <w:spacing w:line="480" w:lineRule="auto"/>
        <w:ind w:firstLine="720"/>
        <w:rPr>
          <w:rFonts w:ascii="Times New Roman" w:hAnsi="Times New Roman" w:cs="Times New Roman"/>
          <w:lang w:val="en-US"/>
        </w:rPr>
      </w:pPr>
      <w:r w:rsidRPr="00772255">
        <w:rPr>
          <w:rStyle w:val="EndnoteReference"/>
          <w:rFonts w:ascii="Times New Roman" w:hAnsi="Times New Roman" w:cs="Times New Roman"/>
        </w:rPr>
        <w:endnoteRef/>
      </w:r>
      <w:r w:rsidRPr="00772255">
        <w:rPr>
          <w:rFonts w:ascii="Times New Roman" w:hAnsi="Times New Roman" w:cs="Times New Roman"/>
        </w:rPr>
        <w:t xml:space="preserve"> </w:t>
      </w:r>
      <w:r w:rsidRPr="00772255">
        <w:rPr>
          <w:rFonts w:ascii="Times New Roman" w:hAnsi="Times New Roman" w:cs="Times New Roman"/>
          <w:lang w:val="en-US"/>
        </w:rPr>
        <w:t>The pattern of obtained effects did not change if time in study was excluded from the analyses.</w:t>
      </w:r>
    </w:p>
  </w:endnote>
  <w:endnote w:id="4">
    <w:p w14:paraId="3FF520A8" w14:textId="59EB7075" w:rsidR="00A53BFE" w:rsidRPr="00F36201" w:rsidRDefault="00A53BFE" w:rsidP="00F36201">
      <w:pPr>
        <w:spacing w:after="0" w:line="480" w:lineRule="auto"/>
        <w:ind w:firstLine="720"/>
        <w:rPr>
          <w:rFonts w:ascii="Times New Roman" w:hAnsi="Times New Roman" w:cs="Times New Roman"/>
        </w:rPr>
      </w:pPr>
      <w:r w:rsidRPr="00F36201">
        <w:rPr>
          <w:rStyle w:val="EndnoteReference"/>
          <w:rFonts w:ascii="Times New Roman" w:hAnsi="Times New Roman" w:cs="Times New Roman"/>
          <w:sz w:val="24"/>
          <w:szCs w:val="24"/>
        </w:rPr>
        <w:endnoteRef/>
      </w:r>
      <w:r w:rsidRPr="00F36201">
        <w:rPr>
          <w:rFonts w:ascii="Times New Roman" w:hAnsi="Times New Roman" w:cs="Times New Roman"/>
          <w:sz w:val="24"/>
          <w:szCs w:val="24"/>
        </w:rPr>
        <w:t xml:space="preserve"> </w:t>
      </w:r>
      <w:r w:rsidRPr="00F36201">
        <w:rPr>
          <w:rFonts w:ascii="Times New Roman" w:hAnsi="Times New Roman" w:cs="Times New Roman"/>
          <w:sz w:val="24"/>
          <w:szCs w:val="24"/>
          <w:lang w:val="en-US"/>
        </w:rPr>
        <w:t xml:space="preserve">We also tested quadratic effects of age on the longitudinal trajectories of sadness and anger, which were </w:t>
      </w:r>
      <w:r w:rsidR="00C2222E">
        <w:rPr>
          <w:rFonts w:ascii="Times New Roman" w:hAnsi="Times New Roman" w:cs="Times New Roman"/>
          <w:sz w:val="24"/>
          <w:szCs w:val="24"/>
          <w:lang w:val="en-US"/>
        </w:rPr>
        <w:t xml:space="preserve">also </w:t>
      </w:r>
      <w:r w:rsidRPr="00F36201">
        <w:rPr>
          <w:rFonts w:ascii="Times New Roman" w:hAnsi="Times New Roman" w:cs="Times New Roman"/>
          <w:sz w:val="24"/>
          <w:szCs w:val="24"/>
          <w:lang w:val="en-US"/>
        </w:rPr>
        <w:t xml:space="preserve">non-significant </w:t>
      </w:r>
      <w:r w:rsidR="00772255" w:rsidRPr="00F36201">
        <w:rPr>
          <w:rFonts w:ascii="Times New Roman" w:hAnsi="Times New Roman" w:cs="Times New Roman"/>
          <w:sz w:val="24"/>
          <w:szCs w:val="24"/>
          <w:lang w:val="en-US"/>
        </w:rPr>
        <w:t>(</w:t>
      </w:r>
      <w:proofErr w:type="spellStart"/>
      <w:r w:rsidR="00772255" w:rsidRPr="00F36201">
        <w:rPr>
          <w:rFonts w:ascii="Times New Roman" w:hAnsi="Times New Roman" w:cs="Times New Roman"/>
          <w:i/>
          <w:sz w:val="24"/>
          <w:szCs w:val="24"/>
        </w:rPr>
        <w:t>p</w:t>
      </w:r>
      <w:r w:rsidR="00772255" w:rsidRPr="00F36201">
        <w:rPr>
          <w:rFonts w:ascii="Times New Roman" w:hAnsi="Times New Roman" w:cs="Times New Roman"/>
          <w:sz w:val="24"/>
          <w:szCs w:val="24"/>
        </w:rPr>
        <w:t>s</w:t>
      </w:r>
      <w:proofErr w:type="spellEnd"/>
      <w:r w:rsidR="00772255" w:rsidRPr="00F36201">
        <w:rPr>
          <w:rFonts w:ascii="Times New Roman" w:hAnsi="Times New Roman" w:cs="Times New Roman"/>
          <w:sz w:val="24"/>
          <w:szCs w:val="24"/>
        </w:rPr>
        <w:t xml:space="preserve"> &gt; .82).</w:t>
      </w:r>
    </w:p>
  </w:endnote>
  <w:endnote w:id="5">
    <w:p w14:paraId="3921A155" w14:textId="6BF8B04B" w:rsidR="00D02D55" w:rsidRPr="00032805" w:rsidRDefault="00D02D55" w:rsidP="00772255">
      <w:pPr>
        <w:pStyle w:val="EndnoteText"/>
        <w:spacing w:line="480" w:lineRule="auto"/>
        <w:ind w:firstLine="720"/>
        <w:rPr>
          <w:lang w:val="en-US"/>
        </w:rPr>
      </w:pPr>
      <w:r w:rsidRPr="00772255">
        <w:rPr>
          <w:rStyle w:val="EndnoteReference"/>
          <w:rFonts w:ascii="Times New Roman" w:hAnsi="Times New Roman" w:cs="Times New Roman"/>
        </w:rPr>
        <w:endnoteRef/>
      </w:r>
      <w:r w:rsidRPr="00772255">
        <w:rPr>
          <w:rFonts w:ascii="Times New Roman" w:hAnsi="Times New Roman" w:cs="Times New Roman"/>
        </w:rPr>
        <w:t xml:space="preserve"> </w:t>
      </w:r>
      <w:r w:rsidRPr="00772255">
        <w:rPr>
          <w:rFonts w:ascii="Times New Roman" w:hAnsi="Times New Roman" w:cs="Times New Roman"/>
          <w:lang w:val="en-US"/>
        </w:rPr>
        <w:t>Note that the upper and lower averaged quartiles of the unstandardized changes in</w:t>
      </w:r>
      <w:r w:rsidRPr="00430486">
        <w:rPr>
          <w:rFonts w:ascii="Times New Roman" w:hAnsi="Times New Roman" w:cs="Times New Roman"/>
          <w:lang w:val="en-US"/>
        </w:rPr>
        <w:t xml:space="preserve"> perceived control were .40 and -.62, respectively</w:t>
      </w:r>
      <w:r>
        <w:rPr>
          <w:rFonts w:ascii="Times New Roman" w:hAnsi="Times New Roman" w:cs="Times New Roman"/>
          <w:lang w:val="en-US"/>
        </w:rPr>
        <w:t xml:space="preserve">. These </w:t>
      </w:r>
      <w:r w:rsidRPr="00430486">
        <w:rPr>
          <w:rFonts w:ascii="Times New Roman" w:hAnsi="Times New Roman" w:cs="Times New Roman"/>
          <w:lang w:val="en-US"/>
        </w:rPr>
        <w:t xml:space="preserve">reference points indicate </w:t>
      </w:r>
      <w:r>
        <w:rPr>
          <w:rFonts w:ascii="Times New Roman" w:hAnsi="Times New Roman" w:cs="Times New Roman"/>
          <w:lang w:val="en-US"/>
        </w:rPr>
        <w:t xml:space="preserve">actual </w:t>
      </w:r>
      <w:r w:rsidRPr="00430486">
        <w:rPr>
          <w:rFonts w:ascii="Times New Roman" w:hAnsi="Times New Roman" w:cs="Times New Roman"/>
          <w:lang w:val="en-US"/>
        </w:rPr>
        <w:t>increases versus declines in perceived control across the study period.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Symbol">
    <w:panose1 w:val="00000000000000000000"/>
    <w:charset w:val="02"/>
    <w:family w:val="auto"/>
    <w:pitch w:val="variable"/>
    <w:sig w:usb0="00000000" w:usb1="10000000" w:usb2="00000000" w:usb3="00000000" w:csb0="80000000" w:csb1="00000000"/>
  </w:font>
  <w:font w:name="Academy Engraved LET">
    <w:panose1 w:val="02000000000000000000"/>
    <w:charset w:val="00"/>
    <w:family w:val="auto"/>
    <w:pitch w:val="variable"/>
    <w:sig w:usb0="8000007F" w:usb1="4000000A" w:usb2="00000000" w:usb3="00000000" w:csb0="00000001"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F3F7BA" w14:textId="77777777" w:rsidR="00D02D55" w:rsidRDefault="00D02D55" w:rsidP="001B15C0">
      <w:pPr>
        <w:spacing w:after="0" w:line="240" w:lineRule="auto"/>
      </w:pPr>
      <w:r>
        <w:separator/>
      </w:r>
    </w:p>
  </w:footnote>
  <w:footnote w:type="continuationSeparator" w:id="0">
    <w:p w14:paraId="3239DB51" w14:textId="77777777" w:rsidR="00D02D55" w:rsidRDefault="00D02D55" w:rsidP="001B15C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06074" w14:textId="77777777" w:rsidR="00D02D55" w:rsidRDefault="00D02D55" w:rsidP="00335C7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696F43" w14:textId="77777777" w:rsidR="00D02D55" w:rsidRDefault="00D02D55" w:rsidP="00EA33F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100B4" w14:textId="642DA8BD" w:rsidR="00D02D55" w:rsidRPr="00EA33FE" w:rsidRDefault="00D02D55" w:rsidP="00335C78">
    <w:pPr>
      <w:pStyle w:val="Header"/>
      <w:framePr w:wrap="around" w:vAnchor="text" w:hAnchor="margin" w:xAlign="right" w:y="1"/>
      <w:rPr>
        <w:rStyle w:val="PageNumber"/>
        <w:rFonts w:ascii="Times New Roman" w:hAnsi="Times New Roman" w:cs="Times New Roman"/>
      </w:rPr>
    </w:pPr>
    <w:r w:rsidRPr="00EA33FE">
      <w:rPr>
        <w:rStyle w:val="PageNumber"/>
        <w:rFonts w:ascii="Times New Roman" w:hAnsi="Times New Roman" w:cs="Times New Roman"/>
      </w:rPr>
      <w:fldChar w:fldCharType="begin"/>
    </w:r>
    <w:r w:rsidRPr="00EA33FE">
      <w:rPr>
        <w:rStyle w:val="PageNumber"/>
        <w:rFonts w:ascii="Times New Roman" w:hAnsi="Times New Roman" w:cs="Times New Roman"/>
      </w:rPr>
      <w:instrText xml:space="preserve">PAGE  </w:instrText>
    </w:r>
    <w:r w:rsidRPr="00EA33FE">
      <w:rPr>
        <w:rStyle w:val="PageNumber"/>
        <w:rFonts w:ascii="Times New Roman" w:hAnsi="Times New Roman" w:cs="Times New Roman"/>
      </w:rPr>
      <w:fldChar w:fldCharType="separate"/>
    </w:r>
    <w:r w:rsidR="001C1E3B">
      <w:rPr>
        <w:rStyle w:val="PageNumber"/>
        <w:rFonts w:ascii="Times New Roman" w:hAnsi="Times New Roman" w:cs="Times New Roman"/>
        <w:noProof/>
      </w:rPr>
      <w:t>2</w:t>
    </w:r>
    <w:r w:rsidRPr="00EA33FE">
      <w:rPr>
        <w:rStyle w:val="PageNumber"/>
        <w:rFonts w:ascii="Times New Roman" w:hAnsi="Times New Roman" w:cs="Times New Roman"/>
      </w:rPr>
      <w:fldChar w:fldCharType="end"/>
    </w:r>
  </w:p>
  <w:p w14:paraId="1296A3D3" w14:textId="7FC4ECED" w:rsidR="00D02D55" w:rsidRPr="00EA33FE" w:rsidRDefault="00D02D55" w:rsidP="00EA33FE">
    <w:pPr>
      <w:pStyle w:val="Header"/>
      <w:ind w:right="360"/>
    </w:pPr>
    <w:r w:rsidRPr="00EA33FE">
      <w:rPr>
        <w:rFonts w:ascii="Times New Roman" w:hAnsi="Times New Roman" w:cs="Times New Roman"/>
        <w:lang w:val="en-US"/>
      </w:rPr>
      <w:t>Sadness and Anger in Older Adulthood</w:t>
    </w:r>
    <w:r w:rsidRPr="00EA33FE">
      <w:rPr>
        <w:rFonts w:ascii="Times New Roman" w:hAnsi="Times New Roman" w:cs="Times New Roman"/>
        <w:lang w:val="en-US"/>
      </w:rPr>
      <w:tab/>
    </w:r>
    <w:r w:rsidRPr="00EA33FE">
      <w:rPr>
        <w:rFonts w:ascii="Times New Roman" w:hAnsi="Times New Roman" w:cs="Times New Roman"/>
        <w:lang w:val="en-US"/>
      </w:rPr>
      <w:tab/>
      <w:t xml:space="preserve"> </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nzmann">
    <w15:presenceInfo w15:providerId="None" w15:userId="Kunzma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45"/>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pos w:val="sectEnd"/>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9E7"/>
    <w:rsid w:val="000005CD"/>
    <w:rsid w:val="00000798"/>
    <w:rsid w:val="00001801"/>
    <w:rsid w:val="00001C61"/>
    <w:rsid w:val="00002243"/>
    <w:rsid w:val="0000225E"/>
    <w:rsid w:val="00002374"/>
    <w:rsid w:val="000023B4"/>
    <w:rsid w:val="00002D33"/>
    <w:rsid w:val="00003687"/>
    <w:rsid w:val="00003C81"/>
    <w:rsid w:val="00004016"/>
    <w:rsid w:val="000043F1"/>
    <w:rsid w:val="00004596"/>
    <w:rsid w:val="00004A3D"/>
    <w:rsid w:val="00004D96"/>
    <w:rsid w:val="00005282"/>
    <w:rsid w:val="00005B56"/>
    <w:rsid w:val="00005E46"/>
    <w:rsid w:val="00006C4C"/>
    <w:rsid w:val="000073FC"/>
    <w:rsid w:val="00007E34"/>
    <w:rsid w:val="00007F2A"/>
    <w:rsid w:val="00010266"/>
    <w:rsid w:val="000106C8"/>
    <w:rsid w:val="0001197C"/>
    <w:rsid w:val="00011AC9"/>
    <w:rsid w:val="00011E23"/>
    <w:rsid w:val="000120CE"/>
    <w:rsid w:val="000122FB"/>
    <w:rsid w:val="0001233D"/>
    <w:rsid w:val="00012908"/>
    <w:rsid w:val="00012A1D"/>
    <w:rsid w:val="0001301A"/>
    <w:rsid w:val="00013EA7"/>
    <w:rsid w:val="0001422C"/>
    <w:rsid w:val="00015002"/>
    <w:rsid w:val="00015D5C"/>
    <w:rsid w:val="00016103"/>
    <w:rsid w:val="0001687A"/>
    <w:rsid w:val="00016E5B"/>
    <w:rsid w:val="0001702A"/>
    <w:rsid w:val="0001713D"/>
    <w:rsid w:val="00017469"/>
    <w:rsid w:val="000175B3"/>
    <w:rsid w:val="000177FA"/>
    <w:rsid w:val="00017B06"/>
    <w:rsid w:val="00017E92"/>
    <w:rsid w:val="0002047C"/>
    <w:rsid w:val="00020B41"/>
    <w:rsid w:val="00021B0F"/>
    <w:rsid w:val="0002203C"/>
    <w:rsid w:val="00022B48"/>
    <w:rsid w:val="00023603"/>
    <w:rsid w:val="00023737"/>
    <w:rsid w:val="0002398A"/>
    <w:rsid w:val="00023FB3"/>
    <w:rsid w:val="00024E45"/>
    <w:rsid w:val="00026F95"/>
    <w:rsid w:val="000270B6"/>
    <w:rsid w:val="0002715A"/>
    <w:rsid w:val="000272F9"/>
    <w:rsid w:val="00030124"/>
    <w:rsid w:val="00030240"/>
    <w:rsid w:val="000308A5"/>
    <w:rsid w:val="0003108D"/>
    <w:rsid w:val="00031C5A"/>
    <w:rsid w:val="00031E14"/>
    <w:rsid w:val="00032805"/>
    <w:rsid w:val="00032A52"/>
    <w:rsid w:val="00032C3C"/>
    <w:rsid w:val="00032C76"/>
    <w:rsid w:val="00032D97"/>
    <w:rsid w:val="000332C5"/>
    <w:rsid w:val="000337D3"/>
    <w:rsid w:val="00033A34"/>
    <w:rsid w:val="000353C7"/>
    <w:rsid w:val="00035545"/>
    <w:rsid w:val="00035549"/>
    <w:rsid w:val="00036111"/>
    <w:rsid w:val="00036F4D"/>
    <w:rsid w:val="00036FFE"/>
    <w:rsid w:val="00037215"/>
    <w:rsid w:val="0003732B"/>
    <w:rsid w:val="000377A6"/>
    <w:rsid w:val="00037BBD"/>
    <w:rsid w:val="00040046"/>
    <w:rsid w:val="000402AC"/>
    <w:rsid w:val="00040323"/>
    <w:rsid w:val="000404E5"/>
    <w:rsid w:val="000413EE"/>
    <w:rsid w:val="0004211D"/>
    <w:rsid w:val="00043018"/>
    <w:rsid w:val="0004328C"/>
    <w:rsid w:val="00043776"/>
    <w:rsid w:val="00045996"/>
    <w:rsid w:val="0004606D"/>
    <w:rsid w:val="00046AB2"/>
    <w:rsid w:val="00046AD4"/>
    <w:rsid w:val="000471CE"/>
    <w:rsid w:val="0004755E"/>
    <w:rsid w:val="00047DFA"/>
    <w:rsid w:val="0005075C"/>
    <w:rsid w:val="00051E1F"/>
    <w:rsid w:val="0005387A"/>
    <w:rsid w:val="000541D8"/>
    <w:rsid w:val="0005424B"/>
    <w:rsid w:val="00055493"/>
    <w:rsid w:val="000555A5"/>
    <w:rsid w:val="00055B78"/>
    <w:rsid w:val="00056EC2"/>
    <w:rsid w:val="0005779D"/>
    <w:rsid w:val="00060313"/>
    <w:rsid w:val="00061764"/>
    <w:rsid w:val="0006325F"/>
    <w:rsid w:val="000637D7"/>
    <w:rsid w:val="00063C1A"/>
    <w:rsid w:val="00063D7F"/>
    <w:rsid w:val="00063DFD"/>
    <w:rsid w:val="000641C4"/>
    <w:rsid w:val="00064EAB"/>
    <w:rsid w:val="00065130"/>
    <w:rsid w:val="00065249"/>
    <w:rsid w:val="000654BB"/>
    <w:rsid w:val="00065C72"/>
    <w:rsid w:val="00066107"/>
    <w:rsid w:val="00066368"/>
    <w:rsid w:val="00066A34"/>
    <w:rsid w:val="000673DD"/>
    <w:rsid w:val="00067421"/>
    <w:rsid w:val="00067CAD"/>
    <w:rsid w:val="00070149"/>
    <w:rsid w:val="000702AF"/>
    <w:rsid w:val="000703FF"/>
    <w:rsid w:val="00070D2D"/>
    <w:rsid w:val="00070ECA"/>
    <w:rsid w:val="00070FE9"/>
    <w:rsid w:val="000712E8"/>
    <w:rsid w:val="00071B1C"/>
    <w:rsid w:val="000722DD"/>
    <w:rsid w:val="00072FE5"/>
    <w:rsid w:val="000732A5"/>
    <w:rsid w:val="00074751"/>
    <w:rsid w:val="00075C2C"/>
    <w:rsid w:val="00075E70"/>
    <w:rsid w:val="00076A29"/>
    <w:rsid w:val="000775A0"/>
    <w:rsid w:val="000779CF"/>
    <w:rsid w:val="00080614"/>
    <w:rsid w:val="00080838"/>
    <w:rsid w:val="00080BFE"/>
    <w:rsid w:val="000817A6"/>
    <w:rsid w:val="0008188F"/>
    <w:rsid w:val="00081B5D"/>
    <w:rsid w:val="00081DF0"/>
    <w:rsid w:val="000822C5"/>
    <w:rsid w:val="000829F5"/>
    <w:rsid w:val="00082A2E"/>
    <w:rsid w:val="00082AA4"/>
    <w:rsid w:val="00082F40"/>
    <w:rsid w:val="00083C40"/>
    <w:rsid w:val="000840F4"/>
    <w:rsid w:val="00084152"/>
    <w:rsid w:val="0008494F"/>
    <w:rsid w:val="00084C1C"/>
    <w:rsid w:val="000850D2"/>
    <w:rsid w:val="0008532D"/>
    <w:rsid w:val="00085395"/>
    <w:rsid w:val="00085A8B"/>
    <w:rsid w:val="00086132"/>
    <w:rsid w:val="0008619B"/>
    <w:rsid w:val="0008713E"/>
    <w:rsid w:val="00087376"/>
    <w:rsid w:val="00087D01"/>
    <w:rsid w:val="000906F6"/>
    <w:rsid w:val="00090D47"/>
    <w:rsid w:val="00091139"/>
    <w:rsid w:val="0009130C"/>
    <w:rsid w:val="00091452"/>
    <w:rsid w:val="000920E3"/>
    <w:rsid w:val="00092297"/>
    <w:rsid w:val="00092427"/>
    <w:rsid w:val="0009268E"/>
    <w:rsid w:val="00092793"/>
    <w:rsid w:val="00092835"/>
    <w:rsid w:val="00092874"/>
    <w:rsid w:val="000929C3"/>
    <w:rsid w:val="00092FA8"/>
    <w:rsid w:val="0009333E"/>
    <w:rsid w:val="000936CF"/>
    <w:rsid w:val="00093AA9"/>
    <w:rsid w:val="000943AA"/>
    <w:rsid w:val="000943E1"/>
    <w:rsid w:val="00095EF1"/>
    <w:rsid w:val="00096324"/>
    <w:rsid w:val="000967D3"/>
    <w:rsid w:val="00096AA0"/>
    <w:rsid w:val="000970E8"/>
    <w:rsid w:val="00097330"/>
    <w:rsid w:val="00097396"/>
    <w:rsid w:val="000A08CC"/>
    <w:rsid w:val="000A0E47"/>
    <w:rsid w:val="000A1665"/>
    <w:rsid w:val="000A1F70"/>
    <w:rsid w:val="000A2034"/>
    <w:rsid w:val="000A22B1"/>
    <w:rsid w:val="000A24C3"/>
    <w:rsid w:val="000A2EBF"/>
    <w:rsid w:val="000A3C69"/>
    <w:rsid w:val="000A4259"/>
    <w:rsid w:val="000A5975"/>
    <w:rsid w:val="000A7772"/>
    <w:rsid w:val="000A788C"/>
    <w:rsid w:val="000A796D"/>
    <w:rsid w:val="000A799D"/>
    <w:rsid w:val="000A7D93"/>
    <w:rsid w:val="000B0604"/>
    <w:rsid w:val="000B093A"/>
    <w:rsid w:val="000B10B8"/>
    <w:rsid w:val="000B1EC3"/>
    <w:rsid w:val="000B2656"/>
    <w:rsid w:val="000B294F"/>
    <w:rsid w:val="000B2FF6"/>
    <w:rsid w:val="000B3732"/>
    <w:rsid w:val="000B3D03"/>
    <w:rsid w:val="000B3E63"/>
    <w:rsid w:val="000B4398"/>
    <w:rsid w:val="000B4450"/>
    <w:rsid w:val="000B5003"/>
    <w:rsid w:val="000B5713"/>
    <w:rsid w:val="000B59BD"/>
    <w:rsid w:val="000B5F21"/>
    <w:rsid w:val="000B5F40"/>
    <w:rsid w:val="000B6A42"/>
    <w:rsid w:val="000B73E4"/>
    <w:rsid w:val="000B795B"/>
    <w:rsid w:val="000C03A4"/>
    <w:rsid w:val="000C0F63"/>
    <w:rsid w:val="000C138D"/>
    <w:rsid w:val="000C1830"/>
    <w:rsid w:val="000C219F"/>
    <w:rsid w:val="000C279D"/>
    <w:rsid w:val="000C2873"/>
    <w:rsid w:val="000C2E9E"/>
    <w:rsid w:val="000C2F7A"/>
    <w:rsid w:val="000C33DC"/>
    <w:rsid w:val="000C39B6"/>
    <w:rsid w:val="000C4964"/>
    <w:rsid w:val="000C4EE6"/>
    <w:rsid w:val="000C55CC"/>
    <w:rsid w:val="000C641C"/>
    <w:rsid w:val="000C6694"/>
    <w:rsid w:val="000C6719"/>
    <w:rsid w:val="000C6748"/>
    <w:rsid w:val="000C67CB"/>
    <w:rsid w:val="000C727D"/>
    <w:rsid w:val="000C7ECC"/>
    <w:rsid w:val="000D0C80"/>
    <w:rsid w:val="000D0CB7"/>
    <w:rsid w:val="000D0CCC"/>
    <w:rsid w:val="000D0CDA"/>
    <w:rsid w:val="000D124A"/>
    <w:rsid w:val="000D1309"/>
    <w:rsid w:val="000D1FA2"/>
    <w:rsid w:val="000D2598"/>
    <w:rsid w:val="000D2E55"/>
    <w:rsid w:val="000D368C"/>
    <w:rsid w:val="000D3B97"/>
    <w:rsid w:val="000D3C78"/>
    <w:rsid w:val="000D3E55"/>
    <w:rsid w:val="000D40E9"/>
    <w:rsid w:val="000D425A"/>
    <w:rsid w:val="000D42EE"/>
    <w:rsid w:val="000D44D5"/>
    <w:rsid w:val="000D4A55"/>
    <w:rsid w:val="000D50BC"/>
    <w:rsid w:val="000D6418"/>
    <w:rsid w:val="000D6557"/>
    <w:rsid w:val="000D6749"/>
    <w:rsid w:val="000D6A3B"/>
    <w:rsid w:val="000D6EDF"/>
    <w:rsid w:val="000D72FC"/>
    <w:rsid w:val="000D7E99"/>
    <w:rsid w:val="000E11A5"/>
    <w:rsid w:val="000E12D2"/>
    <w:rsid w:val="000E1E47"/>
    <w:rsid w:val="000E1F04"/>
    <w:rsid w:val="000E20BD"/>
    <w:rsid w:val="000E2655"/>
    <w:rsid w:val="000E2AFA"/>
    <w:rsid w:val="000E2F43"/>
    <w:rsid w:val="000E313C"/>
    <w:rsid w:val="000E4F1E"/>
    <w:rsid w:val="000E5EA7"/>
    <w:rsid w:val="000E624D"/>
    <w:rsid w:val="000E6A2B"/>
    <w:rsid w:val="000E72B1"/>
    <w:rsid w:val="000E77E0"/>
    <w:rsid w:val="000E7AEC"/>
    <w:rsid w:val="000E7CA3"/>
    <w:rsid w:val="000E7FA2"/>
    <w:rsid w:val="000F09B1"/>
    <w:rsid w:val="000F104E"/>
    <w:rsid w:val="000F1409"/>
    <w:rsid w:val="000F2682"/>
    <w:rsid w:val="000F2A90"/>
    <w:rsid w:val="000F33A4"/>
    <w:rsid w:val="000F3763"/>
    <w:rsid w:val="000F3F1B"/>
    <w:rsid w:val="000F4092"/>
    <w:rsid w:val="000F50E4"/>
    <w:rsid w:val="000F52B8"/>
    <w:rsid w:val="000F54B3"/>
    <w:rsid w:val="000F54EB"/>
    <w:rsid w:val="000F5FF4"/>
    <w:rsid w:val="000F7B9E"/>
    <w:rsid w:val="000F7DB6"/>
    <w:rsid w:val="000F7ED5"/>
    <w:rsid w:val="00100599"/>
    <w:rsid w:val="001005E3"/>
    <w:rsid w:val="00101126"/>
    <w:rsid w:val="001011F9"/>
    <w:rsid w:val="0010179B"/>
    <w:rsid w:val="00101B15"/>
    <w:rsid w:val="00101D28"/>
    <w:rsid w:val="00102A37"/>
    <w:rsid w:val="00103291"/>
    <w:rsid w:val="00104086"/>
    <w:rsid w:val="001041BC"/>
    <w:rsid w:val="00104825"/>
    <w:rsid w:val="001049B6"/>
    <w:rsid w:val="00104D1C"/>
    <w:rsid w:val="00104EAE"/>
    <w:rsid w:val="00105162"/>
    <w:rsid w:val="0010538F"/>
    <w:rsid w:val="001058A3"/>
    <w:rsid w:val="00105970"/>
    <w:rsid w:val="00105CEB"/>
    <w:rsid w:val="00105DBA"/>
    <w:rsid w:val="00106D49"/>
    <w:rsid w:val="00107E60"/>
    <w:rsid w:val="00110604"/>
    <w:rsid w:val="001107F8"/>
    <w:rsid w:val="00110C65"/>
    <w:rsid w:val="00111068"/>
    <w:rsid w:val="001116C9"/>
    <w:rsid w:val="00111B12"/>
    <w:rsid w:val="0011221A"/>
    <w:rsid w:val="00112336"/>
    <w:rsid w:val="001128C7"/>
    <w:rsid w:val="00112A5D"/>
    <w:rsid w:val="00112B20"/>
    <w:rsid w:val="00112EDD"/>
    <w:rsid w:val="00112EDF"/>
    <w:rsid w:val="00113404"/>
    <w:rsid w:val="001145C5"/>
    <w:rsid w:val="0011545B"/>
    <w:rsid w:val="00115AC4"/>
    <w:rsid w:val="00116403"/>
    <w:rsid w:val="00117297"/>
    <w:rsid w:val="001209DC"/>
    <w:rsid w:val="00120B57"/>
    <w:rsid w:val="00120C3C"/>
    <w:rsid w:val="00120F7A"/>
    <w:rsid w:val="00121507"/>
    <w:rsid w:val="00121CE7"/>
    <w:rsid w:val="00121DB5"/>
    <w:rsid w:val="00122B34"/>
    <w:rsid w:val="001237C1"/>
    <w:rsid w:val="001249D6"/>
    <w:rsid w:val="00124AAF"/>
    <w:rsid w:val="00125667"/>
    <w:rsid w:val="00125979"/>
    <w:rsid w:val="00125A34"/>
    <w:rsid w:val="00125E17"/>
    <w:rsid w:val="001260C5"/>
    <w:rsid w:val="001260DD"/>
    <w:rsid w:val="0012646A"/>
    <w:rsid w:val="001264E0"/>
    <w:rsid w:val="0012653B"/>
    <w:rsid w:val="00126652"/>
    <w:rsid w:val="00126731"/>
    <w:rsid w:val="00126A4B"/>
    <w:rsid w:val="00126B4C"/>
    <w:rsid w:val="00126BA0"/>
    <w:rsid w:val="00126C32"/>
    <w:rsid w:val="00126FF8"/>
    <w:rsid w:val="001272B5"/>
    <w:rsid w:val="001317F9"/>
    <w:rsid w:val="00131839"/>
    <w:rsid w:val="00131A17"/>
    <w:rsid w:val="00131B6D"/>
    <w:rsid w:val="001324B9"/>
    <w:rsid w:val="0013271A"/>
    <w:rsid w:val="00132C5D"/>
    <w:rsid w:val="0013393E"/>
    <w:rsid w:val="00133DD7"/>
    <w:rsid w:val="00133E28"/>
    <w:rsid w:val="00135394"/>
    <w:rsid w:val="001355F6"/>
    <w:rsid w:val="00135CFE"/>
    <w:rsid w:val="00136120"/>
    <w:rsid w:val="001366B6"/>
    <w:rsid w:val="0013680E"/>
    <w:rsid w:val="00136997"/>
    <w:rsid w:val="00136CAC"/>
    <w:rsid w:val="00137207"/>
    <w:rsid w:val="0013724C"/>
    <w:rsid w:val="001400CE"/>
    <w:rsid w:val="0014050E"/>
    <w:rsid w:val="00141454"/>
    <w:rsid w:val="00141473"/>
    <w:rsid w:val="00141577"/>
    <w:rsid w:val="00141CB1"/>
    <w:rsid w:val="0014268A"/>
    <w:rsid w:val="001427D4"/>
    <w:rsid w:val="001428FE"/>
    <w:rsid w:val="00142A85"/>
    <w:rsid w:val="00142BD1"/>
    <w:rsid w:val="001431C0"/>
    <w:rsid w:val="00144462"/>
    <w:rsid w:val="00144F45"/>
    <w:rsid w:val="00145346"/>
    <w:rsid w:val="001455E0"/>
    <w:rsid w:val="0014566A"/>
    <w:rsid w:val="001457C1"/>
    <w:rsid w:val="00145813"/>
    <w:rsid w:val="0014659E"/>
    <w:rsid w:val="00146645"/>
    <w:rsid w:val="001467D1"/>
    <w:rsid w:val="00146AD1"/>
    <w:rsid w:val="00147760"/>
    <w:rsid w:val="00147A0D"/>
    <w:rsid w:val="00147A7B"/>
    <w:rsid w:val="00147EBB"/>
    <w:rsid w:val="001503DB"/>
    <w:rsid w:val="00150641"/>
    <w:rsid w:val="00151863"/>
    <w:rsid w:val="001534DE"/>
    <w:rsid w:val="0015391E"/>
    <w:rsid w:val="00154291"/>
    <w:rsid w:val="00154FD7"/>
    <w:rsid w:val="001557A5"/>
    <w:rsid w:val="00155949"/>
    <w:rsid w:val="00155E3E"/>
    <w:rsid w:val="0015614A"/>
    <w:rsid w:val="001563E8"/>
    <w:rsid w:val="00157975"/>
    <w:rsid w:val="001579C2"/>
    <w:rsid w:val="00157A2C"/>
    <w:rsid w:val="00157DAB"/>
    <w:rsid w:val="00160B92"/>
    <w:rsid w:val="00160D7A"/>
    <w:rsid w:val="00162024"/>
    <w:rsid w:val="0016205A"/>
    <w:rsid w:val="00162334"/>
    <w:rsid w:val="00162578"/>
    <w:rsid w:val="00163EB6"/>
    <w:rsid w:val="00165280"/>
    <w:rsid w:val="00165514"/>
    <w:rsid w:val="00165686"/>
    <w:rsid w:val="00165827"/>
    <w:rsid w:val="00166087"/>
    <w:rsid w:val="001661AE"/>
    <w:rsid w:val="00166973"/>
    <w:rsid w:val="00166BD0"/>
    <w:rsid w:val="00166F3C"/>
    <w:rsid w:val="00167371"/>
    <w:rsid w:val="00167688"/>
    <w:rsid w:val="0016789F"/>
    <w:rsid w:val="00167B15"/>
    <w:rsid w:val="001710E7"/>
    <w:rsid w:val="00171322"/>
    <w:rsid w:val="001713FE"/>
    <w:rsid w:val="0017205E"/>
    <w:rsid w:val="0017219D"/>
    <w:rsid w:val="00172567"/>
    <w:rsid w:val="00172BAB"/>
    <w:rsid w:val="00172D89"/>
    <w:rsid w:val="00172D8B"/>
    <w:rsid w:val="00172F6C"/>
    <w:rsid w:val="001737CA"/>
    <w:rsid w:val="00173C6D"/>
    <w:rsid w:val="00174A76"/>
    <w:rsid w:val="00174EA4"/>
    <w:rsid w:val="00175071"/>
    <w:rsid w:val="00175A9D"/>
    <w:rsid w:val="00177080"/>
    <w:rsid w:val="00177859"/>
    <w:rsid w:val="00180C3D"/>
    <w:rsid w:val="00181584"/>
    <w:rsid w:val="00182083"/>
    <w:rsid w:val="001820E3"/>
    <w:rsid w:val="001823D8"/>
    <w:rsid w:val="001836BD"/>
    <w:rsid w:val="00183A26"/>
    <w:rsid w:val="00183B02"/>
    <w:rsid w:val="00183CEB"/>
    <w:rsid w:val="001842C5"/>
    <w:rsid w:val="00184774"/>
    <w:rsid w:val="00184B60"/>
    <w:rsid w:val="00185D5C"/>
    <w:rsid w:val="00185E1C"/>
    <w:rsid w:val="0018688F"/>
    <w:rsid w:val="001876CF"/>
    <w:rsid w:val="00187E6B"/>
    <w:rsid w:val="001901A2"/>
    <w:rsid w:val="00190390"/>
    <w:rsid w:val="00191338"/>
    <w:rsid w:val="00191789"/>
    <w:rsid w:val="00191DF6"/>
    <w:rsid w:val="00192BD4"/>
    <w:rsid w:val="00192D76"/>
    <w:rsid w:val="00193970"/>
    <w:rsid w:val="00193AD5"/>
    <w:rsid w:val="001958E9"/>
    <w:rsid w:val="00196128"/>
    <w:rsid w:val="001966D8"/>
    <w:rsid w:val="0019683F"/>
    <w:rsid w:val="00196CBA"/>
    <w:rsid w:val="00197642"/>
    <w:rsid w:val="001A0BD2"/>
    <w:rsid w:val="001A0E89"/>
    <w:rsid w:val="001A1355"/>
    <w:rsid w:val="001A1925"/>
    <w:rsid w:val="001A26F6"/>
    <w:rsid w:val="001A2856"/>
    <w:rsid w:val="001A34B7"/>
    <w:rsid w:val="001A34CF"/>
    <w:rsid w:val="001A3531"/>
    <w:rsid w:val="001A3CB2"/>
    <w:rsid w:val="001A47FC"/>
    <w:rsid w:val="001A59A7"/>
    <w:rsid w:val="001A5BAE"/>
    <w:rsid w:val="001A6226"/>
    <w:rsid w:val="001A6904"/>
    <w:rsid w:val="001A7332"/>
    <w:rsid w:val="001B03B0"/>
    <w:rsid w:val="001B044A"/>
    <w:rsid w:val="001B10D5"/>
    <w:rsid w:val="001B15C0"/>
    <w:rsid w:val="001B1DF1"/>
    <w:rsid w:val="001B2199"/>
    <w:rsid w:val="001B219D"/>
    <w:rsid w:val="001B2903"/>
    <w:rsid w:val="001B2CD3"/>
    <w:rsid w:val="001B3669"/>
    <w:rsid w:val="001B3BEC"/>
    <w:rsid w:val="001B40C4"/>
    <w:rsid w:val="001B4633"/>
    <w:rsid w:val="001B46D0"/>
    <w:rsid w:val="001B4965"/>
    <w:rsid w:val="001B4F44"/>
    <w:rsid w:val="001B4FD5"/>
    <w:rsid w:val="001B5703"/>
    <w:rsid w:val="001B5AEB"/>
    <w:rsid w:val="001B6778"/>
    <w:rsid w:val="001B70BB"/>
    <w:rsid w:val="001B79EA"/>
    <w:rsid w:val="001C1B22"/>
    <w:rsid w:val="001C1E3B"/>
    <w:rsid w:val="001C2074"/>
    <w:rsid w:val="001C2C04"/>
    <w:rsid w:val="001C2CD6"/>
    <w:rsid w:val="001C2D8B"/>
    <w:rsid w:val="001C343D"/>
    <w:rsid w:val="001C639F"/>
    <w:rsid w:val="001C63F1"/>
    <w:rsid w:val="001C6416"/>
    <w:rsid w:val="001C6E77"/>
    <w:rsid w:val="001C79CD"/>
    <w:rsid w:val="001C79D3"/>
    <w:rsid w:val="001C7C22"/>
    <w:rsid w:val="001C7C33"/>
    <w:rsid w:val="001D0E7E"/>
    <w:rsid w:val="001D1B2B"/>
    <w:rsid w:val="001D1DB6"/>
    <w:rsid w:val="001D23F5"/>
    <w:rsid w:val="001D2922"/>
    <w:rsid w:val="001D3F24"/>
    <w:rsid w:val="001D4182"/>
    <w:rsid w:val="001D4880"/>
    <w:rsid w:val="001D4990"/>
    <w:rsid w:val="001D49EB"/>
    <w:rsid w:val="001D4F00"/>
    <w:rsid w:val="001D5507"/>
    <w:rsid w:val="001D5C9F"/>
    <w:rsid w:val="001D63EA"/>
    <w:rsid w:val="001D6F54"/>
    <w:rsid w:val="001D74A4"/>
    <w:rsid w:val="001D74D7"/>
    <w:rsid w:val="001D7AB5"/>
    <w:rsid w:val="001E0515"/>
    <w:rsid w:val="001E06F4"/>
    <w:rsid w:val="001E09F5"/>
    <w:rsid w:val="001E0F40"/>
    <w:rsid w:val="001E11A8"/>
    <w:rsid w:val="001E19D3"/>
    <w:rsid w:val="001E19E8"/>
    <w:rsid w:val="001E1BF9"/>
    <w:rsid w:val="001E1C18"/>
    <w:rsid w:val="001E2914"/>
    <w:rsid w:val="001E2A56"/>
    <w:rsid w:val="001E32B0"/>
    <w:rsid w:val="001E3C3B"/>
    <w:rsid w:val="001E4853"/>
    <w:rsid w:val="001E4A42"/>
    <w:rsid w:val="001E4B8E"/>
    <w:rsid w:val="001E4C4B"/>
    <w:rsid w:val="001E4E7E"/>
    <w:rsid w:val="001E50DF"/>
    <w:rsid w:val="001E5629"/>
    <w:rsid w:val="001E56B2"/>
    <w:rsid w:val="001E59E7"/>
    <w:rsid w:val="001E62AF"/>
    <w:rsid w:val="001E6BE5"/>
    <w:rsid w:val="001E6D1F"/>
    <w:rsid w:val="001E7940"/>
    <w:rsid w:val="001E79FC"/>
    <w:rsid w:val="001E7C43"/>
    <w:rsid w:val="001F05F4"/>
    <w:rsid w:val="001F0DFB"/>
    <w:rsid w:val="001F1810"/>
    <w:rsid w:val="001F1A21"/>
    <w:rsid w:val="001F2C56"/>
    <w:rsid w:val="001F3336"/>
    <w:rsid w:val="001F3ADF"/>
    <w:rsid w:val="001F3FA7"/>
    <w:rsid w:val="001F44EF"/>
    <w:rsid w:val="001F4791"/>
    <w:rsid w:val="001F482C"/>
    <w:rsid w:val="001F4991"/>
    <w:rsid w:val="001F4F30"/>
    <w:rsid w:val="001F5D78"/>
    <w:rsid w:val="001F5D81"/>
    <w:rsid w:val="001F68EA"/>
    <w:rsid w:val="001F694A"/>
    <w:rsid w:val="001F6A05"/>
    <w:rsid w:val="001F6E7B"/>
    <w:rsid w:val="001F712F"/>
    <w:rsid w:val="001F7731"/>
    <w:rsid w:val="001F7869"/>
    <w:rsid w:val="00200C68"/>
    <w:rsid w:val="0020173C"/>
    <w:rsid w:val="00201B00"/>
    <w:rsid w:val="00201D7F"/>
    <w:rsid w:val="00202040"/>
    <w:rsid w:val="0020230E"/>
    <w:rsid w:val="00203CB9"/>
    <w:rsid w:val="00203F4D"/>
    <w:rsid w:val="0020469A"/>
    <w:rsid w:val="00204919"/>
    <w:rsid w:val="00205335"/>
    <w:rsid w:val="002063ED"/>
    <w:rsid w:val="00207152"/>
    <w:rsid w:val="00207335"/>
    <w:rsid w:val="002125DF"/>
    <w:rsid w:val="002133ED"/>
    <w:rsid w:val="002135A1"/>
    <w:rsid w:val="0021412B"/>
    <w:rsid w:val="002145C0"/>
    <w:rsid w:val="0021480D"/>
    <w:rsid w:val="00214A62"/>
    <w:rsid w:val="00215560"/>
    <w:rsid w:val="00215B2A"/>
    <w:rsid w:val="00216371"/>
    <w:rsid w:val="00217044"/>
    <w:rsid w:val="00217080"/>
    <w:rsid w:val="00217310"/>
    <w:rsid w:val="002176C7"/>
    <w:rsid w:val="00217BA2"/>
    <w:rsid w:val="00217E15"/>
    <w:rsid w:val="00217EEF"/>
    <w:rsid w:val="00217F0B"/>
    <w:rsid w:val="00220094"/>
    <w:rsid w:val="0022048D"/>
    <w:rsid w:val="0022094E"/>
    <w:rsid w:val="00220F5D"/>
    <w:rsid w:val="002214D4"/>
    <w:rsid w:val="00221FD9"/>
    <w:rsid w:val="00222FF9"/>
    <w:rsid w:val="002233F7"/>
    <w:rsid w:val="002239A5"/>
    <w:rsid w:val="00223B8C"/>
    <w:rsid w:val="00224A3B"/>
    <w:rsid w:val="00225046"/>
    <w:rsid w:val="002258A4"/>
    <w:rsid w:val="002259A4"/>
    <w:rsid w:val="00225B73"/>
    <w:rsid w:val="0022648D"/>
    <w:rsid w:val="00226601"/>
    <w:rsid w:val="002268D3"/>
    <w:rsid w:val="00226F3A"/>
    <w:rsid w:val="00227426"/>
    <w:rsid w:val="00227430"/>
    <w:rsid w:val="002278AD"/>
    <w:rsid w:val="00227F25"/>
    <w:rsid w:val="002305A2"/>
    <w:rsid w:val="002312A9"/>
    <w:rsid w:val="0023137A"/>
    <w:rsid w:val="00231699"/>
    <w:rsid w:val="00232644"/>
    <w:rsid w:val="00233364"/>
    <w:rsid w:val="00233711"/>
    <w:rsid w:val="002339C5"/>
    <w:rsid w:val="00233A5A"/>
    <w:rsid w:val="00233D6B"/>
    <w:rsid w:val="00234474"/>
    <w:rsid w:val="00234558"/>
    <w:rsid w:val="0023462F"/>
    <w:rsid w:val="002346B2"/>
    <w:rsid w:val="002366F6"/>
    <w:rsid w:val="002370EE"/>
    <w:rsid w:val="0024009B"/>
    <w:rsid w:val="00240388"/>
    <w:rsid w:val="002409DB"/>
    <w:rsid w:val="00240CC9"/>
    <w:rsid w:val="0024131C"/>
    <w:rsid w:val="002416F9"/>
    <w:rsid w:val="00241B0E"/>
    <w:rsid w:val="00241E4F"/>
    <w:rsid w:val="00242425"/>
    <w:rsid w:val="0024311A"/>
    <w:rsid w:val="002436D5"/>
    <w:rsid w:val="00244796"/>
    <w:rsid w:val="00244DA2"/>
    <w:rsid w:val="002455A5"/>
    <w:rsid w:val="00245F14"/>
    <w:rsid w:val="00245FFA"/>
    <w:rsid w:val="002463E4"/>
    <w:rsid w:val="002464CD"/>
    <w:rsid w:val="00246A44"/>
    <w:rsid w:val="00246BE3"/>
    <w:rsid w:val="00246FF2"/>
    <w:rsid w:val="00247569"/>
    <w:rsid w:val="002478BB"/>
    <w:rsid w:val="00247B30"/>
    <w:rsid w:val="00247BFC"/>
    <w:rsid w:val="00250762"/>
    <w:rsid w:val="0025094C"/>
    <w:rsid w:val="00250F01"/>
    <w:rsid w:val="00251E81"/>
    <w:rsid w:val="00251EE6"/>
    <w:rsid w:val="00252034"/>
    <w:rsid w:val="00252CD4"/>
    <w:rsid w:val="00253FBF"/>
    <w:rsid w:val="00254143"/>
    <w:rsid w:val="002541F7"/>
    <w:rsid w:val="0025433F"/>
    <w:rsid w:val="00255312"/>
    <w:rsid w:val="00255DDB"/>
    <w:rsid w:val="00256192"/>
    <w:rsid w:val="00256580"/>
    <w:rsid w:val="002565EB"/>
    <w:rsid w:val="00256972"/>
    <w:rsid w:val="00256BD5"/>
    <w:rsid w:val="00256BED"/>
    <w:rsid w:val="002571A9"/>
    <w:rsid w:val="0025743B"/>
    <w:rsid w:val="00260302"/>
    <w:rsid w:val="0026079F"/>
    <w:rsid w:val="002608F7"/>
    <w:rsid w:val="00260D51"/>
    <w:rsid w:val="0026183A"/>
    <w:rsid w:val="002618ED"/>
    <w:rsid w:val="00261E39"/>
    <w:rsid w:val="00261ED8"/>
    <w:rsid w:val="00262595"/>
    <w:rsid w:val="00262DFA"/>
    <w:rsid w:val="00262EC1"/>
    <w:rsid w:val="002632E8"/>
    <w:rsid w:val="0026379F"/>
    <w:rsid w:val="00264021"/>
    <w:rsid w:val="00264059"/>
    <w:rsid w:val="00264730"/>
    <w:rsid w:val="00264994"/>
    <w:rsid w:val="00264A67"/>
    <w:rsid w:val="0026586D"/>
    <w:rsid w:val="002673B8"/>
    <w:rsid w:val="00267B45"/>
    <w:rsid w:val="0027094B"/>
    <w:rsid w:val="00271283"/>
    <w:rsid w:val="00271893"/>
    <w:rsid w:val="00271A50"/>
    <w:rsid w:val="00271C9E"/>
    <w:rsid w:val="0027291A"/>
    <w:rsid w:val="002730DA"/>
    <w:rsid w:val="00273E5C"/>
    <w:rsid w:val="00273F56"/>
    <w:rsid w:val="002747F2"/>
    <w:rsid w:val="002749F4"/>
    <w:rsid w:val="00274E5E"/>
    <w:rsid w:val="00274FC2"/>
    <w:rsid w:val="0027524B"/>
    <w:rsid w:val="00275CCE"/>
    <w:rsid w:val="00275D60"/>
    <w:rsid w:val="00276360"/>
    <w:rsid w:val="00276735"/>
    <w:rsid w:val="002768D9"/>
    <w:rsid w:val="00276DAF"/>
    <w:rsid w:val="00277CA1"/>
    <w:rsid w:val="00280315"/>
    <w:rsid w:val="0028070D"/>
    <w:rsid w:val="00280D95"/>
    <w:rsid w:val="002813DA"/>
    <w:rsid w:val="002814F2"/>
    <w:rsid w:val="00281815"/>
    <w:rsid w:val="00281914"/>
    <w:rsid w:val="002823D0"/>
    <w:rsid w:val="002824F4"/>
    <w:rsid w:val="0028297B"/>
    <w:rsid w:val="00282D72"/>
    <w:rsid w:val="0028302E"/>
    <w:rsid w:val="002831D2"/>
    <w:rsid w:val="00283F6E"/>
    <w:rsid w:val="00284473"/>
    <w:rsid w:val="00284E5F"/>
    <w:rsid w:val="002853BD"/>
    <w:rsid w:val="00285E51"/>
    <w:rsid w:val="00286007"/>
    <w:rsid w:val="00286593"/>
    <w:rsid w:val="00286743"/>
    <w:rsid w:val="002868AD"/>
    <w:rsid w:val="002868D6"/>
    <w:rsid w:val="002868FA"/>
    <w:rsid w:val="00286E27"/>
    <w:rsid w:val="00286FEB"/>
    <w:rsid w:val="002870F3"/>
    <w:rsid w:val="002873E9"/>
    <w:rsid w:val="00287667"/>
    <w:rsid w:val="0028795E"/>
    <w:rsid w:val="00287C6E"/>
    <w:rsid w:val="00290AFA"/>
    <w:rsid w:val="00290C9E"/>
    <w:rsid w:val="00290EC6"/>
    <w:rsid w:val="002913BF"/>
    <w:rsid w:val="00291BFE"/>
    <w:rsid w:val="00291D98"/>
    <w:rsid w:val="00291E11"/>
    <w:rsid w:val="00292A07"/>
    <w:rsid w:val="00292A5E"/>
    <w:rsid w:val="00293EF9"/>
    <w:rsid w:val="00294320"/>
    <w:rsid w:val="0029494D"/>
    <w:rsid w:val="00294D32"/>
    <w:rsid w:val="002954CB"/>
    <w:rsid w:val="00295768"/>
    <w:rsid w:val="002966BA"/>
    <w:rsid w:val="00296728"/>
    <w:rsid w:val="00297026"/>
    <w:rsid w:val="002976FE"/>
    <w:rsid w:val="00297C82"/>
    <w:rsid w:val="002A0A06"/>
    <w:rsid w:val="002A0B05"/>
    <w:rsid w:val="002A28C0"/>
    <w:rsid w:val="002A28FC"/>
    <w:rsid w:val="002A2AAB"/>
    <w:rsid w:val="002A3A38"/>
    <w:rsid w:val="002A3AB3"/>
    <w:rsid w:val="002A459C"/>
    <w:rsid w:val="002A49A1"/>
    <w:rsid w:val="002A4AA5"/>
    <w:rsid w:val="002A4C83"/>
    <w:rsid w:val="002A4EC8"/>
    <w:rsid w:val="002A56DA"/>
    <w:rsid w:val="002A5D79"/>
    <w:rsid w:val="002A6020"/>
    <w:rsid w:val="002A6917"/>
    <w:rsid w:val="002A6C7B"/>
    <w:rsid w:val="002A71D9"/>
    <w:rsid w:val="002A7B4A"/>
    <w:rsid w:val="002A7D61"/>
    <w:rsid w:val="002B08FC"/>
    <w:rsid w:val="002B09FD"/>
    <w:rsid w:val="002B1E2A"/>
    <w:rsid w:val="002B2799"/>
    <w:rsid w:val="002B2996"/>
    <w:rsid w:val="002B2FE9"/>
    <w:rsid w:val="002B3BC5"/>
    <w:rsid w:val="002B3D3A"/>
    <w:rsid w:val="002B42C3"/>
    <w:rsid w:val="002B4C1A"/>
    <w:rsid w:val="002B6360"/>
    <w:rsid w:val="002B685A"/>
    <w:rsid w:val="002B6A9F"/>
    <w:rsid w:val="002B6AAE"/>
    <w:rsid w:val="002B6DD5"/>
    <w:rsid w:val="002C00E8"/>
    <w:rsid w:val="002C0588"/>
    <w:rsid w:val="002C07D3"/>
    <w:rsid w:val="002C0DB5"/>
    <w:rsid w:val="002C1384"/>
    <w:rsid w:val="002C186E"/>
    <w:rsid w:val="002C1876"/>
    <w:rsid w:val="002C1A48"/>
    <w:rsid w:val="002C2330"/>
    <w:rsid w:val="002C27C8"/>
    <w:rsid w:val="002C2E95"/>
    <w:rsid w:val="002C2F67"/>
    <w:rsid w:val="002C30FC"/>
    <w:rsid w:val="002C386C"/>
    <w:rsid w:val="002C3BD0"/>
    <w:rsid w:val="002C40A6"/>
    <w:rsid w:val="002C4631"/>
    <w:rsid w:val="002C51CE"/>
    <w:rsid w:val="002C5399"/>
    <w:rsid w:val="002C55C6"/>
    <w:rsid w:val="002C5C6E"/>
    <w:rsid w:val="002C6235"/>
    <w:rsid w:val="002C7295"/>
    <w:rsid w:val="002C72FE"/>
    <w:rsid w:val="002C733B"/>
    <w:rsid w:val="002C7971"/>
    <w:rsid w:val="002C7CF3"/>
    <w:rsid w:val="002C7D27"/>
    <w:rsid w:val="002C7D73"/>
    <w:rsid w:val="002D00F2"/>
    <w:rsid w:val="002D0359"/>
    <w:rsid w:val="002D17B2"/>
    <w:rsid w:val="002D1968"/>
    <w:rsid w:val="002D1B4F"/>
    <w:rsid w:val="002D1BF4"/>
    <w:rsid w:val="002D23FA"/>
    <w:rsid w:val="002D2F1E"/>
    <w:rsid w:val="002D3B18"/>
    <w:rsid w:val="002D4C8D"/>
    <w:rsid w:val="002D5A51"/>
    <w:rsid w:val="002D5EA7"/>
    <w:rsid w:val="002D64FE"/>
    <w:rsid w:val="002D6905"/>
    <w:rsid w:val="002D6F90"/>
    <w:rsid w:val="002E00E3"/>
    <w:rsid w:val="002E0F53"/>
    <w:rsid w:val="002E1F6C"/>
    <w:rsid w:val="002E21DD"/>
    <w:rsid w:val="002E2EC5"/>
    <w:rsid w:val="002E2FD8"/>
    <w:rsid w:val="002E301B"/>
    <w:rsid w:val="002E3562"/>
    <w:rsid w:val="002E3965"/>
    <w:rsid w:val="002E39D1"/>
    <w:rsid w:val="002E4FE5"/>
    <w:rsid w:val="002E6D5F"/>
    <w:rsid w:val="002E78E6"/>
    <w:rsid w:val="002E7B2B"/>
    <w:rsid w:val="002F01B4"/>
    <w:rsid w:val="002F062E"/>
    <w:rsid w:val="002F093E"/>
    <w:rsid w:val="002F1E32"/>
    <w:rsid w:val="002F217B"/>
    <w:rsid w:val="002F296B"/>
    <w:rsid w:val="002F2B69"/>
    <w:rsid w:val="002F2E97"/>
    <w:rsid w:val="002F3DB3"/>
    <w:rsid w:val="002F43D6"/>
    <w:rsid w:val="002F48C8"/>
    <w:rsid w:val="002F49BF"/>
    <w:rsid w:val="002F58BB"/>
    <w:rsid w:val="002F6537"/>
    <w:rsid w:val="002F65F4"/>
    <w:rsid w:val="002F6670"/>
    <w:rsid w:val="002F6690"/>
    <w:rsid w:val="002F66B7"/>
    <w:rsid w:val="002F6B94"/>
    <w:rsid w:val="002F7590"/>
    <w:rsid w:val="002F7DC2"/>
    <w:rsid w:val="00300584"/>
    <w:rsid w:val="00300DC3"/>
    <w:rsid w:val="003010A5"/>
    <w:rsid w:val="00301A3B"/>
    <w:rsid w:val="00301D98"/>
    <w:rsid w:val="00302B21"/>
    <w:rsid w:val="00303147"/>
    <w:rsid w:val="0030322A"/>
    <w:rsid w:val="0030330D"/>
    <w:rsid w:val="00303438"/>
    <w:rsid w:val="003045D5"/>
    <w:rsid w:val="00304814"/>
    <w:rsid w:val="00304EF3"/>
    <w:rsid w:val="003053C0"/>
    <w:rsid w:val="003057F1"/>
    <w:rsid w:val="003061BF"/>
    <w:rsid w:val="0030667C"/>
    <w:rsid w:val="003070D1"/>
    <w:rsid w:val="00307B4A"/>
    <w:rsid w:val="00310491"/>
    <w:rsid w:val="00310A49"/>
    <w:rsid w:val="00310EB1"/>
    <w:rsid w:val="003120A1"/>
    <w:rsid w:val="00312FFB"/>
    <w:rsid w:val="0031317F"/>
    <w:rsid w:val="0031352C"/>
    <w:rsid w:val="003135A5"/>
    <w:rsid w:val="00314A69"/>
    <w:rsid w:val="003153EF"/>
    <w:rsid w:val="00315452"/>
    <w:rsid w:val="00315587"/>
    <w:rsid w:val="0031571B"/>
    <w:rsid w:val="00315F8B"/>
    <w:rsid w:val="00316037"/>
    <w:rsid w:val="00316501"/>
    <w:rsid w:val="003168B8"/>
    <w:rsid w:val="00317007"/>
    <w:rsid w:val="00317387"/>
    <w:rsid w:val="00320185"/>
    <w:rsid w:val="003211DE"/>
    <w:rsid w:val="0032131C"/>
    <w:rsid w:val="00321672"/>
    <w:rsid w:val="003218ED"/>
    <w:rsid w:val="00321CC4"/>
    <w:rsid w:val="00321E47"/>
    <w:rsid w:val="00322956"/>
    <w:rsid w:val="00322EBE"/>
    <w:rsid w:val="00323154"/>
    <w:rsid w:val="003237E9"/>
    <w:rsid w:val="00323E1E"/>
    <w:rsid w:val="00323E4B"/>
    <w:rsid w:val="00323EF2"/>
    <w:rsid w:val="003247BF"/>
    <w:rsid w:val="00325546"/>
    <w:rsid w:val="003257EF"/>
    <w:rsid w:val="00326075"/>
    <w:rsid w:val="003264E0"/>
    <w:rsid w:val="00326A60"/>
    <w:rsid w:val="00326B08"/>
    <w:rsid w:val="00327777"/>
    <w:rsid w:val="00327C8E"/>
    <w:rsid w:val="0033159E"/>
    <w:rsid w:val="00331BEC"/>
    <w:rsid w:val="00332193"/>
    <w:rsid w:val="003321C5"/>
    <w:rsid w:val="003322C7"/>
    <w:rsid w:val="003322E9"/>
    <w:rsid w:val="0033279D"/>
    <w:rsid w:val="00332D19"/>
    <w:rsid w:val="00332E3C"/>
    <w:rsid w:val="003331D1"/>
    <w:rsid w:val="003339FF"/>
    <w:rsid w:val="00334013"/>
    <w:rsid w:val="00334504"/>
    <w:rsid w:val="003349AD"/>
    <w:rsid w:val="00335C78"/>
    <w:rsid w:val="003367BB"/>
    <w:rsid w:val="00336912"/>
    <w:rsid w:val="00336E7F"/>
    <w:rsid w:val="003377B5"/>
    <w:rsid w:val="003379CF"/>
    <w:rsid w:val="0034099E"/>
    <w:rsid w:val="00341AFA"/>
    <w:rsid w:val="00342146"/>
    <w:rsid w:val="0034216D"/>
    <w:rsid w:val="00342769"/>
    <w:rsid w:val="003428A8"/>
    <w:rsid w:val="00343841"/>
    <w:rsid w:val="003468B7"/>
    <w:rsid w:val="00347585"/>
    <w:rsid w:val="003475FB"/>
    <w:rsid w:val="00347C02"/>
    <w:rsid w:val="00347CF6"/>
    <w:rsid w:val="0035164F"/>
    <w:rsid w:val="00351C42"/>
    <w:rsid w:val="003520E8"/>
    <w:rsid w:val="00352446"/>
    <w:rsid w:val="0035280D"/>
    <w:rsid w:val="00354805"/>
    <w:rsid w:val="00354A28"/>
    <w:rsid w:val="00355926"/>
    <w:rsid w:val="0035632C"/>
    <w:rsid w:val="003575B8"/>
    <w:rsid w:val="003601C6"/>
    <w:rsid w:val="0036046F"/>
    <w:rsid w:val="00360491"/>
    <w:rsid w:val="00360548"/>
    <w:rsid w:val="00360A45"/>
    <w:rsid w:val="00361929"/>
    <w:rsid w:val="00361C6E"/>
    <w:rsid w:val="00361FA3"/>
    <w:rsid w:val="00363730"/>
    <w:rsid w:val="00363DFD"/>
    <w:rsid w:val="0036405E"/>
    <w:rsid w:val="00364194"/>
    <w:rsid w:val="003643CE"/>
    <w:rsid w:val="003645D9"/>
    <w:rsid w:val="00364DDC"/>
    <w:rsid w:val="00365F58"/>
    <w:rsid w:val="0036657E"/>
    <w:rsid w:val="003665FB"/>
    <w:rsid w:val="00367322"/>
    <w:rsid w:val="003703D7"/>
    <w:rsid w:val="00370D90"/>
    <w:rsid w:val="0037146E"/>
    <w:rsid w:val="00371ABE"/>
    <w:rsid w:val="0037223F"/>
    <w:rsid w:val="0037251A"/>
    <w:rsid w:val="003727BE"/>
    <w:rsid w:val="00372BEF"/>
    <w:rsid w:val="0037340F"/>
    <w:rsid w:val="00373C26"/>
    <w:rsid w:val="003741CF"/>
    <w:rsid w:val="0037468F"/>
    <w:rsid w:val="0037520D"/>
    <w:rsid w:val="00375794"/>
    <w:rsid w:val="00375A26"/>
    <w:rsid w:val="00375C05"/>
    <w:rsid w:val="00375E31"/>
    <w:rsid w:val="00376029"/>
    <w:rsid w:val="00376734"/>
    <w:rsid w:val="003767AF"/>
    <w:rsid w:val="00380044"/>
    <w:rsid w:val="00380302"/>
    <w:rsid w:val="00380686"/>
    <w:rsid w:val="003808CC"/>
    <w:rsid w:val="00380A6E"/>
    <w:rsid w:val="00380E05"/>
    <w:rsid w:val="003813AA"/>
    <w:rsid w:val="003818C1"/>
    <w:rsid w:val="00381908"/>
    <w:rsid w:val="00382282"/>
    <w:rsid w:val="0038286D"/>
    <w:rsid w:val="00382AD1"/>
    <w:rsid w:val="00383A14"/>
    <w:rsid w:val="00383F3A"/>
    <w:rsid w:val="00383F97"/>
    <w:rsid w:val="00384954"/>
    <w:rsid w:val="003854EC"/>
    <w:rsid w:val="00386554"/>
    <w:rsid w:val="0038693B"/>
    <w:rsid w:val="00386A79"/>
    <w:rsid w:val="00387563"/>
    <w:rsid w:val="003876F3"/>
    <w:rsid w:val="00390809"/>
    <w:rsid w:val="00390918"/>
    <w:rsid w:val="003919AB"/>
    <w:rsid w:val="00391DBE"/>
    <w:rsid w:val="003924D8"/>
    <w:rsid w:val="003927BC"/>
    <w:rsid w:val="00392AE4"/>
    <w:rsid w:val="003937C7"/>
    <w:rsid w:val="0039389E"/>
    <w:rsid w:val="00393AE8"/>
    <w:rsid w:val="003952DC"/>
    <w:rsid w:val="00396460"/>
    <w:rsid w:val="003966BD"/>
    <w:rsid w:val="003971CA"/>
    <w:rsid w:val="00397722"/>
    <w:rsid w:val="00397ECC"/>
    <w:rsid w:val="003A0854"/>
    <w:rsid w:val="003A0BC7"/>
    <w:rsid w:val="003A1730"/>
    <w:rsid w:val="003A18AE"/>
    <w:rsid w:val="003A1957"/>
    <w:rsid w:val="003A23FA"/>
    <w:rsid w:val="003A346B"/>
    <w:rsid w:val="003A34EF"/>
    <w:rsid w:val="003A4BFA"/>
    <w:rsid w:val="003A4E75"/>
    <w:rsid w:val="003A4F5A"/>
    <w:rsid w:val="003A5D14"/>
    <w:rsid w:val="003A63D8"/>
    <w:rsid w:val="003A6E3B"/>
    <w:rsid w:val="003A71A5"/>
    <w:rsid w:val="003A74E4"/>
    <w:rsid w:val="003A7545"/>
    <w:rsid w:val="003B03DE"/>
    <w:rsid w:val="003B07FD"/>
    <w:rsid w:val="003B0875"/>
    <w:rsid w:val="003B0CE2"/>
    <w:rsid w:val="003B13B5"/>
    <w:rsid w:val="003B1460"/>
    <w:rsid w:val="003B1765"/>
    <w:rsid w:val="003B19C8"/>
    <w:rsid w:val="003B1AC2"/>
    <w:rsid w:val="003B1CCC"/>
    <w:rsid w:val="003B1F43"/>
    <w:rsid w:val="003B2131"/>
    <w:rsid w:val="003B2196"/>
    <w:rsid w:val="003B2684"/>
    <w:rsid w:val="003B35B4"/>
    <w:rsid w:val="003B3AEB"/>
    <w:rsid w:val="003B3C90"/>
    <w:rsid w:val="003B3CB5"/>
    <w:rsid w:val="003B416B"/>
    <w:rsid w:val="003B4D68"/>
    <w:rsid w:val="003B5B33"/>
    <w:rsid w:val="003B63ED"/>
    <w:rsid w:val="003B6518"/>
    <w:rsid w:val="003B6ACD"/>
    <w:rsid w:val="003B77E9"/>
    <w:rsid w:val="003C0921"/>
    <w:rsid w:val="003C099D"/>
    <w:rsid w:val="003C0BFA"/>
    <w:rsid w:val="003C10CD"/>
    <w:rsid w:val="003C1444"/>
    <w:rsid w:val="003C19C4"/>
    <w:rsid w:val="003C1E5D"/>
    <w:rsid w:val="003C1F93"/>
    <w:rsid w:val="003C2566"/>
    <w:rsid w:val="003C2832"/>
    <w:rsid w:val="003C2E7D"/>
    <w:rsid w:val="003C4F4C"/>
    <w:rsid w:val="003C4F9C"/>
    <w:rsid w:val="003C4FA2"/>
    <w:rsid w:val="003C556E"/>
    <w:rsid w:val="003C5D1B"/>
    <w:rsid w:val="003C6069"/>
    <w:rsid w:val="003C641C"/>
    <w:rsid w:val="003C6AC0"/>
    <w:rsid w:val="003C6B06"/>
    <w:rsid w:val="003C6BA6"/>
    <w:rsid w:val="003C73DA"/>
    <w:rsid w:val="003C7CBA"/>
    <w:rsid w:val="003D014C"/>
    <w:rsid w:val="003D0AC4"/>
    <w:rsid w:val="003D132D"/>
    <w:rsid w:val="003D15A2"/>
    <w:rsid w:val="003D1752"/>
    <w:rsid w:val="003D20A3"/>
    <w:rsid w:val="003D31EB"/>
    <w:rsid w:val="003D39BC"/>
    <w:rsid w:val="003D3CF7"/>
    <w:rsid w:val="003D3EA3"/>
    <w:rsid w:val="003D4288"/>
    <w:rsid w:val="003D439D"/>
    <w:rsid w:val="003D557C"/>
    <w:rsid w:val="003D57CB"/>
    <w:rsid w:val="003D5854"/>
    <w:rsid w:val="003D5B12"/>
    <w:rsid w:val="003D644A"/>
    <w:rsid w:val="003D7D37"/>
    <w:rsid w:val="003D7D80"/>
    <w:rsid w:val="003E0280"/>
    <w:rsid w:val="003E04E4"/>
    <w:rsid w:val="003E07AB"/>
    <w:rsid w:val="003E0D71"/>
    <w:rsid w:val="003E0E8B"/>
    <w:rsid w:val="003E1B85"/>
    <w:rsid w:val="003E1E6E"/>
    <w:rsid w:val="003E2145"/>
    <w:rsid w:val="003E2C10"/>
    <w:rsid w:val="003E31E2"/>
    <w:rsid w:val="003E46C2"/>
    <w:rsid w:val="003E4D49"/>
    <w:rsid w:val="003E54F7"/>
    <w:rsid w:val="003E5A56"/>
    <w:rsid w:val="003E6995"/>
    <w:rsid w:val="003E6FF1"/>
    <w:rsid w:val="003E74B6"/>
    <w:rsid w:val="003E76D5"/>
    <w:rsid w:val="003E7CA0"/>
    <w:rsid w:val="003E7F71"/>
    <w:rsid w:val="003E7F74"/>
    <w:rsid w:val="003F0743"/>
    <w:rsid w:val="003F0B64"/>
    <w:rsid w:val="003F0CB6"/>
    <w:rsid w:val="003F0D2E"/>
    <w:rsid w:val="003F1023"/>
    <w:rsid w:val="003F216F"/>
    <w:rsid w:val="003F2DA5"/>
    <w:rsid w:val="003F31FA"/>
    <w:rsid w:val="003F3201"/>
    <w:rsid w:val="003F3519"/>
    <w:rsid w:val="003F36E0"/>
    <w:rsid w:val="003F40CF"/>
    <w:rsid w:val="003F49FF"/>
    <w:rsid w:val="003F513C"/>
    <w:rsid w:val="003F5359"/>
    <w:rsid w:val="003F55EA"/>
    <w:rsid w:val="003F62E3"/>
    <w:rsid w:val="003F6595"/>
    <w:rsid w:val="003F6633"/>
    <w:rsid w:val="003F6753"/>
    <w:rsid w:val="003F6D4E"/>
    <w:rsid w:val="003F6DCB"/>
    <w:rsid w:val="003F76CA"/>
    <w:rsid w:val="004006C4"/>
    <w:rsid w:val="00401487"/>
    <w:rsid w:val="00402072"/>
    <w:rsid w:val="004026AD"/>
    <w:rsid w:val="0040279D"/>
    <w:rsid w:val="00402B6C"/>
    <w:rsid w:val="00403024"/>
    <w:rsid w:val="00403D10"/>
    <w:rsid w:val="00403D64"/>
    <w:rsid w:val="00403F0B"/>
    <w:rsid w:val="00403F44"/>
    <w:rsid w:val="0040489C"/>
    <w:rsid w:val="0040493D"/>
    <w:rsid w:val="00404AF1"/>
    <w:rsid w:val="004053ED"/>
    <w:rsid w:val="00405CE1"/>
    <w:rsid w:val="004061AC"/>
    <w:rsid w:val="004066F0"/>
    <w:rsid w:val="00406DF2"/>
    <w:rsid w:val="00406E69"/>
    <w:rsid w:val="004072DC"/>
    <w:rsid w:val="00407E4E"/>
    <w:rsid w:val="00411A21"/>
    <w:rsid w:val="00411BA3"/>
    <w:rsid w:val="0041275E"/>
    <w:rsid w:val="004127E3"/>
    <w:rsid w:val="00412B1A"/>
    <w:rsid w:val="00412C30"/>
    <w:rsid w:val="0041309D"/>
    <w:rsid w:val="00413130"/>
    <w:rsid w:val="00413FE6"/>
    <w:rsid w:val="004142C6"/>
    <w:rsid w:val="00414846"/>
    <w:rsid w:val="0041633D"/>
    <w:rsid w:val="00416643"/>
    <w:rsid w:val="00416734"/>
    <w:rsid w:val="0042038E"/>
    <w:rsid w:val="00420878"/>
    <w:rsid w:val="004217F8"/>
    <w:rsid w:val="00421DBB"/>
    <w:rsid w:val="004228D2"/>
    <w:rsid w:val="004231DA"/>
    <w:rsid w:val="004236F4"/>
    <w:rsid w:val="00423E2A"/>
    <w:rsid w:val="004246C0"/>
    <w:rsid w:val="00424727"/>
    <w:rsid w:val="004247B6"/>
    <w:rsid w:val="00424903"/>
    <w:rsid w:val="00424AB3"/>
    <w:rsid w:val="00424CD1"/>
    <w:rsid w:val="00424CFC"/>
    <w:rsid w:val="004255CE"/>
    <w:rsid w:val="00425728"/>
    <w:rsid w:val="0042596E"/>
    <w:rsid w:val="004259FF"/>
    <w:rsid w:val="00426BD1"/>
    <w:rsid w:val="00426BF8"/>
    <w:rsid w:val="004277C6"/>
    <w:rsid w:val="00427D65"/>
    <w:rsid w:val="0043011C"/>
    <w:rsid w:val="004303F1"/>
    <w:rsid w:val="00430486"/>
    <w:rsid w:val="00431D3C"/>
    <w:rsid w:val="00431E83"/>
    <w:rsid w:val="00431FF5"/>
    <w:rsid w:val="0043316A"/>
    <w:rsid w:val="00433BC9"/>
    <w:rsid w:val="00433D04"/>
    <w:rsid w:val="00433FC2"/>
    <w:rsid w:val="0043495A"/>
    <w:rsid w:val="00434E5A"/>
    <w:rsid w:val="0043504D"/>
    <w:rsid w:val="00436A85"/>
    <w:rsid w:val="0043741E"/>
    <w:rsid w:val="00437BC9"/>
    <w:rsid w:val="00440032"/>
    <w:rsid w:val="004401CE"/>
    <w:rsid w:val="00440B28"/>
    <w:rsid w:val="0044102B"/>
    <w:rsid w:val="00441215"/>
    <w:rsid w:val="0044188F"/>
    <w:rsid w:val="00441E4E"/>
    <w:rsid w:val="004423F6"/>
    <w:rsid w:val="00442992"/>
    <w:rsid w:val="00443D70"/>
    <w:rsid w:val="004445F7"/>
    <w:rsid w:val="00444B34"/>
    <w:rsid w:val="00444D17"/>
    <w:rsid w:val="0044525F"/>
    <w:rsid w:val="00445808"/>
    <w:rsid w:val="00445E19"/>
    <w:rsid w:val="00446004"/>
    <w:rsid w:val="00446146"/>
    <w:rsid w:val="004468CD"/>
    <w:rsid w:val="00446A64"/>
    <w:rsid w:val="00446A80"/>
    <w:rsid w:val="004473B2"/>
    <w:rsid w:val="00447B85"/>
    <w:rsid w:val="00450A85"/>
    <w:rsid w:val="00450FD4"/>
    <w:rsid w:val="00451427"/>
    <w:rsid w:val="00451603"/>
    <w:rsid w:val="004519C2"/>
    <w:rsid w:val="004527E7"/>
    <w:rsid w:val="00452DD3"/>
    <w:rsid w:val="00453147"/>
    <w:rsid w:val="00453234"/>
    <w:rsid w:val="0045380E"/>
    <w:rsid w:val="004539A6"/>
    <w:rsid w:val="00453F94"/>
    <w:rsid w:val="004540D7"/>
    <w:rsid w:val="004540E7"/>
    <w:rsid w:val="00454597"/>
    <w:rsid w:val="0045550F"/>
    <w:rsid w:val="00455FE4"/>
    <w:rsid w:val="00456330"/>
    <w:rsid w:val="004563BA"/>
    <w:rsid w:val="004567A3"/>
    <w:rsid w:val="004569D2"/>
    <w:rsid w:val="00456C36"/>
    <w:rsid w:val="00456FAE"/>
    <w:rsid w:val="004570E5"/>
    <w:rsid w:val="0045777E"/>
    <w:rsid w:val="00457B03"/>
    <w:rsid w:val="00457DDF"/>
    <w:rsid w:val="00460491"/>
    <w:rsid w:val="00460DE4"/>
    <w:rsid w:val="004613AD"/>
    <w:rsid w:val="00462227"/>
    <w:rsid w:val="00462D4F"/>
    <w:rsid w:val="00462DA9"/>
    <w:rsid w:val="00462FF0"/>
    <w:rsid w:val="00463579"/>
    <w:rsid w:val="00463B91"/>
    <w:rsid w:val="00464083"/>
    <w:rsid w:val="004640F6"/>
    <w:rsid w:val="0046486B"/>
    <w:rsid w:val="00464D53"/>
    <w:rsid w:val="00465B64"/>
    <w:rsid w:val="004662B6"/>
    <w:rsid w:val="00466DF7"/>
    <w:rsid w:val="00466F72"/>
    <w:rsid w:val="004676F1"/>
    <w:rsid w:val="00467DEC"/>
    <w:rsid w:val="00470296"/>
    <w:rsid w:val="0047086F"/>
    <w:rsid w:val="00471AC9"/>
    <w:rsid w:val="00471C1D"/>
    <w:rsid w:val="00472108"/>
    <w:rsid w:val="00473A9C"/>
    <w:rsid w:val="00473ABC"/>
    <w:rsid w:val="00474441"/>
    <w:rsid w:val="00475059"/>
    <w:rsid w:val="00475572"/>
    <w:rsid w:val="004758AF"/>
    <w:rsid w:val="00476C42"/>
    <w:rsid w:val="00476F74"/>
    <w:rsid w:val="00477754"/>
    <w:rsid w:val="004778FB"/>
    <w:rsid w:val="0048245B"/>
    <w:rsid w:val="004826CA"/>
    <w:rsid w:val="004834EC"/>
    <w:rsid w:val="00483974"/>
    <w:rsid w:val="00483E7F"/>
    <w:rsid w:val="004843B3"/>
    <w:rsid w:val="0048462F"/>
    <w:rsid w:val="004848C5"/>
    <w:rsid w:val="00485F15"/>
    <w:rsid w:val="0048685B"/>
    <w:rsid w:val="00486EF9"/>
    <w:rsid w:val="00486F47"/>
    <w:rsid w:val="0048751F"/>
    <w:rsid w:val="00490B80"/>
    <w:rsid w:val="00491E8C"/>
    <w:rsid w:val="00492165"/>
    <w:rsid w:val="00492348"/>
    <w:rsid w:val="00492367"/>
    <w:rsid w:val="00492A2E"/>
    <w:rsid w:val="00492EEB"/>
    <w:rsid w:val="00493A8B"/>
    <w:rsid w:val="004947CE"/>
    <w:rsid w:val="00494F91"/>
    <w:rsid w:val="00495DF8"/>
    <w:rsid w:val="004965F7"/>
    <w:rsid w:val="0049688A"/>
    <w:rsid w:val="00496AC1"/>
    <w:rsid w:val="00496D13"/>
    <w:rsid w:val="00496DB4"/>
    <w:rsid w:val="004A0672"/>
    <w:rsid w:val="004A0710"/>
    <w:rsid w:val="004A0F48"/>
    <w:rsid w:val="004A142F"/>
    <w:rsid w:val="004A196A"/>
    <w:rsid w:val="004A3253"/>
    <w:rsid w:val="004A34BC"/>
    <w:rsid w:val="004A3A72"/>
    <w:rsid w:val="004A3B7C"/>
    <w:rsid w:val="004A42C8"/>
    <w:rsid w:val="004A438C"/>
    <w:rsid w:val="004A43BA"/>
    <w:rsid w:val="004A43BC"/>
    <w:rsid w:val="004A4756"/>
    <w:rsid w:val="004A47FA"/>
    <w:rsid w:val="004A5202"/>
    <w:rsid w:val="004A56AD"/>
    <w:rsid w:val="004A5B0D"/>
    <w:rsid w:val="004A5D58"/>
    <w:rsid w:val="004A634B"/>
    <w:rsid w:val="004A6955"/>
    <w:rsid w:val="004A7388"/>
    <w:rsid w:val="004A780E"/>
    <w:rsid w:val="004A7CD8"/>
    <w:rsid w:val="004B0017"/>
    <w:rsid w:val="004B0807"/>
    <w:rsid w:val="004B0C32"/>
    <w:rsid w:val="004B124B"/>
    <w:rsid w:val="004B1360"/>
    <w:rsid w:val="004B1868"/>
    <w:rsid w:val="004B1945"/>
    <w:rsid w:val="004B1E3B"/>
    <w:rsid w:val="004B2142"/>
    <w:rsid w:val="004B30F2"/>
    <w:rsid w:val="004B33FF"/>
    <w:rsid w:val="004B34BE"/>
    <w:rsid w:val="004B4EB3"/>
    <w:rsid w:val="004B5F96"/>
    <w:rsid w:val="004B62FD"/>
    <w:rsid w:val="004B6EDA"/>
    <w:rsid w:val="004C0412"/>
    <w:rsid w:val="004C0F95"/>
    <w:rsid w:val="004C20C6"/>
    <w:rsid w:val="004C3303"/>
    <w:rsid w:val="004C3505"/>
    <w:rsid w:val="004C367E"/>
    <w:rsid w:val="004C422E"/>
    <w:rsid w:val="004C4829"/>
    <w:rsid w:val="004C49C4"/>
    <w:rsid w:val="004C544C"/>
    <w:rsid w:val="004C5513"/>
    <w:rsid w:val="004C56D2"/>
    <w:rsid w:val="004C6447"/>
    <w:rsid w:val="004C678B"/>
    <w:rsid w:val="004C6926"/>
    <w:rsid w:val="004C69C4"/>
    <w:rsid w:val="004C79CB"/>
    <w:rsid w:val="004D00C2"/>
    <w:rsid w:val="004D023B"/>
    <w:rsid w:val="004D02F8"/>
    <w:rsid w:val="004D0711"/>
    <w:rsid w:val="004D0B85"/>
    <w:rsid w:val="004D0BAF"/>
    <w:rsid w:val="004D0EB5"/>
    <w:rsid w:val="004D104B"/>
    <w:rsid w:val="004D13F3"/>
    <w:rsid w:val="004D147B"/>
    <w:rsid w:val="004D211A"/>
    <w:rsid w:val="004D21BA"/>
    <w:rsid w:val="004D2527"/>
    <w:rsid w:val="004D370A"/>
    <w:rsid w:val="004D3732"/>
    <w:rsid w:val="004D4679"/>
    <w:rsid w:val="004D5192"/>
    <w:rsid w:val="004D52F1"/>
    <w:rsid w:val="004D53A2"/>
    <w:rsid w:val="004D57C2"/>
    <w:rsid w:val="004D5B7C"/>
    <w:rsid w:val="004D70B1"/>
    <w:rsid w:val="004D726F"/>
    <w:rsid w:val="004D7F99"/>
    <w:rsid w:val="004E097D"/>
    <w:rsid w:val="004E0C24"/>
    <w:rsid w:val="004E1067"/>
    <w:rsid w:val="004E1880"/>
    <w:rsid w:val="004E1EFF"/>
    <w:rsid w:val="004E3E2A"/>
    <w:rsid w:val="004E4183"/>
    <w:rsid w:val="004E45CF"/>
    <w:rsid w:val="004E45DD"/>
    <w:rsid w:val="004E464A"/>
    <w:rsid w:val="004E48C0"/>
    <w:rsid w:val="004E5534"/>
    <w:rsid w:val="004E6E8A"/>
    <w:rsid w:val="004E6F39"/>
    <w:rsid w:val="004E78F5"/>
    <w:rsid w:val="004F0610"/>
    <w:rsid w:val="004F066A"/>
    <w:rsid w:val="004F0F10"/>
    <w:rsid w:val="004F13E6"/>
    <w:rsid w:val="004F1769"/>
    <w:rsid w:val="004F1CA9"/>
    <w:rsid w:val="004F1F85"/>
    <w:rsid w:val="004F2306"/>
    <w:rsid w:val="004F23EF"/>
    <w:rsid w:val="004F2818"/>
    <w:rsid w:val="004F2A87"/>
    <w:rsid w:val="004F309E"/>
    <w:rsid w:val="004F3BFB"/>
    <w:rsid w:val="004F3C92"/>
    <w:rsid w:val="004F3F00"/>
    <w:rsid w:val="004F440D"/>
    <w:rsid w:val="004F4916"/>
    <w:rsid w:val="004F4E87"/>
    <w:rsid w:val="004F5051"/>
    <w:rsid w:val="004F52CE"/>
    <w:rsid w:val="004F52D8"/>
    <w:rsid w:val="004F5433"/>
    <w:rsid w:val="004F5A5E"/>
    <w:rsid w:val="004F5B2E"/>
    <w:rsid w:val="004F5FA0"/>
    <w:rsid w:val="004F7B69"/>
    <w:rsid w:val="005005CE"/>
    <w:rsid w:val="00500AE5"/>
    <w:rsid w:val="00501792"/>
    <w:rsid w:val="00501B7A"/>
    <w:rsid w:val="005020F7"/>
    <w:rsid w:val="00502AA7"/>
    <w:rsid w:val="00502ABD"/>
    <w:rsid w:val="00502D5D"/>
    <w:rsid w:val="0050352E"/>
    <w:rsid w:val="00503AD8"/>
    <w:rsid w:val="0050424C"/>
    <w:rsid w:val="00504EAA"/>
    <w:rsid w:val="00505199"/>
    <w:rsid w:val="00506307"/>
    <w:rsid w:val="005063EB"/>
    <w:rsid w:val="00506BA9"/>
    <w:rsid w:val="0050741C"/>
    <w:rsid w:val="00507613"/>
    <w:rsid w:val="00507AC7"/>
    <w:rsid w:val="00507C79"/>
    <w:rsid w:val="00507FF4"/>
    <w:rsid w:val="0051000A"/>
    <w:rsid w:val="00510053"/>
    <w:rsid w:val="00510E1B"/>
    <w:rsid w:val="00511AEE"/>
    <w:rsid w:val="00512485"/>
    <w:rsid w:val="00512707"/>
    <w:rsid w:val="005129BD"/>
    <w:rsid w:val="00512B65"/>
    <w:rsid w:val="00512CE4"/>
    <w:rsid w:val="005133A1"/>
    <w:rsid w:val="00514CC5"/>
    <w:rsid w:val="0051571D"/>
    <w:rsid w:val="00517154"/>
    <w:rsid w:val="00517723"/>
    <w:rsid w:val="00520026"/>
    <w:rsid w:val="0052068B"/>
    <w:rsid w:val="00520796"/>
    <w:rsid w:val="00520AA2"/>
    <w:rsid w:val="00520CBD"/>
    <w:rsid w:val="00521041"/>
    <w:rsid w:val="0052129F"/>
    <w:rsid w:val="00521370"/>
    <w:rsid w:val="00521518"/>
    <w:rsid w:val="00521E63"/>
    <w:rsid w:val="00521F4F"/>
    <w:rsid w:val="005220CF"/>
    <w:rsid w:val="00523014"/>
    <w:rsid w:val="005231A3"/>
    <w:rsid w:val="00523A28"/>
    <w:rsid w:val="00523AAA"/>
    <w:rsid w:val="00524444"/>
    <w:rsid w:val="005246D5"/>
    <w:rsid w:val="0052481B"/>
    <w:rsid w:val="00524990"/>
    <w:rsid w:val="00525604"/>
    <w:rsid w:val="005258A7"/>
    <w:rsid w:val="00525B95"/>
    <w:rsid w:val="00525BCE"/>
    <w:rsid w:val="00526232"/>
    <w:rsid w:val="00526245"/>
    <w:rsid w:val="00526ED6"/>
    <w:rsid w:val="005272EB"/>
    <w:rsid w:val="005274E6"/>
    <w:rsid w:val="005276F2"/>
    <w:rsid w:val="00530091"/>
    <w:rsid w:val="005313AD"/>
    <w:rsid w:val="0053161F"/>
    <w:rsid w:val="005316DF"/>
    <w:rsid w:val="0053188B"/>
    <w:rsid w:val="00531A7D"/>
    <w:rsid w:val="00531F73"/>
    <w:rsid w:val="005321CE"/>
    <w:rsid w:val="00533D06"/>
    <w:rsid w:val="00534100"/>
    <w:rsid w:val="00534915"/>
    <w:rsid w:val="00534F25"/>
    <w:rsid w:val="00535613"/>
    <w:rsid w:val="00535998"/>
    <w:rsid w:val="00535FF4"/>
    <w:rsid w:val="005364EA"/>
    <w:rsid w:val="005369FB"/>
    <w:rsid w:val="00536FD3"/>
    <w:rsid w:val="00537044"/>
    <w:rsid w:val="00537673"/>
    <w:rsid w:val="005376CA"/>
    <w:rsid w:val="00537786"/>
    <w:rsid w:val="00537A09"/>
    <w:rsid w:val="0054053F"/>
    <w:rsid w:val="00540886"/>
    <w:rsid w:val="0054111E"/>
    <w:rsid w:val="005414A6"/>
    <w:rsid w:val="00541578"/>
    <w:rsid w:val="00541A11"/>
    <w:rsid w:val="00541A30"/>
    <w:rsid w:val="00541C76"/>
    <w:rsid w:val="00541D5C"/>
    <w:rsid w:val="005432FD"/>
    <w:rsid w:val="005436C7"/>
    <w:rsid w:val="005437D6"/>
    <w:rsid w:val="005439AC"/>
    <w:rsid w:val="00544207"/>
    <w:rsid w:val="00544655"/>
    <w:rsid w:val="00544CEE"/>
    <w:rsid w:val="005462E4"/>
    <w:rsid w:val="00546B5C"/>
    <w:rsid w:val="00546FFF"/>
    <w:rsid w:val="005474EA"/>
    <w:rsid w:val="00550062"/>
    <w:rsid w:val="005509B8"/>
    <w:rsid w:val="00550F2E"/>
    <w:rsid w:val="0055123B"/>
    <w:rsid w:val="005518BF"/>
    <w:rsid w:val="00551A27"/>
    <w:rsid w:val="00551A50"/>
    <w:rsid w:val="00551B35"/>
    <w:rsid w:val="00551F2C"/>
    <w:rsid w:val="00552004"/>
    <w:rsid w:val="00553A0F"/>
    <w:rsid w:val="0055400B"/>
    <w:rsid w:val="00554AD0"/>
    <w:rsid w:val="00554C3B"/>
    <w:rsid w:val="0055658E"/>
    <w:rsid w:val="00556B54"/>
    <w:rsid w:val="00560040"/>
    <w:rsid w:val="00560997"/>
    <w:rsid w:val="0056157F"/>
    <w:rsid w:val="0056221F"/>
    <w:rsid w:val="005624EB"/>
    <w:rsid w:val="00562752"/>
    <w:rsid w:val="00562D02"/>
    <w:rsid w:val="0056302F"/>
    <w:rsid w:val="00563D51"/>
    <w:rsid w:val="00565013"/>
    <w:rsid w:val="0056532D"/>
    <w:rsid w:val="00566FBF"/>
    <w:rsid w:val="00567C7E"/>
    <w:rsid w:val="0057021F"/>
    <w:rsid w:val="00570394"/>
    <w:rsid w:val="00571746"/>
    <w:rsid w:val="00572368"/>
    <w:rsid w:val="00572936"/>
    <w:rsid w:val="00572C95"/>
    <w:rsid w:val="00573EF5"/>
    <w:rsid w:val="00574216"/>
    <w:rsid w:val="005747A7"/>
    <w:rsid w:val="00574F17"/>
    <w:rsid w:val="0057576E"/>
    <w:rsid w:val="005761B7"/>
    <w:rsid w:val="005764F3"/>
    <w:rsid w:val="00576AB0"/>
    <w:rsid w:val="00577435"/>
    <w:rsid w:val="00577962"/>
    <w:rsid w:val="00577CE7"/>
    <w:rsid w:val="005803DE"/>
    <w:rsid w:val="00581004"/>
    <w:rsid w:val="005817D3"/>
    <w:rsid w:val="00582796"/>
    <w:rsid w:val="00582CD3"/>
    <w:rsid w:val="005833E1"/>
    <w:rsid w:val="0058341D"/>
    <w:rsid w:val="005837C1"/>
    <w:rsid w:val="00583ABC"/>
    <w:rsid w:val="00583B36"/>
    <w:rsid w:val="00583DB8"/>
    <w:rsid w:val="00583E4F"/>
    <w:rsid w:val="00583F9F"/>
    <w:rsid w:val="00584A40"/>
    <w:rsid w:val="00585471"/>
    <w:rsid w:val="00585499"/>
    <w:rsid w:val="00585771"/>
    <w:rsid w:val="0058631B"/>
    <w:rsid w:val="005866D6"/>
    <w:rsid w:val="00586D5A"/>
    <w:rsid w:val="00586E62"/>
    <w:rsid w:val="00586FE1"/>
    <w:rsid w:val="00587150"/>
    <w:rsid w:val="0058793F"/>
    <w:rsid w:val="00587FF2"/>
    <w:rsid w:val="005909F7"/>
    <w:rsid w:val="00590C64"/>
    <w:rsid w:val="00591709"/>
    <w:rsid w:val="00591E05"/>
    <w:rsid w:val="00591ED4"/>
    <w:rsid w:val="00592645"/>
    <w:rsid w:val="00592778"/>
    <w:rsid w:val="0059284B"/>
    <w:rsid w:val="00592F6A"/>
    <w:rsid w:val="00593A37"/>
    <w:rsid w:val="005941BF"/>
    <w:rsid w:val="005942A1"/>
    <w:rsid w:val="00594656"/>
    <w:rsid w:val="00594C98"/>
    <w:rsid w:val="0059614E"/>
    <w:rsid w:val="00596D25"/>
    <w:rsid w:val="00596D8A"/>
    <w:rsid w:val="00596DC0"/>
    <w:rsid w:val="005971EC"/>
    <w:rsid w:val="00597909"/>
    <w:rsid w:val="005979CA"/>
    <w:rsid w:val="00597E96"/>
    <w:rsid w:val="00597FCB"/>
    <w:rsid w:val="005A073A"/>
    <w:rsid w:val="005A0BB5"/>
    <w:rsid w:val="005A14BF"/>
    <w:rsid w:val="005A1569"/>
    <w:rsid w:val="005A1850"/>
    <w:rsid w:val="005A18A7"/>
    <w:rsid w:val="005A2277"/>
    <w:rsid w:val="005A245C"/>
    <w:rsid w:val="005A27F8"/>
    <w:rsid w:val="005A282D"/>
    <w:rsid w:val="005A2F9C"/>
    <w:rsid w:val="005A417F"/>
    <w:rsid w:val="005A49CA"/>
    <w:rsid w:val="005A4FE8"/>
    <w:rsid w:val="005A55D9"/>
    <w:rsid w:val="005A5728"/>
    <w:rsid w:val="005A6154"/>
    <w:rsid w:val="005A6308"/>
    <w:rsid w:val="005A6B2A"/>
    <w:rsid w:val="005A6B90"/>
    <w:rsid w:val="005A6C02"/>
    <w:rsid w:val="005A72AD"/>
    <w:rsid w:val="005B00B1"/>
    <w:rsid w:val="005B0AAD"/>
    <w:rsid w:val="005B18D7"/>
    <w:rsid w:val="005B28FA"/>
    <w:rsid w:val="005B2A0F"/>
    <w:rsid w:val="005B2C5E"/>
    <w:rsid w:val="005B3312"/>
    <w:rsid w:val="005B3A06"/>
    <w:rsid w:val="005B3A31"/>
    <w:rsid w:val="005B3BC5"/>
    <w:rsid w:val="005B47EC"/>
    <w:rsid w:val="005B4EFC"/>
    <w:rsid w:val="005B6572"/>
    <w:rsid w:val="005B6D8C"/>
    <w:rsid w:val="005B7575"/>
    <w:rsid w:val="005C1431"/>
    <w:rsid w:val="005C1865"/>
    <w:rsid w:val="005C2962"/>
    <w:rsid w:val="005C2CA8"/>
    <w:rsid w:val="005C35FF"/>
    <w:rsid w:val="005C39D6"/>
    <w:rsid w:val="005C3C6B"/>
    <w:rsid w:val="005C4505"/>
    <w:rsid w:val="005C4AC3"/>
    <w:rsid w:val="005C4B59"/>
    <w:rsid w:val="005C4FCD"/>
    <w:rsid w:val="005C7A2A"/>
    <w:rsid w:val="005C7C8F"/>
    <w:rsid w:val="005C7FC0"/>
    <w:rsid w:val="005D05CB"/>
    <w:rsid w:val="005D0B11"/>
    <w:rsid w:val="005D159F"/>
    <w:rsid w:val="005D1E04"/>
    <w:rsid w:val="005D22F8"/>
    <w:rsid w:val="005D27CC"/>
    <w:rsid w:val="005D2861"/>
    <w:rsid w:val="005D2869"/>
    <w:rsid w:val="005D28AA"/>
    <w:rsid w:val="005D35C8"/>
    <w:rsid w:val="005D372B"/>
    <w:rsid w:val="005D3A47"/>
    <w:rsid w:val="005D3BF2"/>
    <w:rsid w:val="005D409E"/>
    <w:rsid w:val="005D44A1"/>
    <w:rsid w:val="005D4C91"/>
    <w:rsid w:val="005D4CF7"/>
    <w:rsid w:val="005D4F3A"/>
    <w:rsid w:val="005D4F47"/>
    <w:rsid w:val="005D5FF2"/>
    <w:rsid w:val="005D6590"/>
    <w:rsid w:val="005D6744"/>
    <w:rsid w:val="005D675D"/>
    <w:rsid w:val="005D7633"/>
    <w:rsid w:val="005E03E1"/>
    <w:rsid w:val="005E050A"/>
    <w:rsid w:val="005E068D"/>
    <w:rsid w:val="005E122F"/>
    <w:rsid w:val="005E19A3"/>
    <w:rsid w:val="005E1F97"/>
    <w:rsid w:val="005E2056"/>
    <w:rsid w:val="005E27A3"/>
    <w:rsid w:val="005E30A6"/>
    <w:rsid w:val="005E34BD"/>
    <w:rsid w:val="005E35A5"/>
    <w:rsid w:val="005E37CF"/>
    <w:rsid w:val="005E41C8"/>
    <w:rsid w:val="005E498D"/>
    <w:rsid w:val="005E4BBE"/>
    <w:rsid w:val="005E5996"/>
    <w:rsid w:val="005E677F"/>
    <w:rsid w:val="005E7212"/>
    <w:rsid w:val="005E7440"/>
    <w:rsid w:val="005E74AE"/>
    <w:rsid w:val="005E790B"/>
    <w:rsid w:val="005E7F96"/>
    <w:rsid w:val="005F05E5"/>
    <w:rsid w:val="005F0C90"/>
    <w:rsid w:val="005F1531"/>
    <w:rsid w:val="005F20AD"/>
    <w:rsid w:val="005F35DE"/>
    <w:rsid w:val="005F5287"/>
    <w:rsid w:val="005F529B"/>
    <w:rsid w:val="005F52BE"/>
    <w:rsid w:val="005F6627"/>
    <w:rsid w:val="005F6CFF"/>
    <w:rsid w:val="005F6F11"/>
    <w:rsid w:val="005F7470"/>
    <w:rsid w:val="005F7B6D"/>
    <w:rsid w:val="005F7C00"/>
    <w:rsid w:val="005F7F75"/>
    <w:rsid w:val="005F7FDB"/>
    <w:rsid w:val="00600059"/>
    <w:rsid w:val="00600434"/>
    <w:rsid w:val="00600585"/>
    <w:rsid w:val="0060059C"/>
    <w:rsid w:val="00600636"/>
    <w:rsid w:val="00600941"/>
    <w:rsid w:val="006025EA"/>
    <w:rsid w:val="00602602"/>
    <w:rsid w:val="006026A8"/>
    <w:rsid w:val="00602914"/>
    <w:rsid w:val="00602BAF"/>
    <w:rsid w:val="00602EF3"/>
    <w:rsid w:val="00603828"/>
    <w:rsid w:val="0060397A"/>
    <w:rsid w:val="0060413C"/>
    <w:rsid w:val="006047E6"/>
    <w:rsid w:val="0060489B"/>
    <w:rsid w:val="00604ADC"/>
    <w:rsid w:val="0060595B"/>
    <w:rsid w:val="00606253"/>
    <w:rsid w:val="00606638"/>
    <w:rsid w:val="00606BEC"/>
    <w:rsid w:val="00607266"/>
    <w:rsid w:val="00607572"/>
    <w:rsid w:val="0060766B"/>
    <w:rsid w:val="006076E2"/>
    <w:rsid w:val="00607A4D"/>
    <w:rsid w:val="0061072C"/>
    <w:rsid w:val="00610D1F"/>
    <w:rsid w:val="00610E2A"/>
    <w:rsid w:val="00610E64"/>
    <w:rsid w:val="00611FFD"/>
    <w:rsid w:val="00612017"/>
    <w:rsid w:val="0061219C"/>
    <w:rsid w:val="00612E52"/>
    <w:rsid w:val="00613644"/>
    <w:rsid w:val="00613DF9"/>
    <w:rsid w:val="006150E2"/>
    <w:rsid w:val="00615EE3"/>
    <w:rsid w:val="00616687"/>
    <w:rsid w:val="00616FBB"/>
    <w:rsid w:val="006176BA"/>
    <w:rsid w:val="00617DA0"/>
    <w:rsid w:val="0062023F"/>
    <w:rsid w:val="006205C2"/>
    <w:rsid w:val="00620E4E"/>
    <w:rsid w:val="0062184A"/>
    <w:rsid w:val="006221C6"/>
    <w:rsid w:val="006221D8"/>
    <w:rsid w:val="00622857"/>
    <w:rsid w:val="00622962"/>
    <w:rsid w:val="00622CC0"/>
    <w:rsid w:val="006234BC"/>
    <w:rsid w:val="00624465"/>
    <w:rsid w:val="00624A3A"/>
    <w:rsid w:val="00624CDF"/>
    <w:rsid w:val="0062600B"/>
    <w:rsid w:val="0062646F"/>
    <w:rsid w:val="00627122"/>
    <w:rsid w:val="00627993"/>
    <w:rsid w:val="006301D0"/>
    <w:rsid w:val="006308DE"/>
    <w:rsid w:val="0063136C"/>
    <w:rsid w:val="00631962"/>
    <w:rsid w:val="0063250C"/>
    <w:rsid w:val="006325EC"/>
    <w:rsid w:val="00632715"/>
    <w:rsid w:val="00632783"/>
    <w:rsid w:val="00633569"/>
    <w:rsid w:val="00633E7F"/>
    <w:rsid w:val="0063438F"/>
    <w:rsid w:val="00634EB0"/>
    <w:rsid w:val="00636C42"/>
    <w:rsid w:val="00636D8E"/>
    <w:rsid w:val="0063702F"/>
    <w:rsid w:val="00637D40"/>
    <w:rsid w:val="006401C7"/>
    <w:rsid w:val="00640875"/>
    <w:rsid w:val="006411FC"/>
    <w:rsid w:val="006415DC"/>
    <w:rsid w:val="006420FF"/>
    <w:rsid w:val="00642321"/>
    <w:rsid w:val="00642589"/>
    <w:rsid w:val="0064279A"/>
    <w:rsid w:val="00642C67"/>
    <w:rsid w:val="006430ED"/>
    <w:rsid w:val="00643643"/>
    <w:rsid w:val="006437D1"/>
    <w:rsid w:val="00644018"/>
    <w:rsid w:val="00644042"/>
    <w:rsid w:val="00644CAE"/>
    <w:rsid w:val="00645B5E"/>
    <w:rsid w:val="00645EDB"/>
    <w:rsid w:val="00645F47"/>
    <w:rsid w:val="00646BA9"/>
    <w:rsid w:val="00646D38"/>
    <w:rsid w:val="00646D64"/>
    <w:rsid w:val="00647003"/>
    <w:rsid w:val="006470C0"/>
    <w:rsid w:val="00650A04"/>
    <w:rsid w:val="0065122A"/>
    <w:rsid w:val="0065151D"/>
    <w:rsid w:val="0065195F"/>
    <w:rsid w:val="006519FF"/>
    <w:rsid w:val="006522FC"/>
    <w:rsid w:val="00652FF2"/>
    <w:rsid w:val="0065350D"/>
    <w:rsid w:val="0065357A"/>
    <w:rsid w:val="0065369F"/>
    <w:rsid w:val="00654187"/>
    <w:rsid w:val="00654642"/>
    <w:rsid w:val="006548E1"/>
    <w:rsid w:val="00654AE8"/>
    <w:rsid w:val="006556F9"/>
    <w:rsid w:val="0065576B"/>
    <w:rsid w:val="00655BA4"/>
    <w:rsid w:val="00655D8F"/>
    <w:rsid w:val="0065612A"/>
    <w:rsid w:val="0065692F"/>
    <w:rsid w:val="00656F49"/>
    <w:rsid w:val="00657402"/>
    <w:rsid w:val="00657E47"/>
    <w:rsid w:val="00657F8C"/>
    <w:rsid w:val="006600F4"/>
    <w:rsid w:val="006608CD"/>
    <w:rsid w:val="00661668"/>
    <w:rsid w:val="006618DF"/>
    <w:rsid w:val="0066221A"/>
    <w:rsid w:val="006624E4"/>
    <w:rsid w:val="00663509"/>
    <w:rsid w:val="00664392"/>
    <w:rsid w:val="00664720"/>
    <w:rsid w:val="0066472F"/>
    <w:rsid w:val="00664B32"/>
    <w:rsid w:val="00664C03"/>
    <w:rsid w:val="00664CB8"/>
    <w:rsid w:val="00664CED"/>
    <w:rsid w:val="00665BAD"/>
    <w:rsid w:val="00666931"/>
    <w:rsid w:val="00666C49"/>
    <w:rsid w:val="00667207"/>
    <w:rsid w:val="00667EDE"/>
    <w:rsid w:val="006702F8"/>
    <w:rsid w:val="006709CC"/>
    <w:rsid w:val="00670C00"/>
    <w:rsid w:val="00670D2D"/>
    <w:rsid w:val="006712D4"/>
    <w:rsid w:val="006717FA"/>
    <w:rsid w:val="00671A10"/>
    <w:rsid w:val="00671CC1"/>
    <w:rsid w:val="00672238"/>
    <w:rsid w:val="00672D8B"/>
    <w:rsid w:val="00673CB4"/>
    <w:rsid w:val="00674255"/>
    <w:rsid w:val="00674CBD"/>
    <w:rsid w:val="00675FC7"/>
    <w:rsid w:val="006764DA"/>
    <w:rsid w:val="0067677F"/>
    <w:rsid w:val="006769D3"/>
    <w:rsid w:val="00676A4D"/>
    <w:rsid w:val="006779F6"/>
    <w:rsid w:val="00677B50"/>
    <w:rsid w:val="00677DFF"/>
    <w:rsid w:val="00677FA5"/>
    <w:rsid w:val="0068025C"/>
    <w:rsid w:val="006808CC"/>
    <w:rsid w:val="00680B2F"/>
    <w:rsid w:val="00681E6E"/>
    <w:rsid w:val="00682355"/>
    <w:rsid w:val="006824E1"/>
    <w:rsid w:val="00682801"/>
    <w:rsid w:val="0068305C"/>
    <w:rsid w:val="0068370A"/>
    <w:rsid w:val="00683E68"/>
    <w:rsid w:val="0068454C"/>
    <w:rsid w:val="006853B3"/>
    <w:rsid w:val="006854CB"/>
    <w:rsid w:val="006855AB"/>
    <w:rsid w:val="006857C6"/>
    <w:rsid w:val="00685A57"/>
    <w:rsid w:val="0068624B"/>
    <w:rsid w:val="006869D5"/>
    <w:rsid w:val="0068703C"/>
    <w:rsid w:val="00687FC0"/>
    <w:rsid w:val="00687FE6"/>
    <w:rsid w:val="006900DA"/>
    <w:rsid w:val="0069012F"/>
    <w:rsid w:val="0069062D"/>
    <w:rsid w:val="0069187C"/>
    <w:rsid w:val="0069414C"/>
    <w:rsid w:val="00694B88"/>
    <w:rsid w:val="00695659"/>
    <w:rsid w:val="0069621F"/>
    <w:rsid w:val="00696289"/>
    <w:rsid w:val="00696988"/>
    <w:rsid w:val="006969E0"/>
    <w:rsid w:val="00696C5A"/>
    <w:rsid w:val="006973AD"/>
    <w:rsid w:val="006973D1"/>
    <w:rsid w:val="006977E7"/>
    <w:rsid w:val="006A0021"/>
    <w:rsid w:val="006A06AC"/>
    <w:rsid w:val="006A0AD2"/>
    <w:rsid w:val="006A21FB"/>
    <w:rsid w:val="006A2484"/>
    <w:rsid w:val="006A28D9"/>
    <w:rsid w:val="006A29AE"/>
    <w:rsid w:val="006A2BE9"/>
    <w:rsid w:val="006A3047"/>
    <w:rsid w:val="006A32B0"/>
    <w:rsid w:val="006A347D"/>
    <w:rsid w:val="006A3A12"/>
    <w:rsid w:val="006A3B04"/>
    <w:rsid w:val="006A3BD5"/>
    <w:rsid w:val="006A3D18"/>
    <w:rsid w:val="006A4A7D"/>
    <w:rsid w:val="006A5147"/>
    <w:rsid w:val="006A619B"/>
    <w:rsid w:val="006A65FE"/>
    <w:rsid w:val="006A6A34"/>
    <w:rsid w:val="006A6C88"/>
    <w:rsid w:val="006A6CB2"/>
    <w:rsid w:val="006A6E69"/>
    <w:rsid w:val="006A705D"/>
    <w:rsid w:val="006A77CE"/>
    <w:rsid w:val="006A7CDF"/>
    <w:rsid w:val="006A7E2E"/>
    <w:rsid w:val="006B055A"/>
    <w:rsid w:val="006B05D7"/>
    <w:rsid w:val="006B0C78"/>
    <w:rsid w:val="006B1375"/>
    <w:rsid w:val="006B15F5"/>
    <w:rsid w:val="006B1F25"/>
    <w:rsid w:val="006B23C7"/>
    <w:rsid w:val="006B2B2D"/>
    <w:rsid w:val="006B41AF"/>
    <w:rsid w:val="006B4931"/>
    <w:rsid w:val="006B4E1C"/>
    <w:rsid w:val="006B581B"/>
    <w:rsid w:val="006B5BBE"/>
    <w:rsid w:val="006B5CDC"/>
    <w:rsid w:val="006B68F0"/>
    <w:rsid w:val="006B6CB3"/>
    <w:rsid w:val="006B6EB3"/>
    <w:rsid w:val="006B6EBA"/>
    <w:rsid w:val="006B70E5"/>
    <w:rsid w:val="006B7364"/>
    <w:rsid w:val="006B7856"/>
    <w:rsid w:val="006B7F2E"/>
    <w:rsid w:val="006C0051"/>
    <w:rsid w:val="006C19FC"/>
    <w:rsid w:val="006C1A94"/>
    <w:rsid w:val="006C22E1"/>
    <w:rsid w:val="006C22F1"/>
    <w:rsid w:val="006C33F8"/>
    <w:rsid w:val="006C3904"/>
    <w:rsid w:val="006C3E71"/>
    <w:rsid w:val="006C4378"/>
    <w:rsid w:val="006C4C06"/>
    <w:rsid w:val="006C58B1"/>
    <w:rsid w:val="006C58DD"/>
    <w:rsid w:val="006C5C3B"/>
    <w:rsid w:val="006C5FBD"/>
    <w:rsid w:val="006C6729"/>
    <w:rsid w:val="006C6806"/>
    <w:rsid w:val="006C6E8B"/>
    <w:rsid w:val="006C6F30"/>
    <w:rsid w:val="006C733F"/>
    <w:rsid w:val="006C7478"/>
    <w:rsid w:val="006C77DA"/>
    <w:rsid w:val="006C7CFC"/>
    <w:rsid w:val="006C7E1D"/>
    <w:rsid w:val="006D035E"/>
    <w:rsid w:val="006D0457"/>
    <w:rsid w:val="006D15E3"/>
    <w:rsid w:val="006D198F"/>
    <w:rsid w:val="006D19FB"/>
    <w:rsid w:val="006D21AF"/>
    <w:rsid w:val="006D22FC"/>
    <w:rsid w:val="006D23FF"/>
    <w:rsid w:val="006D398C"/>
    <w:rsid w:val="006D3B01"/>
    <w:rsid w:val="006D420E"/>
    <w:rsid w:val="006D45B4"/>
    <w:rsid w:val="006D5AA3"/>
    <w:rsid w:val="006D60D5"/>
    <w:rsid w:val="006D64E5"/>
    <w:rsid w:val="006D6647"/>
    <w:rsid w:val="006D700C"/>
    <w:rsid w:val="006D702B"/>
    <w:rsid w:val="006D77E2"/>
    <w:rsid w:val="006E0115"/>
    <w:rsid w:val="006E07F5"/>
    <w:rsid w:val="006E10BA"/>
    <w:rsid w:val="006E10F6"/>
    <w:rsid w:val="006E1590"/>
    <w:rsid w:val="006E15DC"/>
    <w:rsid w:val="006E18EC"/>
    <w:rsid w:val="006E1901"/>
    <w:rsid w:val="006E1AB0"/>
    <w:rsid w:val="006E208D"/>
    <w:rsid w:val="006E21DB"/>
    <w:rsid w:val="006E3A86"/>
    <w:rsid w:val="006E3BF3"/>
    <w:rsid w:val="006E3CF3"/>
    <w:rsid w:val="006E418A"/>
    <w:rsid w:val="006E440D"/>
    <w:rsid w:val="006E444E"/>
    <w:rsid w:val="006E58D0"/>
    <w:rsid w:val="006E5C76"/>
    <w:rsid w:val="006E5D27"/>
    <w:rsid w:val="006E5E6C"/>
    <w:rsid w:val="006E60BD"/>
    <w:rsid w:val="006E62F0"/>
    <w:rsid w:val="006E64DD"/>
    <w:rsid w:val="006E6580"/>
    <w:rsid w:val="006E6F04"/>
    <w:rsid w:val="006E77BC"/>
    <w:rsid w:val="006E7830"/>
    <w:rsid w:val="006E79AF"/>
    <w:rsid w:val="006F0208"/>
    <w:rsid w:val="006F021C"/>
    <w:rsid w:val="006F0273"/>
    <w:rsid w:val="006F156F"/>
    <w:rsid w:val="006F1AE4"/>
    <w:rsid w:val="006F227F"/>
    <w:rsid w:val="006F2751"/>
    <w:rsid w:val="006F2993"/>
    <w:rsid w:val="006F2AF3"/>
    <w:rsid w:val="006F2EA1"/>
    <w:rsid w:val="006F33FB"/>
    <w:rsid w:val="006F3538"/>
    <w:rsid w:val="006F364C"/>
    <w:rsid w:val="006F3842"/>
    <w:rsid w:val="006F4829"/>
    <w:rsid w:val="006F4944"/>
    <w:rsid w:val="006F529B"/>
    <w:rsid w:val="006F5465"/>
    <w:rsid w:val="006F5966"/>
    <w:rsid w:val="006F79B4"/>
    <w:rsid w:val="006F7C61"/>
    <w:rsid w:val="0070003D"/>
    <w:rsid w:val="0070036C"/>
    <w:rsid w:val="00700B02"/>
    <w:rsid w:val="00702714"/>
    <w:rsid w:val="00702AE1"/>
    <w:rsid w:val="00703669"/>
    <w:rsid w:val="00703B6D"/>
    <w:rsid w:val="00703E0A"/>
    <w:rsid w:val="007041E5"/>
    <w:rsid w:val="00704973"/>
    <w:rsid w:val="0070507A"/>
    <w:rsid w:val="00705143"/>
    <w:rsid w:val="007051E1"/>
    <w:rsid w:val="007052F1"/>
    <w:rsid w:val="00705645"/>
    <w:rsid w:val="00705AEC"/>
    <w:rsid w:val="00706453"/>
    <w:rsid w:val="00706B07"/>
    <w:rsid w:val="00706DD0"/>
    <w:rsid w:val="0070773F"/>
    <w:rsid w:val="00710079"/>
    <w:rsid w:val="00710532"/>
    <w:rsid w:val="007106CA"/>
    <w:rsid w:val="00710C79"/>
    <w:rsid w:val="00711C71"/>
    <w:rsid w:val="0071232B"/>
    <w:rsid w:val="007124B4"/>
    <w:rsid w:val="0071258F"/>
    <w:rsid w:val="007127E7"/>
    <w:rsid w:val="00712D14"/>
    <w:rsid w:val="00712F48"/>
    <w:rsid w:val="00713831"/>
    <w:rsid w:val="0071386E"/>
    <w:rsid w:val="0071429B"/>
    <w:rsid w:val="007147B9"/>
    <w:rsid w:val="00714A55"/>
    <w:rsid w:val="00714DBA"/>
    <w:rsid w:val="00715F75"/>
    <w:rsid w:val="0071718F"/>
    <w:rsid w:val="00717326"/>
    <w:rsid w:val="007177AC"/>
    <w:rsid w:val="0071781F"/>
    <w:rsid w:val="00717D18"/>
    <w:rsid w:val="00720079"/>
    <w:rsid w:val="00720320"/>
    <w:rsid w:val="007205BD"/>
    <w:rsid w:val="007207EF"/>
    <w:rsid w:val="00720C05"/>
    <w:rsid w:val="007219B0"/>
    <w:rsid w:val="00721D9F"/>
    <w:rsid w:val="007227FC"/>
    <w:rsid w:val="0072357A"/>
    <w:rsid w:val="00723750"/>
    <w:rsid w:val="007238BD"/>
    <w:rsid w:val="00723984"/>
    <w:rsid w:val="0072401F"/>
    <w:rsid w:val="00726501"/>
    <w:rsid w:val="00726B4B"/>
    <w:rsid w:val="00726DBF"/>
    <w:rsid w:val="0072747A"/>
    <w:rsid w:val="007278CD"/>
    <w:rsid w:val="00727DAC"/>
    <w:rsid w:val="00727F8E"/>
    <w:rsid w:val="007307C9"/>
    <w:rsid w:val="00730AB0"/>
    <w:rsid w:val="00730DA1"/>
    <w:rsid w:val="007317F7"/>
    <w:rsid w:val="00731A3A"/>
    <w:rsid w:val="00731F55"/>
    <w:rsid w:val="0073216F"/>
    <w:rsid w:val="0073266C"/>
    <w:rsid w:val="00732686"/>
    <w:rsid w:val="00732D19"/>
    <w:rsid w:val="00733365"/>
    <w:rsid w:val="0073388D"/>
    <w:rsid w:val="007338BE"/>
    <w:rsid w:val="00733C4F"/>
    <w:rsid w:val="007342FE"/>
    <w:rsid w:val="0073477E"/>
    <w:rsid w:val="00735280"/>
    <w:rsid w:val="00735D46"/>
    <w:rsid w:val="00735FB3"/>
    <w:rsid w:val="007361FC"/>
    <w:rsid w:val="0073671B"/>
    <w:rsid w:val="007376B4"/>
    <w:rsid w:val="00737A7C"/>
    <w:rsid w:val="00737C6E"/>
    <w:rsid w:val="00737C7F"/>
    <w:rsid w:val="007405BB"/>
    <w:rsid w:val="00740F29"/>
    <w:rsid w:val="00741071"/>
    <w:rsid w:val="007418DF"/>
    <w:rsid w:val="00741B2C"/>
    <w:rsid w:val="00741FCA"/>
    <w:rsid w:val="007423A3"/>
    <w:rsid w:val="0074259F"/>
    <w:rsid w:val="00742D55"/>
    <w:rsid w:val="007431FC"/>
    <w:rsid w:val="00743E2E"/>
    <w:rsid w:val="00744425"/>
    <w:rsid w:val="00745312"/>
    <w:rsid w:val="00745C78"/>
    <w:rsid w:val="00746077"/>
    <w:rsid w:val="0074635F"/>
    <w:rsid w:val="0074671D"/>
    <w:rsid w:val="00747409"/>
    <w:rsid w:val="00747583"/>
    <w:rsid w:val="00747A21"/>
    <w:rsid w:val="0075052E"/>
    <w:rsid w:val="0075091C"/>
    <w:rsid w:val="007510F5"/>
    <w:rsid w:val="0075134E"/>
    <w:rsid w:val="0075141B"/>
    <w:rsid w:val="00751565"/>
    <w:rsid w:val="00751C50"/>
    <w:rsid w:val="00752075"/>
    <w:rsid w:val="007527F2"/>
    <w:rsid w:val="00752996"/>
    <w:rsid w:val="00752BEA"/>
    <w:rsid w:val="00752E40"/>
    <w:rsid w:val="007531A3"/>
    <w:rsid w:val="00753517"/>
    <w:rsid w:val="00753639"/>
    <w:rsid w:val="007544A8"/>
    <w:rsid w:val="00754785"/>
    <w:rsid w:val="00755030"/>
    <w:rsid w:val="007550F7"/>
    <w:rsid w:val="007551E1"/>
    <w:rsid w:val="007555A7"/>
    <w:rsid w:val="00755ACA"/>
    <w:rsid w:val="00757976"/>
    <w:rsid w:val="00757A54"/>
    <w:rsid w:val="00757C4C"/>
    <w:rsid w:val="00757FEA"/>
    <w:rsid w:val="0076113E"/>
    <w:rsid w:val="007620D5"/>
    <w:rsid w:val="007621AA"/>
    <w:rsid w:val="00762908"/>
    <w:rsid w:val="00762AA7"/>
    <w:rsid w:val="00762EC8"/>
    <w:rsid w:val="007633C8"/>
    <w:rsid w:val="007633E7"/>
    <w:rsid w:val="00763E22"/>
    <w:rsid w:val="0076412D"/>
    <w:rsid w:val="0076498A"/>
    <w:rsid w:val="007649ED"/>
    <w:rsid w:val="00764F7C"/>
    <w:rsid w:val="007657B9"/>
    <w:rsid w:val="00766D3D"/>
    <w:rsid w:val="0076715C"/>
    <w:rsid w:val="00767D16"/>
    <w:rsid w:val="00770364"/>
    <w:rsid w:val="00771AAD"/>
    <w:rsid w:val="00771D30"/>
    <w:rsid w:val="00772255"/>
    <w:rsid w:val="00772570"/>
    <w:rsid w:val="00772643"/>
    <w:rsid w:val="0077264A"/>
    <w:rsid w:val="00773F53"/>
    <w:rsid w:val="007747D2"/>
    <w:rsid w:val="00774CB3"/>
    <w:rsid w:val="00774E49"/>
    <w:rsid w:val="00774FC1"/>
    <w:rsid w:val="00775178"/>
    <w:rsid w:val="007754BF"/>
    <w:rsid w:val="0077682E"/>
    <w:rsid w:val="007770F0"/>
    <w:rsid w:val="00780D73"/>
    <w:rsid w:val="00781872"/>
    <w:rsid w:val="00781A4F"/>
    <w:rsid w:val="00782DBE"/>
    <w:rsid w:val="00783580"/>
    <w:rsid w:val="007849ED"/>
    <w:rsid w:val="00785654"/>
    <w:rsid w:val="00786DA5"/>
    <w:rsid w:val="00787309"/>
    <w:rsid w:val="007900E7"/>
    <w:rsid w:val="00790C79"/>
    <w:rsid w:val="00791FC3"/>
    <w:rsid w:val="00792222"/>
    <w:rsid w:val="007922E2"/>
    <w:rsid w:val="007933A3"/>
    <w:rsid w:val="00793414"/>
    <w:rsid w:val="00793433"/>
    <w:rsid w:val="00793445"/>
    <w:rsid w:val="0079442F"/>
    <w:rsid w:val="0079470A"/>
    <w:rsid w:val="00794DC7"/>
    <w:rsid w:val="00795722"/>
    <w:rsid w:val="007959BD"/>
    <w:rsid w:val="00795CC6"/>
    <w:rsid w:val="00795F2A"/>
    <w:rsid w:val="00795F5A"/>
    <w:rsid w:val="007966CB"/>
    <w:rsid w:val="007969B2"/>
    <w:rsid w:val="00797515"/>
    <w:rsid w:val="007975AC"/>
    <w:rsid w:val="007977C1"/>
    <w:rsid w:val="00797C6F"/>
    <w:rsid w:val="00797EDA"/>
    <w:rsid w:val="007A0236"/>
    <w:rsid w:val="007A0F23"/>
    <w:rsid w:val="007A1037"/>
    <w:rsid w:val="007A104A"/>
    <w:rsid w:val="007A1448"/>
    <w:rsid w:val="007A1979"/>
    <w:rsid w:val="007A1CA1"/>
    <w:rsid w:val="007A2014"/>
    <w:rsid w:val="007A2884"/>
    <w:rsid w:val="007A36C5"/>
    <w:rsid w:val="007A3ADE"/>
    <w:rsid w:val="007A495B"/>
    <w:rsid w:val="007A541B"/>
    <w:rsid w:val="007A57E4"/>
    <w:rsid w:val="007A6005"/>
    <w:rsid w:val="007A6539"/>
    <w:rsid w:val="007A75C4"/>
    <w:rsid w:val="007A7F6B"/>
    <w:rsid w:val="007B0896"/>
    <w:rsid w:val="007B0EDA"/>
    <w:rsid w:val="007B1807"/>
    <w:rsid w:val="007B1C87"/>
    <w:rsid w:val="007B1E8E"/>
    <w:rsid w:val="007B28E7"/>
    <w:rsid w:val="007B2C34"/>
    <w:rsid w:val="007B2CFF"/>
    <w:rsid w:val="007B3D5F"/>
    <w:rsid w:val="007B418D"/>
    <w:rsid w:val="007B4319"/>
    <w:rsid w:val="007B4838"/>
    <w:rsid w:val="007B48AB"/>
    <w:rsid w:val="007B4CC5"/>
    <w:rsid w:val="007B4CFA"/>
    <w:rsid w:val="007B4E5E"/>
    <w:rsid w:val="007B5710"/>
    <w:rsid w:val="007B5F38"/>
    <w:rsid w:val="007B6724"/>
    <w:rsid w:val="007B6AFA"/>
    <w:rsid w:val="007B6BAF"/>
    <w:rsid w:val="007B6CF9"/>
    <w:rsid w:val="007B72C3"/>
    <w:rsid w:val="007B7496"/>
    <w:rsid w:val="007B7C0B"/>
    <w:rsid w:val="007C0539"/>
    <w:rsid w:val="007C0569"/>
    <w:rsid w:val="007C07BC"/>
    <w:rsid w:val="007C0C1B"/>
    <w:rsid w:val="007C0E5E"/>
    <w:rsid w:val="007C128E"/>
    <w:rsid w:val="007C14B0"/>
    <w:rsid w:val="007C1832"/>
    <w:rsid w:val="007C1A76"/>
    <w:rsid w:val="007C1D10"/>
    <w:rsid w:val="007C2248"/>
    <w:rsid w:val="007C2A18"/>
    <w:rsid w:val="007C2DA9"/>
    <w:rsid w:val="007C3B15"/>
    <w:rsid w:val="007C3E43"/>
    <w:rsid w:val="007C3F77"/>
    <w:rsid w:val="007C43B0"/>
    <w:rsid w:val="007C4ED8"/>
    <w:rsid w:val="007C565A"/>
    <w:rsid w:val="007C59A2"/>
    <w:rsid w:val="007C637D"/>
    <w:rsid w:val="007C7BE8"/>
    <w:rsid w:val="007C7E6B"/>
    <w:rsid w:val="007D0840"/>
    <w:rsid w:val="007D11E8"/>
    <w:rsid w:val="007D18F7"/>
    <w:rsid w:val="007D19C6"/>
    <w:rsid w:val="007D1A85"/>
    <w:rsid w:val="007D1E00"/>
    <w:rsid w:val="007D1FF6"/>
    <w:rsid w:val="007D21CE"/>
    <w:rsid w:val="007D3B9F"/>
    <w:rsid w:val="007D40EF"/>
    <w:rsid w:val="007D4429"/>
    <w:rsid w:val="007D4C4A"/>
    <w:rsid w:val="007D4F4D"/>
    <w:rsid w:val="007D5C71"/>
    <w:rsid w:val="007D625D"/>
    <w:rsid w:val="007D671C"/>
    <w:rsid w:val="007D68BF"/>
    <w:rsid w:val="007D6AC3"/>
    <w:rsid w:val="007D6B02"/>
    <w:rsid w:val="007D6BC7"/>
    <w:rsid w:val="007D70DC"/>
    <w:rsid w:val="007D72B8"/>
    <w:rsid w:val="007D72EB"/>
    <w:rsid w:val="007D7549"/>
    <w:rsid w:val="007D7BE7"/>
    <w:rsid w:val="007D7D0A"/>
    <w:rsid w:val="007D7F06"/>
    <w:rsid w:val="007E0AAE"/>
    <w:rsid w:val="007E19B6"/>
    <w:rsid w:val="007E2570"/>
    <w:rsid w:val="007E2A68"/>
    <w:rsid w:val="007E2B80"/>
    <w:rsid w:val="007E36EB"/>
    <w:rsid w:val="007E51A5"/>
    <w:rsid w:val="007E5316"/>
    <w:rsid w:val="007E59A9"/>
    <w:rsid w:val="007E6A41"/>
    <w:rsid w:val="007F0707"/>
    <w:rsid w:val="007F09DC"/>
    <w:rsid w:val="007F0A74"/>
    <w:rsid w:val="007F0F6E"/>
    <w:rsid w:val="007F1565"/>
    <w:rsid w:val="007F1AFB"/>
    <w:rsid w:val="007F1B38"/>
    <w:rsid w:val="007F20E2"/>
    <w:rsid w:val="007F253C"/>
    <w:rsid w:val="007F2DEC"/>
    <w:rsid w:val="007F3631"/>
    <w:rsid w:val="007F387F"/>
    <w:rsid w:val="007F38AC"/>
    <w:rsid w:val="007F3D7C"/>
    <w:rsid w:val="007F41C9"/>
    <w:rsid w:val="007F6160"/>
    <w:rsid w:val="007F63E4"/>
    <w:rsid w:val="007F657A"/>
    <w:rsid w:val="007F6D02"/>
    <w:rsid w:val="007F6FB4"/>
    <w:rsid w:val="007F70E1"/>
    <w:rsid w:val="007F7C1A"/>
    <w:rsid w:val="008003AD"/>
    <w:rsid w:val="0080060C"/>
    <w:rsid w:val="00800B29"/>
    <w:rsid w:val="00800C6B"/>
    <w:rsid w:val="0080119D"/>
    <w:rsid w:val="00801200"/>
    <w:rsid w:val="00803C59"/>
    <w:rsid w:val="00804177"/>
    <w:rsid w:val="00804301"/>
    <w:rsid w:val="00804432"/>
    <w:rsid w:val="00804951"/>
    <w:rsid w:val="00804D9E"/>
    <w:rsid w:val="008060CB"/>
    <w:rsid w:val="00806243"/>
    <w:rsid w:val="00806C0C"/>
    <w:rsid w:val="008105D4"/>
    <w:rsid w:val="00810FFD"/>
    <w:rsid w:val="008113E8"/>
    <w:rsid w:val="008116B2"/>
    <w:rsid w:val="008122E8"/>
    <w:rsid w:val="008123F7"/>
    <w:rsid w:val="0081263E"/>
    <w:rsid w:val="00813007"/>
    <w:rsid w:val="008138CD"/>
    <w:rsid w:val="00814BD3"/>
    <w:rsid w:val="0081502C"/>
    <w:rsid w:val="00815324"/>
    <w:rsid w:val="00815401"/>
    <w:rsid w:val="00815C58"/>
    <w:rsid w:val="008170D2"/>
    <w:rsid w:val="00817154"/>
    <w:rsid w:val="0081797E"/>
    <w:rsid w:val="00817C8B"/>
    <w:rsid w:val="0082182B"/>
    <w:rsid w:val="00821B3A"/>
    <w:rsid w:val="00822854"/>
    <w:rsid w:val="00822B4F"/>
    <w:rsid w:val="008231F1"/>
    <w:rsid w:val="008241C1"/>
    <w:rsid w:val="0082532C"/>
    <w:rsid w:val="0082542F"/>
    <w:rsid w:val="00825579"/>
    <w:rsid w:val="00825B3A"/>
    <w:rsid w:val="00826113"/>
    <w:rsid w:val="00826C4B"/>
    <w:rsid w:val="008274C7"/>
    <w:rsid w:val="008275A6"/>
    <w:rsid w:val="008278ED"/>
    <w:rsid w:val="0083004E"/>
    <w:rsid w:val="008309A4"/>
    <w:rsid w:val="00830B8A"/>
    <w:rsid w:val="00830D65"/>
    <w:rsid w:val="00830FC8"/>
    <w:rsid w:val="00832807"/>
    <w:rsid w:val="008329C7"/>
    <w:rsid w:val="0083355B"/>
    <w:rsid w:val="0083377C"/>
    <w:rsid w:val="00833DED"/>
    <w:rsid w:val="00834800"/>
    <w:rsid w:val="00834BD8"/>
    <w:rsid w:val="00835314"/>
    <w:rsid w:val="0083595F"/>
    <w:rsid w:val="00835FB3"/>
    <w:rsid w:val="0083636D"/>
    <w:rsid w:val="008363CE"/>
    <w:rsid w:val="00836665"/>
    <w:rsid w:val="008366FE"/>
    <w:rsid w:val="008367F3"/>
    <w:rsid w:val="008376DB"/>
    <w:rsid w:val="00840AF5"/>
    <w:rsid w:val="00841E32"/>
    <w:rsid w:val="00842383"/>
    <w:rsid w:val="00842689"/>
    <w:rsid w:val="00842B88"/>
    <w:rsid w:val="00842D08"/>
    <w:rsid w:val="00842DB9"/>
    <w:rsid w:val="00844930"/>
    <w:rsid w:val="00844FD0"/>
    <w:rsid w:val="00845021"/>
    <w:rsid w:val="00845B7E"/>
    <w:rsid w:val="0084620F"/>
    <w:rsid w:val="008464BD"/>
    <w:rsid w:val="00846A8B"/>
    <w:rsid w:val="00846C6C"/>
    <w:rsid w:val="00846CA0"/>
    <w:rsid w:val="00847CF1"/>
    <w:rsid w:val="00847F90"/>
    <w:rsid w:val="00850C60"/>
    <w:rsid w:val="008515E2"/>
    <w:rsid w:val="008531D9"/>
    <w:rsid w:val="008542BA"/>
    <w:rsid w:val="0085494B"/>
    <w:rsid w:val="00854C56"/>
    <w:rsid w:val="008551B2"/>
    <w:rsid w:val="0085565A"/>
    <w:rsid w:val="00855F57"/>
    <w:rsid w:val="00856135"/>
    <w:rsid w:val="008563BE"/>
    <w:rsid w:val="0085699C"/>
    <w:rsid w:val="00857B39"/>
    <w:rsid w:val="008608F0"/>
    <w:rsid w:val="008614D5"/>
    <w:rsid w:val="00861E55"/>
    <w:rsid w:val="00863544"/>
    <w:rsid w:val="00864C0E"/>
    <w:rsid w:val="00865A5A"/>
    <w:rsid w:val="00865F8E"/>
    <w:rsid w:val="008673B5"/>
    <w:rsid w:val="00867758"/>
    <w:rsid w:val="00867A1D"/>
    <w:rsid w:val="00867FAC"/>
    <w:rsid w:val="008704EC"/>
    <w:rsid w:val="008707A3"/>
    <w:rsid w:val="00870B01"/>
    <w:rsid w:val="00870B95"/>
    <w:rsid w:val="008713CA"/>
    <w:rsid w:val="00871B01"/>
    <w:rsid w:val="00872898"/>
    <w:rsid w:val="00873597"/>
    <w:rsid w:val="008737F8"/>
    <w:rsid w:val="008745E7"/>
    <w:rsid w:val="00874700"/>
    <w:rsid w:val="008747F1"/>
    <w:rsid w:val="0087632C"/>
    <w:rsid w:val="00876B30"/>
    <w:rsid w:val="00876F4C"/>
    <w:rsid w:val="008774F0"/>
    <w:rsid w:val="00877634"/>
    <w:rsid w:val="00881150"/>
    <w:rsid w:val="0088155B"/>
    <w:rsid w:val="00881B56"/>
    <w:rsid w:val="00882A7A"/>
    <w:rsid w:val="00883486"/>
    <w:rsid w:val="008844DB"/>
    <w:rsid w:val="00884569"/>
    <w:rsid w:val="0088474D"/>
    <w:rsid w:val="0088498A"/>
    <w:rsid w:val="00884BF7"/>
    <w:rsid w:val="00884C9B"/>
    <w:rsid w:val="0088521F"/>
    <w:rsid w:val="00886171"/>
    <w:rsid w:val="00887700"/>
    <w:rsid w:val="00887DED"/>
    <w:rsid w:val="00890001"/>
    <w:rsid w:val="00891454"/>
    <w:rsid w:val="008914FA"/>
    <w:rsid w:val="00891A94"/>
    <w:rsid w:val="008920EF"/>
    <w:rsid w:val="00892111"/>
    <w:rsid w:val="0089254F"/>
    <w:rsid w:val="0089267C"/>
    <w:rsid w:val="00892A11"/>
    <w:rsid w:val="00892D82"/>
    <w:rsid w:val="00892E8A"/>
    <w:rsid w:val="00894859"/>
    <w:rsid w:val="008948B8"/>
    <w:rsid w:val="008948D0"/>
    <w:rsid w:val="008955AE"/>
    <w:rsid w:val="00895E13"/>
    <w:rsid w:val="008963B1"/>
    <w:rsid w:val="0089666B"/>
    <w:rsid w:val="00896C35"/>
    <w:rsid w:val="00896F8D"/>
    <w:rsid w:val="00897524"/>
    <w:rsid w:val="008A0BB6"/>
    <w:rsid w:val="008A0BD9"/>
    <w:rsid w:val="008A0F0F"/>
    <w:rsid w:val="008A0FB6"/>
    <w:rsid w:val="008A1594"/>
    <w:rsid w:val="008A17AB"/>
    <w:rsid w:val="008A227E"/>
    <w:rsid w:val="008A2E8D"/>
    <w:rsid w:val="008A3BD6"/>
    <w:rsid w:val="008A400E"/>
    <w:rsid w:val="008A4ABB"/>
    <w:rsid w:val="008A4ADE"/>
    <w:rsid w:val="008A4ED8"/>
    <w:rsid w:val="008A57BC"/>
    <w:rsid w:val="008A5B51"/>
    <w:rsid w:val="008A6178"/>
    <w:rsid w:val="008A71CC"/>
    <w:rsid w:val="008A71E4"/>
    <w:rsid w:val="008B00D6"/>
    <w:rsid w:val="008B04C9"/>
    <w:rsid w:val="008B0C50"/>
    <w:rsid w:val="008B19D9"/>
    <w:rsid w:val="008B267E"/>
    <w:rsid w:val="008B38B2"/>
    <w:rsid w:val="008B3C0F"/>
    <w:rsid w:val="008B5396"/>
    <w:rsid w:val="008B55EE"/>
    <w:rsid w:val="008B6369"/>
    <w:rsid w:val="008B67E8"/>
    <w:rsid w:val="008B7934"/>
    <w:rsid w:val="008B7CF2"/>
    <w:rsid w:val="008C05E8"/>
    <w:rsid w:val="008C0A68"/>
    <w:rsid w:val="008C125C"/>
    <w:rsid w:val="008C1CC5"/>
    <w:rsid w:val="008C2613"/>
    <w:rsid w:val="008C2AA0"/>
    <w:rsid w:val="008C31C5"/>
    <w:rsid w:val="008C380B"/>
    <w:rsid w:val="008C3CDA"/>
    <w:rsid w:val="008C3EFF"/>
    <w:rsid w:val="008C430C"/>
    <w:rsid w:val="008C44F8"/>
    <w:rsid w:val="008C46F1"/>
    <w:rsid w:val="008C4D71"/>
    <w:rsid w:val="008C52F9"/>
    <w:rsid w:val="008C5897"/>
    <w:rsid w:val="008C5B2C"/>
    <w:rsid w:val="008C6A2A"/>
    <w:rsid w:val="008C6BA4"/>
    <w:rsid w:val="008C6C22"/>
    <w:rsid w:val="008C7892"/>
    <w:rsid w:val="008D028D"/>
    <w:rsid w:val="008D07C3"/>
    <w:rsid w:val="008D146F"/>
    <w:rsid w:val="008D1912"/>
    <w:rsid w:val="008D1D25"/>
    <w:rsid w:val="008D284A"/>
    <w:rsid w:val="008D2EBB"/>
    <w:rsid w:val="008D3146"/>
    <w:rsid w:val="008D32D0"/>
    <w:rsid w:val="008D39A3"/>
    <w:rsid w:val="008D39CF"/>
    <w:rsid w:val="008D5455"/>
    <w:rsid w:val="008D56A0"/>
    <w:rsid w:val="008D5A3C"/>
    <w:rsid w:val="008D5E9A"/>
    <w:rsid w:val="008D613D"/>
    <w:rsid w:val="008D676C"/>
    <w:rsid w:val="008D67F6"/>
    <w:rsid w:val="008D711C"/>
    <w:rsid w:val="008D7277"/>
    <w:rsid w:val="008D7B98"/>
    <w:rsid w:val="008D7DFC"/>
    <w:rsid w:val="008E070F"/>
    <w:rsid w:val="008E07A0"/>
    <w:rsid w:val="008E1B2C"/>
    <w:rsid w:val="008E28FC"/>
    <w:rsid w:val="008E3BCA"/>
    <w:rsid w:val="008E432B"/>
    <w:rsid w:val="008E5069"/>
    <w:rsid w:val="008E50D8"/>
    <w:rsid w:val="008E61C5"/>
    <w:rsid w:val="008E62A1"/>
    <w:rsid w:val="008E6FE0"/>
    <w:rsid w:val="008E7A5F"/>
    <w:rsid w:val="008F0177"/>
    <w:rsid w:val="008F0527"/>
    <w:rsid w:val="008F0602"/>
    <w:rsid w:val="008F08AD"/>
    <w:rsid w:val="008F0CF9"/>
    <w:rsid w:val="008F0F34"/>
    <w:rsid w:val="008F11CC"/>
    <w:rsid w:val="008F192C"/>
    <w:rsid w:val="008F1E3B"/>
    <w:rsid w:val="008F1F18"/>
    <w:rsid w:val="008F2CF6"/>
    <w:rsid w:val="008F3C68"/>
    <w:rsid w:val="008F4777"/>
    <w:rsid w:val="008F4B30"/>
    <w:rsid w:val="008F5004"/>
    <w:rsid w:val="008F528C"/>
    <w:rsid w:val="008F543F"/>
    <w:rsid w:val="008F5652"/>
    <w:rsid w:val="008F5850"/>
    <w:rsid w:val="008F58EB"/>
    <w:rsid w:val="008F6006"/>
    <w:rsid w:val="008F622C"/>
    <w:rsid w:val="008F6D08"/>
    <w:rsid w:val="008F775A"/>
    <w:rsid w:val="008F77BD"/>
    <w:rsid w:val="008F7F9D"/>
    <w:rsid w:val="00900C6A"/>
    <w:rsid w:val="009014A3"/>
    <w:rsid w:val="00901A96"/>
    <w:rsid w:val="0090313B"/>
    <w:rsid w:val="00903961"/>
    <w:rsid w:val="00904D71"/>
    <w:rsid w:val="00904F97"/>
    <w:rsid w:val="00905F9F"/>
    <w:rsid w:val="00906E17"/>
    <w:rsid w:val="009072B1"/>
    <w:rsid w:val="009076BE"/>
    <w:rsid w:val="00907CB9"/>
    <w:rsid w:val="009108EB"/>
    <w:rsid w:val="00910FA0"/>
    <w:rsid w:val="00911500"/>
    <w:rsid w:val="00911F73"/>
    <w:rsid w:val="009127A2"/>
    <w:rsid w:val="00912B99"/>
    <w:rsid w:val="00912C34"/>
    <w:rsid w:val="00912CA6"/>
    <w:rsid w:val="00912E11"/>
    <w:rsid w:val="0091302C"/>
    <w:rsid w:val="009137A0"/>
    <w:rsid w:val="009139F5"/>
    <w:rsid w:val="00913A87"/>
    <w:rsid w:val="00914035"/>
    <w:rsid w:val="0091498D"/>
    <w:rsid w:val="009154F6"/>
    <w:rsid w:val="00915B75"/>
    <w:rsid w:val="009174A6"/>
    <w:rsid w:val="00920FA8"/>
    <w:rsid w:val="009214B3"/>
    <w:rsid w:val="00921626"/>
    <w:rsid w:val="00921AA3"/>
    <w:rsid w:val="00921E2E"/>
    <w:rsid w:val="00922376"/>
    <w:rsid w:val="00922E0F"/>
    <w:rsid w:val="00923457"/>
    <w:rsid w:val="00923663"/>
    <w:rsid w:val="009237E1"/>
    <w:rsid w:val="009241AA"/>
    <w:rsid w:val="009241E0"/>
    <w:rsid w:val="009252E3"/>
    <w:rsid w:val="009253C3"/>
    <w:rsid w:val="00926154"/>
    <w:rsid w:val="009262B3"/>
    <w:rsid w:val="009263EB"/>
    <w:rsid w:val="00926DFF"/>
    <w:rsid w:val="00927350"/>
    <w:rsid w:val="00927358"/>
    <w:rsid w:val="00927A55"/>
    <w:rsid w:val="00927B46"/>
    <w:rsid w:val="00930B6B"/>
    <w:rsid w:val="00930CE4"/>
    <w:rsid w:val="00930FCB"/>
    <w:rsid w:val="00931C9B"/>
    <w:rsid w:val="00931D05"/>
    <w:rsid w:val="00931E29"/>
    <w:rsid w:val="00932019"/>
    <w:rsid w:val="0093219B"/>
    <w:rsid w:val="009322D5"/>
    <w:rsid w:val="0093259A"/>
    <w:rsid w:val="00932755"/>
    <w:rsid w:val="009331AC"/>
    <w:rsid w:val="00933A0D"/>
    <w:rsid w:val="00934A10"/>
    <w:rsid w:val="009350E3"/>
    <w:rsid w:val="009350ED"/>
    <w:rsid w:val="0093598B"/>
    <w:rsid w:val="00935C4F"/>
    <w:rsid w:val="00936117"/>
    <w:rsid w:val="0093626D"/>
    <w:rsid w:val="0093638F"/>
    <w:rsid w:val="00936705"/>
    <w:rsid w:val="00937A78"/>
    <w:rsid w:val="00940017"/>
    <w:rsid w:val="009405CA"/>
    <w:rsid w:val="009407BF"/>
    <w:rsid w:val="009409D3"/>
    <w:rsid w:val="00940DCF"/>
    <w:rsid w:val="00941852"/>
    <w:rsid w:val="009424BE"/>
    <w:rsid w:val="009433E4"/>
    <w:rsid w:val="00943AAB"/>
    <w:rsid w:val="00944905"/>
    <w:rsid w:val="0094492D"/>
    <w:rsid w:val="00944DF4"/>
    <w:rsid w:val="00944E68"/>
    <w:rsid w:val="0094597C"/>
    <w:rsid w:val="0094675A"/>
    <w:rsid w:val="00946C03"/>
    <w:rsid w:val="009475C4"/>
    <w:rsid w:val="00947846"/>
    <w:rsid w:val="00947913"/>
    <w:rsid w:val="00950C2E"/>
    <w:rsid w:val="0095113B"/>
    <w:rsid w:val="00951259"/>
    <w:rsid w:val="009516C6"/>
    <w:rsid w:val="00951790"/>
    <w:rsid w:val="00951D6A"/>
    <w:rsid w:val="00952217"/>
    <w:rsid w:val="009522F0"/>
    <w:rsid w:val="00953B81"/>
    <w:rsid w:val="00954B66"/>
    <w:rsid w:val="0095571B"/>
    <w:rsid w:val="00955F46"/>
    <w:rsid w:val="00956462"/>
    <w:rsid w:val="00956619"/>
    <w:rsid w:val="009566E6"/>
    <w:rsid w:val="00957030"/>
    <w:rsid w:val="00957497"/>
    <w:rsid w:val="00957D3C"/>
    <w:rsid w:val="009607F5"/>
    <w:rsid w:val="00960EA0"/>
    <w:rsid w:val="00961375"/>
    <w:rsid w:val="00962540"/>
    <w:rsid w:val="00962F07"/>
    <w:rsid w:val="00963161"/>
    <w:rsid w:val="00965249"/>
    <w:rsid w:val="0096584F"/>
    <w:rsid w:val="00965A0C"/>
    <w:rsid w:val="009663E7"/>
    <w:rsid w:val="0096766F"/>
    <w:rsid w:val="0096784D"/>
    <w:rsid w:val="009678E5"/>
    <w:rsid w:val="009679E6"/>
    <w:rsid w:val="00967BB6"/>
    <w:rsid w:val="00967CE2"/>
    <w:rsid w:val="00967D05"/>
    <w:rsid w:val="009703F1"/>
    <w:rsid w:val="009709B0"/>
    <w:rsid w:val="009709BB"/>
    <w:rsid w:val="00970EA1"/>
    <w:rsid w:val="00971002"/>
    <w:rsid w:val="00971856"/>
    <w:rsid w:val="009724A8"/>
    <w:rsid w:val="009727D8"/>
    <w:rsid w:val="00972897"/>
    <w:rsid w:val="0097310E"/>
    <w:rsid w:val="009739BE"/>
    <w:rsid w:val="0097479F"/>
    <w:rsid w:val="00974F58"/>
    <w:rsid w:val="00975DFF"/>
    <w:rsid w:val="009769DF"/>
    <w:rsid w:val="0097756A"/>
    <w:rsid w:val="00977DA0"/>
    <w:rsid w:val="00980894"/>
    <w:rsid w:val="00980AB1"/>
    <w:rsid w:val="00981051"/>
    <w:rsid w:val="009810AD"/>
    <w:rsid w:val="00982115"/>
    <w:rsid w:val="00982962"/>
    <w:rsid w:val="00982A9E"/>
    <w:rsid w:val="009834DC"/>
    <w:rsid w:val="00983B2B"/>
    <w:rsid w:val="00983C59"/>
    <w:rsid w:val="00983D06"/>
    <w:rsid w:val="00983D48"/>
    <w:rsid w:val="009840F8"/>
    <w:rsid w:val="0098418E"/>
    <w:rsid w:val="00984A68"/>
    <w:rsid w:val="00984BBD"/>
    <w:rsid w:val="00984D22"/>
    <w:rsid w:val="00985250"/>
    <w:rsid w:val="00985B8A"/>
    <w:rsid w:val="00985F8F"/>
    <w:rsid w:val="00987808"/>
    <w:rsid w:val="00990455"/>
    <w:rsid w:val="00990AB6"/>
    <w:rsid w:val="0099174D"/>
    <w:rsid w:val="009927D0"/>
    <w:rsid w:val="00992D72"/>
    <w:rsid w:val="00992E75"/>
    <w:rsid w:val="00993288"/>
    <w:rsid w:val="009934DC"/>
    <w:rsid w:val="00993E16"/>
    <w:rsid w:val="00993F32"/>
    <w:rsid w:val="009943B7"/>
    <w:rsid w:val="009947A1"/>
    <w:rsid w:val="00995206"/>
    <w:rsid w:val="0099557C"/>
    <w:rsid w:val="00995615"/>
    <w:rsid w:val="009957A9"/>
    <w:rsid w:val="00995FE1"/>
    <w:rsid w:val="00996220"/>
    <w:rsid w:val="00996478"/>
    <w:rsid w:val="00996AD2"/>
    <w:rsid w:val="00996BB1"/>
    <w:rsid w:val="0099707F"/>
    <w:rsid w:val="009972B8"/>
    <w:rsid w:val="009974B8"/>
    <w:rsid w:val="009A0024"/>
    <w:rsid w:val="009A0330"/>
    <w:rsid w:val="009A0A17"/>
    <w:rsid w:val="009A1A81"/>
    <w:rsid w:val="009A1F77"/>
    <w:rsid w:val="009A27CF"/>
    <w:rsid w:val="009A303D"/>
    <w:rsid w:val="009A33D5"/>
    <w:rsid w:val="009A46A7"/>
    <w:rsid w:val="009A46D4"/>
    <w:rsid w:val="009A5A61"/>
    <w:rsid w:val="009A5D3A"/>
    <w:rsid w:val="009A67CC"/>
    <w:rsid w:val="009A6977"/>
    <w:rsid w:val="009A6996"/>
    <w:rsid w:val="009A6B47"/>
    <w:rsid w:val="009A76C6"/>
    <w:rsid w:val="009A7EA8"/>
    <w:rsid w:val="009B0766"/>
    <w:rsid w:val="009B1EFE"/>
    <w:rsid w:val="009B2135"/>
    <w:rsid w:val="009B31BB"/>
    <w:rsid w:val="009B34AD"/>
    <w:rsid w:val="009B36F2"/>
    <w:rsid w:val="009B3EB8"/>
    <w:rsid w:val="009B446C"/>
    <w:rsid w:val="009B4A5B"/>
    <w:rsid w:val="009B4BD0"/>
    <w:rsid w:val="009B50EF"/>
    <w:rsid w:val="009B5A63"/>
    <w:rsid w:val="009B6278"/>
    <w:rsid w:val="009B68BE"/>
    <w:rsid w:val="009B799C"/>
    <w:rsid w:val="009C0A2B"/>
    <w:rsid w:val="009C0F88"/>
    <w:rsid w:val="009C1277"/>
    <w:rsid w:val="009C1C36"/>
    <w:rsid w:val="009C26C7"/>
    <w:rsid w:val="009C32D4"/>
    <w:rsid w:val="009C47F5"/>
    <w:rsid w:val="009C5381"/>
    <w:rsid w:val="009C54E2"/>
    <w:rsid w:val="009C5575"/>
    <w:rsid w:val="009C5E9D"/>
    <w:rsid w:val="009C5F07"/>
    <w:rsid w:val="009C5FD2"/>
    <w:rsid w:val="009C5FEA"/>
    <w:rsid w:val="009C61F8"/>
    <w:rsid w:val="009C6C89"/>
    <w:rsid w:val="009C6CA9"/>
    <w:rsid w:val="009C7628"/>
    <w:rsid w:val="009C79B2"/>
    <w:rsid w:val="009C7B7C"/>
    <w:rsid w:val="009D032B"/>
    <w:rsid w:val="009D08E2"/>
    <w:rsid w:val="009D0DBD"/>
    <w:rsid w:val="009D0E4B"/>
    <w:rsid w:val="009D206F"/>
    <w:rsid w:val="009D2CB3"/>
    <w:rsid w:val="009D44BE"/>
    <w:rsid w:val="009D4E21"/>
    <w:rsid w:val="009D5243"/>
    <w:rsid w:val="009D56B4"/>
    <w:rsid w:val="009D58AF"/>
    <w:rsid w:val="009D5C8B"/>
    <w:rsid w:val="009D68E2"/>
    <w:rsid w:val="009D6A03"/>
    <w:rsid w:val="009D6B49"/>
    <w:rsid w:val="009D6C1A"/>
    <w:rsid w:val="009D6C5F"/>
    <w:rsid w:val="009D6EFC"/>
    <w:rsid w:val="009E00D2"/>
    <w:rsid w:val="009E03A7"/>
    <w:rsid w:val="009E05C3"/>
    <w:rsid w:val="009E0661"/>
    <w:rsid w:val="009E0DBA"/>
    <w:rsid w:val="009E1320"/>
    <w:rsid w:val="009E1B41"/>
    <w:rsid w:val="009E1C10"/>
    <w:rsid w:val="009E2100"/>
    <w:rsid w:val="009E2D54"/>
    <w:rsid w:val="009E2E9D"/>
    <w:rsid w:val="009E2E9F"/>
    <w:rsid w:val="009E31F4"/>
    <w:rsid w:val="009E3AEF"/>
    <w:rsid w:val="009E3C26"/>
    <w:rsid w:val="009E3E2C"/>
    <w:rsid w:val="009E457F"/>
    <w:rsid w:val="009E46A5"/>
    <w:rsid w:val="009E487C"/>
    <w:rsid w:val="009E4E9F"/>
    <w:rsid w:val="009E4F58"/>
    <w:rsid w:val="009E5B1A"/>
    <w:rsid w:val="009E659F"/>
    <w:rsid w:val="009E673B"/>
    <w:rsid w:val="009E6A8B"/>
    <w:rsid w:val="009E6B1E"/>
    <w:rsid w:val="009F0114"/>
    <w:rsid w:val="009F0EE1"/>
    <w:rsid w:val="009F11C7"/>
    <w:rsid w:val="009F14CF"/>
    <w:rsid w:val="009F1525"/>
    <w:rsid w:val="009F16A0"/>
    <w:rsid w:val="009F20BA"/>
    <w:rsid w:val="009F2532"/>
    <w:rsid w:val="009F333D"/>
    <w:rsid w:val="009F3AFE"/>
    <w:rsid w:val="009F43F0"/>
    <w:rsid w:val="009F4DD1"/>
    <w:rsid w:val="009F51B8"/>
    <w:rsid w:val="009F52F8"/>
    <w:rsid w:val="009F5B74"/>
    <w:rsid w:val="009F688C"/>
    <w:rsid w:val="009F68C0"/>
    <w:rsid w:val="00A001B1"/>
    <w:rsid w:val="00A00574"/>
    <w:rsid w:val="00A00A03"/>
    <w:rsid w:val="00A01A3A"/>
    <w:rsid w:val="00A02E0F"/>
    <w:rsid w:val="00A0347B"/>
    <w:rsid w:val="00A03913"/>
    <w:rsid w:val="00A03A6F"/>
    <w:rsid w:val="00A03D25"/>
    <w:rsid w:val="00A042F0"/>
    <w:rsid w:val="00A0456F"/>
    <w:rsid w:val="00A04D73"/>
    <w:rsid w:val="00A053AA"/>
    <w:rsid w:val="00A05850"/>
    <w:rsid w:val="00A0618B"/>
    <w:rsid w:val="00A06302"/>
    <w:rsid w:val="00A0644C"/>
    <w:rsid w:val="00A07043"/>
    <w:rsid w:val="00A07489"/>
    <w:rsid w:val="00A0769F"/>
    <w:rsid w:val="00A10328"/>
    <w:rsid w:val="00A10CE4"/>
    <w:rsid w:val="00A128A5"/>
    <w:rsid w:val="00A1291C"/>
    <w:rsid w:val="00A12BE8"/>
    <w:rsid w:val="00A12CCC"/>
    <w:rsid w:val="00A1381D"/>
    <w:rsid w:val="00A13CAB"/>
    <w:rsid w:val="00A1478B"/>
    <w:rsid w:val="00A149C2"/>
    <w:rsid w:val="00A14BF8"/>
    <w:rsid w:val="00A14DA0"/>
    <w:rsid w:val="00A14FDA"/>
    <w:rsid w:val="00A15553"/>
    <w:rsid w:val="00A15627"/>
    <w:rsid w:val="00A15A96"/>
    <w:rsid w:val="00A1689C"/>
    <w:rsid w:val="00A16FB8"/>
    <w:rsid w:val="00A179D5"/>
    <w:rsid w:val="00A2023C"/>
    <w:rsid w:val="00A20501"/>
    <w:rsid w:val="00A205AB"/>
    <w:rsid w:val="00A20706"/>
    <w:rsid w:val="00A21222"/>
    <w:rsid w:val="00A2125B"/>
    <w:rsid w:val="00A213DD"/>
    <w:rsid w:val="00A21B57"/>
    <w:rsid w:val="00A21B86"/>
    <w:rsid w:val="00A2210F"/>
    <w:rsid w:val="00A225E1"/>
    <w:rsid w:val="00A22D03"/>
    <w:rsid w:val="00A22E91"/>
    <w:rsid w:val="00A23070"/>
    <w:rsid w:val="00A2396E"/>
    <w:rsid w:val="00A23F89"/>
    <w:rsid w:val="00A246BD"/>
    <w:rsid w:val="00A24B0A"/>
    <w:rsid w:val="00A24C53"/>
    <w:rsid w:val="00A24DD7"/>
    <w:rsid w:val="00A25AAF"/>
    <w:rsid w:val="00A25B73"/>
    <w:rsid w:val="00A25CBF"/>
    <w:rsid w:val="00A273DB"/>
    <w:rsid w:val="00A2752E"/>
    <w:rsid w:val="00A27829"/>
    <w:rsid w:val="00A27F69"/>
    <w:rsid w:val="00A31CAF"/>
    <w:rsid w:val="00A32554"/>
    <w:rsid w:val="00A32CF9"/>
    <w:rsid w:val="00A32E60"/>
    <w:rsid w:val="00A3563E"/>
    <w:rsid w:val="00A358C2"/>
    <w:rsid w:val="00A358E0"/>
    <w:rsid w:val="00A35ABC"/>
    <w:rsid w:val="00A35E85"/>
    <w:rsid w:val="00A366A0"/>
    <w:rsid w:val="00A3676E"/>
    <w:rsid w:val="00A370A6"/>
    <w:rsid w:val="00A37326"/>
    <w:rsid w:val="00A37A8E"/>
    <w:rsid w:val="00A37F72"/>
    <w:rsid w:val="00A402CF"/>
    <w:rsid w:val="00A408CB"/>
    <w:rsid w:val="00A40FDE"/>
    <w:rsid w:val="00A41007"/>
    <w:rsid w:val="00A41831"/>
    <w:rsid w:val="00A41B86"/>
    <w:rsid w:val="00A41E50"/>
    <w:rsid w:val="00A430D8"/>
    <w:rsid w:val="00A440AA"/>
    <w:rsid w:val="00A440F1"/>
    <w:rsid w:val="00A441E6"/>
    <w:rsid w:val="00A4474B"/>
    <w:rsid w:val="00A44A75"/>
    <w:rsid w:val="00A45164"/>
    <w:rsid w:val="00A4575E"/>
    <w:rsid w:val="00A45EEB"/>
    <w:rsid w:val="00A45F73"/>
    <w:rsid w:val="00A47226"/>
    <w:rsid w:val="00A47A77"/>
    <w:rsid w:val="00A50136"/>
    <w:rsid w:val="00A502A5"/>
    <w:rsid w:val="00A50E10"/>
    <w:rsid w:val="00A52250"/>
    <w:rsid w:val="00A527B0"/>
    <w:rsid w:val="00A52F10"/>
    <w:rsid w:val="00A53083"/>
    <w:rsid w:val="00A53BFE"/>
    <w:rsid w:val="00A5467C"/>
    <w:rsid w:val="00A549F5"/>
    <w:rsid w:val="00A5522C"/>
    <w:rsid w:val="00A5527D"/>
    <w:rsid w:val="00A55387"/>
    <w:rsid w:val="00A5585F"/>
    <w:rsid w:val="00A55F94"/>
    <w:rsid w:val="00A5672C"/>
    <w:rsid w:val="00A57FEA"/>
    <w:rsid w:val="00A6008E"/>
    <w:rsid w:val="00A6084E"/>
    <w:rsid w:val="00A6176E"/>
    <w:rsid w:val="00A62782"/>
    <w:rsid w:val="00A6293A"/>
    <w:rsid w:val="00A63206"/>
    <w:rsid w:val="00A644AF"/>
    <w:rsid w:val="00A64B77"/>
    <w:rsid w:val="00A64D50"/>
    <w:rsid w:val="00A662B4"/>
    <w:rsid w:val="00A66326"/>
    <w:rsid w:val="00A66C3A"/>
    <w:rsid w:val="00A67704"/>
    <w:rsid w:val="00A67718"/>
    <w:rsid w:val="00A67EE1"/>
    <w:rsid w:val="00A700CF"/>
    <w:rsid w:val="00A70535"/>
    <w:rsid w:val="00A70732"/>
    <w:rsid w:val="00A709FE"/>
    <w:rsid w:val="00A70E49"/>
    <w:rsid w:val="00A70F14"/>
    <w:rsid w:val="00A7185F"/>
    <w:rsid w:val="00A718D4"/>
    <w:rsid w:val="00A71A37"/>
    <w:rsid w:val="00A71AAD"/>
    <w:rsid w:val="00A72D22"/>
    <w:rsid w:val="00A731BD"/>
    <w:rsid w:val="00A732FA"/>
    <w:rsid w:val="00A74188"/>
    <w:rsid w:val="00A742CA"/>
    <w:rsid w:val="00A748FF"/>
    <w:rsid w:val="00A74DDC"/>
    <w:rsid w:val="00A7661E"/>
    <w:rsid w:val="00A76663"/>
    <w:rsid w:val="00A76881"/>
    <w:rsid w:val="00A77047"/>
    <w:rsid w:val="00A77224"/>
    <w:rsid w:val="00A772D0"/>
    <w:rsid w:val="00A774FC"/>
    <w:rsid w:val="00A775A8"/>
    <w:rsid w:val="00A77785"/>
    <w:rsid w:val="00A77EEA"/>
    <w:rsid w:val="00A8002D"/>
    <w:rsid w:val="00A808F6"/>
    <w:rsid w:val="00A80C0D"/>
    <w:rsid w:val="00A81F14"/>
    <w:rsid w:val="00A82299"/>
    <w:rsid w:val="00A822FB"/>
    <w:rsid w:val="00A82871"/>
    <w:rsid w:val="00A82973"/>
    <w:rsid w:val="00A82F19"/>
    <w:rsid w:val="00A83974"/>
    <w:rsid w:val="00A83D73"/>
    <w:rsid w:val="00A85190"/>
    <w:rsid w:val="00A85526"/>
    <w:rsid w:val="00A857B5"/>
    <w:rsid w:val="00A85957"/>
    <w:rsid w:val="00A864EE"/>
    <w:rsid w:val="00A864F5"/>
    <w:rsid w:val="00A86591"/>
    <w:rsid w:val="00A86715"/>
    <w:rsid w:val="00A8683F"/>
    <w:rsid w:val="00A86F8C"/>
    <w:rsid w:val="00A87372"/>
    <w:rsid w:val="00A8753E"/>
    <w:rsid w:val="00A90081"/>
    <w:rsid w:val="00A90285"/>
    <w:rsid w:val="00A907B9"/>
    <w:rsid w:val="00A90983"/>
    <w:rsid w:val="00A90B7C"/>
    <w:rsid w:val="00A91B38"/>
    <w:rsid w:val="00A91CE1"/>
    <w:rsid w:val="00A937AC"/>
    <w:rsid w:val="00A93E6A"/>
    <w:rsid w:val="00A94BB0"/>
    <w:rsid w:val="00A958B4"/>
    <w:rsid w:val="00A96793"/>
    <w:rsid w:val="00A96B20"/>
    <w:rsid w:val="00A96DDD"/>
    <w:rsid w:val="00A96E93"/>
    <w:rsid w:val="00A96F9C"/>
    <w:rsid w:val="00A974D2"/>
    <w:rsid w:val="00AA09C6"/>
    <w:rsid w:val="00AA1469"/>
    <w:rsid w:val="00AA159E"/>
    <w:rsid w:val="00AA18C3"/>
    <w:rsid w:val="00AA2A87"/>
    <w:rsid w:val="00AA3142"/>
    <w:rsid w:val="00AA3659"/>
    <w:rsid w:val="00AA48FC"/>
    <w:rsid w:val="00AA5B76"/>
    <w:rsid w:val="00AA617B"/>
    <w:rsid w:val="00AA6227"/>
    <w:rsid w:val="00AA62FF"/>
    <w:rsid w:val="00AA6417"/>
    <w:rsid w:val="00AA6561"/>
    <w:rsid w:val="00AA6ECF"/>
    <w:rsid w:val="00AA7BA2"/>
    <w:rsid w:val="00AA7CF3"/>
    <w:rsid w:val="00AA7F80"/>
    <w:rsid w:val="00AB0A5A"/>
    <w:rsid w:val="00AB1222"/>
    <w:rsid w:val="00AB1B8E"/>
    <w:rsid w:val="00AB1E38"/>
    <w:rsid w:val="00AB238C"/>
    <w:rsid w:val="00AB297E"/>
    <w:rsid w:val="00AB2C1E"/>
    <w:rsid w:val="00AB36D2"/>
    <w:rsid w:val="00AB37B4"/>
    <w:rsid w:val="00AB3A3C"/>
    <w:rsid w:val="00AB43D5"/>
    <w:rsid w:val="00AB4C82"/>
    <w:rsid w:val="00AB4E14"/>
    <w:rsid w:val="00AB4ED3"/>
    <w:rsid w:val="00AB5F14"/>
    <w:rsid w:val="00AB6C97"/>
    <w:rsid w:val="00AB739B"/>
    <w:rsid w:val="00AB77F7"/>
    <w:rsid w:val="00AB7CD1"/>
    <w:rsid w:val="00AB7E30"/>
    <w:rsid w:val="00AB7FF0"/>
    <w:rsid w:val="00AC0202"/>
    <w:rsid w:val="00AC0957"/>
    <w:rsid w:val="00AC0FF7"/>
    <w:rsid w:val="00AC1109"/>
    <w:rsid w:val="00AC1349"/>
    <w:rsid w:val="00AC13F3"/>
    <w:rsid w:val="00AC21D3"/>
    <w:rsid w:val="00AC2714"/>
    <w:rsid w:val="00AC2B76"/>
    <w:rsid w:val="00AC38D2"/>
    <w:rsid w:val="00AC39C9"/>
    <w:rsid w:val="00AC3A18"/>
    <w:rsid w:val="00AC3E73"/>
    <w:rsid w:val="00AC4593"/>
    <w:rsid w:val="00AC48CD"/>
    <w:rsid w:val="00AC52B7"/>
    <w:rsid w:val="00AC53AA"/>
    <w:rsid w:val="00AC5985"/>
    <w:rsid w:val="00AC5BB5"/>
    <w:rsid w:val="00AC5C8C"/>
    <w:rsid w:val="00AC6290"/>
    <w:rsid w:val="00AC6602"/>
    <w:rsid w:val="00AC6712"/>
    <w:rsid w:val="00AD1243"/>
    <w:rsid w:val="00AD2316"/>
    <w:rsid w:val="00AD2AEC"/>
    <w:rsid w:val="00AD2B2D"/>
    <w:rsid w:val="00AD2C10"/>
    <w:rsid w:val="00AD3009"/>
    <w:rsid w:val="00AD3566"/>
    <w:rsid w:val="00AD3879"/>
    <w:rsid w:val="00AD3E59"/>
    <w:rsid w:val="00AD478D"/>
    <w:rsid w:val="00AD501D"/>
    <w:rsid w:val="00AD5D58"/>
    <w:rsid w:val="00AD6F43"/>
    <w:rsid w:val="00AD6F46"/>
    <w:rsid w:val="00AE007D"/>
    <w:rsid w:val="00AE024B"/>
    <w:rsid w:val="00AE0342"/>
    <w:rsid w:val="00AE05C9"/>
    <w:rsid w:val="00AE0850"/>
    <w:rsid w:val="00AE08B5"/>
    <w:rsid w:val="00AE1E5E"/>
    <w:rsid w:val="00AE2647"/>
    <w:rsid w:val="00AE2804"/>
    <w:rsid w:val="00AE29E1"/>
    <w:rsid w:val="00AE3463"/>
    <w:rsid w:val="00AE3501"/>
    <w:rsid w:val="00AE3DF2"/>
    <w:rsid w:val="00AE483E"/>
    <w:rsid w:val="00AE4A1A"/>
    <w:rsid w:val="00AE567E"/>
    <w:rsid w:val="00AE5773"/>
    <w:rsid w:val="00AE64E6"/>
    <w:rsid w:val="00AE6F5E"/>
    <w:rsid w:val="00AF0CE9"/>
    <w:rsid w:val="00AF1464"/>
    <w:rsid w:val="00AF16B0"/>
    <w:rsid w:val="00AF1CAC"/>
    <w:rsid w:val="00AF2153"/>
    <w:rsid w:val="00AF31F6"/>
    <w:rsid w:val="00AF470A"/>
    <w:rsid w:val="00AF4A89"/>
    <w:rsid w:val="00AF4C2C"/>
    <w:rsid w:val="00AF5BC5"/>
    <w:rsid w:val="00AF6441"/>
    <w:rsid w:val="00AF663F"/>
    <w:rsid w:val="00AF667C"/>
    <w:rsid w:val="00AF6C2E"/>
    <w:rsid w:val="00AF70E1"/>
    <w:rsid w:val="00AF7A50"/>
    <w:rsid w:val="00B0086E"/>
    <w:rsid w:val="00B00A01"/>
    <w:rsid w:val="00B00F4E"/>
    <w:rsid w:val="00B01C7A"/>
    <w:rsid w:val="00B027F6"/>
    <w:rsid w:val="00B034F3"/>
    <w:rsid w:val="00B047BD"/>
    <w:rsid w:val="00B049EE"/>
    <w:rsid w:val="00B04A17"/>
    <w:rsid w:val="00B04A1B"/>
    <w:rsid w:val="00B04AF6"/>
    <w:rsid w:val="00B04ED2"/>
    <w:rsid w:val="00B04FD1"/>
    <w:rsid w:val="00B05231"/>
    <w:rsid w:val="00B05942"/>
    <w:rsid w:val="00B05B82"/>
    <w:rsid w:val="00B05C96"/>
    <w:rsid w:val="00B0622B"/>
    <w:rsid w:val="00B069A0"/>
    <w:rsid w:val="00B079A7"/>
    <w:rsid w:val="00B07C2C"/>
    <w:rsid w:val="00B10453"/>
    <w:rsid w:val="00B113A0"/>
    <w:rsid w:val="00B1150B"/>
    <w:rsid w:val="00B12790"/>
    <w:rsid w:val="00B1294B"/>
    <w:rsid w:val="00B1295A"/>
    <w:rsid w:val="00B129C3"/>
    <w:rsid w:val="00B1349B"/>
    <w:rsid w:val="00B145C2"/>
    <w:rsid w:val="00B15E96"/>
    <w:rsid w:val="00B16BBF"/>
    <w:rsid w:val="00B17B38"/>
    <w:rsid w:val="00B202E9"/>
    <w:rsid w:val="00B203D9"/>
    <w:rsid w:val="00B208C5"/>
    <w:rsid w:val="00B20F44"/>
    <w:rsid w:val="00B2104B"/>
    <w:rsid w:val="00B213BC"/>
    <w:rsid w:val="00B2140A"/>
    <w:rsid w:val="00B2193E"/>
    <w:rsid w:val="00B21A85"/>
    <w:rsid w:val="00B21BEA"/>
    <w:rsid w:val="00B21FB9"/>
    <w:rsid w:val="00B22AEE"/>
    <w:rsid w:val="00B23B60"/>
    <w:rsid w:val="00B24FE5"/>
    <w:rsid w:val="00B25121"/>
    <w:rsid w:val="00B25529"/>
    <w:rsid w:val="00B25C1A"/>
    <w:rsid w:val="00B25F78"/>
    <w:rsid w:val="00B26156"/>
    <w:rsid w:val="00B26594"/>
    <w:rsid w:val="00B26E42"/>
    <w:rsid w:val="00B2703D"/>
    <w:rsid w:val="00B27D86"/>
    <w:rsid w:val="00B3061E"/>
    <w:rsid w:val="00B30E57"/>
    <w:rsid w:val="00B30F61"/>
    <w:rsid w:val="00B315AF"/>
    <w:rsid w:val="00B31B23"/>
    <w:rsid w:val="00B31C5C"/>
    <w:rsid w:val="00B323E3"/>
    <w:rsid w:val="00B32652"/>
    <w:rsid w:val="00B33961"/>
    <w:rsid w:val="00B33A23"/>
    <w:rsid w:val="00B34398"/>
    <w:rsid w:val="00B343C2"/>
    <w:rsid w:val="00B35125"/>
    <w:rsid w:val="00B352CB"/>
    <w:rsid w:val="00B378A1"/>
    <w:rsid w:val="00B40014"/>
    <w:rsid w:val="00B400A3"/>
    <w:rsid w:val="00B400F4"/>
    <w:rsid w:val="00B4044A"/>
    <w:rsid w:val="00B410BC"/>
    <w:rsid w:val="00B4122B"/>
    <w:rsid w:val="00B4146C"/>
    <w:rsid w:val="00B41817"/>
    <w:rsid w:val="00B4187D"/>
    <w:rsid w:val="00B42048"/>
    <w:rsid w:val="00B42D70"/>
    <w:rsid w:val="00B42EFB"/>
    <w:rsid w:val="00B43FD5"/>
    <w:rsid w:val="00B44C2B"/>
    <w:rsid w:val="00B46218"/>
    <w:rsid w:val="00B46334"/>
    <w:rsid w:val="00B46684"/>
    <w:rsid w:val="00B47225"/>
    <w:rsid w:val="00B476FF"/>
    <w:rsid w:val="00B47B4E"/>
    <w:rsid w:val="00B50199"/>
    <w:rsid w:val="00B502B2"/>
    <w:rsid w:val="00B50967"/>
    <w:rsid w:val="00B50A3A"/>
    <w:rsid w:val="00B51175"/>
    <w:rsid w:val="00B5134D"/>
    <w:rsid w:val="00B5169F"/>
    <w:rsid w:val="00B52ED3"/>
    <w:rsid w:val="00B531BD"/>
    <w:rsid w:val="00B544DA"/>
    <w:rsid w:val="00B54CBC"/>
    <w:rsid w:val="00B5689B"/>
    <w:rsid w:val="00B572F4"/>
    <w:rsid w:val="00B57A78"/>
    <w:rsid w:val="00B61010"/>
    <w:rsid w:val="00B620BC"/>
    <w:rsid w:val="00B62FF8"/>
    <w:rsid w:val="00B63B96"/>
    <w:rsid w:val="00B64E8A"/>
    <w:rsid w:val="00B65D8C"/>
    <w:rsid w:val="00B660D9"/>
    <w:rsid w:val="00B666A7"/>
    <w:rsid w:val="00B66E91"/>
    <w:rsid w:val="00B67241"/>
    <w:rsid w:val="00B6736E"/>
    <w:rsid w:val="00B67CFE"/>
    <w:rsid w:val="00B702A9"/>
    <w:rsid w:val="00B70320"/>
    <w:rsid w:val="00B7050C"/>
    <w:rsid w:val="00B716DF"/>
    <w:rsid w:val="00B71769"/>
    <w:rsid w:val="00B71CF2"/>
    <w:rsid w:val="00B72A76"/>
    <w:rsid w:val="00B72ACC"/>
    <w:rsid w:val="00B72D54"/>
    <w:rsid w:val="00B72EFF"/>
    <w:rsid w:val="00B731C7"/>
    <w:rsid w:val="00B73B2E"/>
    <w:rsid w:val="00B73CB4"/>
    <w:rsid w:val="00B742F8"/>
    <w:rsid w:val="00B745A8"/>
    <w:rsid w:val="00B7549D"/>
    <w:rsid w:val="00B75DFB"/>
    <w:rsid w:val="00B760A9"/>
    <w:rsid w:val="00B76A73"/>
    <w:rsid w:val="00B77B26"/>
    <w:rsid w:val="00B80991"/>
    <w:rsid w:val="00B80E98"/>
    <w:rsid w:val="00B8218A"/>
    <w:rsid w:val="00B824EC"/>
    <w:rsid w:val="00B8283C"/>
    <w:rsid w:val="00B8330B"/>
    <w:rsid w:val="00B8330D"/>
    <w:rsid w:val="00B84423"/>
    <w:rsid w:val="00B844A5"/>
    <w:rsid w:val="00B84A2D"/>
    <w:rsid w:val="00B85A9E"/>
    <w:rsid w:val="00B85BE2"/>
    <w:rsid w:val="00B863FD"/>
    <w:rsid w:val="00B86466"/>
    <w:rsid w:val="00B86530"/>
    <w:rsid w:val="00B87E31"/>
    <w:rsid w:val="00B87E43"/>
    <w:rsid w:val="00B9102F"/>
    <w:rsid w:val="00B91562"/>
    <w:rsid w:val="00B915C4"/>
    <w:rsid w:val="00B91BC2"/>
    <w:rsid w:val="00B92AE1"/>
    <w:rsid w:val="00B92B0B"/>
    <w:rsid w:val="00B92C52"/>
    <w:rsid w:val="00B93833"/>
    <w:rsid w:val="00B94031"/>
    <w:rsid w:val="00B9442D"/>
    <w:rsid w:val="00B9449F"/>
    <w:rsid w:val="00B94607"/>
    <w:rsid w:val="00B958B2"/>
    <w:rsid w:val="00B96357"/>
    <w:rsid w:val="00B968B3"/>
    <w:rsid w:val="00B96E6A"/>
    <w:rsid w:val="00B970BC"/>
    <w:rsid w:val="00B97AD3"/>
    <w:rsid w:val="00B97F86"/>
    <w:rsid w:val="00BA0E13"/>
    <w:rsid w:val="00BA26C0"/>
    <w:rsid w:val="00BA3342"/>
    <w:rsid w:val="00BA3985"/>
    <w:rsid w:val="00BA3E2D"/>
    <w:rsid w:val="00BA3E3E"/>
    <w:rsid w:val="00BA4316"/>
    <w:rsid w:val="00BA46BE"/>
    <w:rsid w:val="00BA517B"/>
    <w:rsid w:val="00BA51AC"/>
    <w:rsid w:val="00BA55E0"/>
    <w:rsid w:val="00BA55E1"/>
    <w:rsid w:val="00BA6474"/>
    <w:rsid w:val="00BA6672"/>
    <w:rsid w:val="00BA6C69"/>
    <w:rsid w:val="00BB0587"/>
    <w:rsid w:val="00BB0D01"/>
    <w:rsid w:val="00BB10E7"/>
    <w:rsid w:val="00BB123E"/>
    <w:rsid w:val="00BB13C5"/>
    <w:rsid w:val="00BB1778"/>
    <w:rsid w:val="00BB27D7"/>
    <w:rsid w:val="00BB2AE4"/>
    <w:rsid w:val="00BB424F"/>
    <w:rsid w:val="00BB488E"/>
    <w:rsid w:val="00BB4BDC"/>
    <w:rsid w:val="00BB5820"/>
    <w:rsid w:val="00BB6D74"/>
    <w:rsid w:val="00BB74B4"/>
    <w:rsid w:val="00BC00CF"/>
    <w:rsid w:val="00BC0CFC"/>
    <w:rsid w:val="00BC11CD"/>
    <w:rsid w:val="00BC307D"/>
    <w:rsid w:val="00BC445B"/>
    <w:rsid w:val="00BC44C8"/>
    <w:rsid w:val="00BC4D0E"/>
    <w:rsid w:val="00BC4E28"/>
    <w:rsid w:val="00BC4E90"/>
    <w:rsid w:val="00BC622A"/>
    <w:rsid w:val="00BC6A51"/>
    <w:rsid w:val="00BC6E0A"/>
    <w:rsid w:val="00BC707C"/>
    <w:rsid w:val="00BC7FC6"/>
    <w:rsid w:val="00BD03DD"/>
    <w:rsid w:val="00BD0D59"/>
    <w:rsid w:val="00BD1105"/>
    <w:rsid w:val="00BD1487"/>
    <w:rsid w:val="00BD1A87"/>
    <w:rsid w:val="00BD1FA3"/>
    <w:rsid w:val="00BD2E12"/>
    <w:rsid w:val="00BD2E31"/>
    <w:rsid w:val="00BD3593"/>
    <w:rsid w:val="00BD374B"/>
    <w:rsid w:val="00BD3A86"/>
    <w:rsid w:val="00BD3D1D"/>
    <w:rsid w:val="00BD44DD"/>
    <w:rsid w:val="00BD4D53"/>
    <w:rsid w:val="00BD5414"/>
    <w:rsid w:val="00BD566C"/>
    <w:rsid w:val="00BD5845"/>
    <w:rsid w:val="00BD5A56"/>
    <w:rsid w:val="00BD64C7"/>
    <w:rsid w:val="00BD65CF"/>
    <w:rsid w:val="00BD6ACD"/>
    <w:rsid w:val="00BD6C6D"/>
    <w:rsid w:val="00BD72AA"/>
    <w:rsid w:val="00BD7A2E"/>
    <w:rsid w:val="00BD7B37"/>
    <w:rsid w:val="00BD7F49"/>
    <w:rsid w:val="00BE06D0"/>
    <w:rsid w:val="00BE0739"/>
    <w:rsid w:val="00BE0C34"/>
    <w:rsid w:val="00BE2533"/>
    <w:rsid w:val="00BE2D77"/>
    <w:rsid w:val="00BE3235"/>
    <w:rsid w:val="00BE3482"/>
    <w:rsid w:val="00BE3C37"/>
    <w:rsid w:val="00BE40FA"/>
    <w:rsid w:val="00BE46AF"/>
    <w:rsid w:val="00BE4870"/>
    <w:rsid w:val="00BE4F60"/>
    <w:rsid w:val="00BE50AC"/>
    <w:rsid w:val="00BE5E94"/>
    <w:rsid w:val="00BE6CF8"/>
    <w:rsid w:val="00BE6D4E"/>
    <w:rsid w:val="00BE7422"/>
    <w:rsid w:val="00BF00CD"/>
    <w:rsid w:val="00BF02EF"/>
    <w:rsid w:val="00BF03EF"/>
    <w:rsid w:val="00BF0C8A"/>
    <w:rsid w:val="00BF0EFB"/>
    <w:rsid w:val="00BF1BBA"/>
    <w:rsid w:val="00BF1DC9"/>
    <w:rsid w:val="00BF1F51"/>
    <w:rsid w:val="00BF20FB"/>
    <w:rsid w:val="00BF27EC"/>
    <w:rsid w:val="00BF2966"/>
    <w:rsid w:val="00BF3126"/>
    <w:rsid w:val="00BF4249"/>
    <w:rsid w:val="00BF4B92"/>
    <w:rsid w:val="00BF57E0"/>
    <w:rsid w:val="00BF59BE"/>
    <w:rsid w:val="00BF5CFC"/>
    <w:rsid w:val="00BF6829"/>
    <w:rsid w:val="00BF6C7F"/>
    <w:rsid w:val="00BF6D04"/>
    <w:rsid w:val="00BF76BF"/>
    <w:rsid w:val="00BF7C06"/>
    <w:rsid w:val="00C00119"/>
    <w:rsid w:val="00C00350"/>
    <w:rsid w:val="00C00682"/>
    <w:rsid w:val="00C008DB"/>
    <w:rsid w:val="00C00CAA"/>
    <w:rsid w:val="00C01C36"/>
    <w:rsid w:val="00C01D9F"/>
    <w:rsid w:val="00C01F1A"/>
    <w:rsid w:val="00C02500"/>
    <w:rsid w:val="00C03066"/>
    <w:rsid w:val="00C03501"/>
    <w:rsid w:val="00C0435F"/>
    <w:rsid w:val="00C0494F"/>
    <w:rsid w:val="00C049B9"/>
    <w:rsid w:val="00C07444"/>
    <w:rsid w:val="00C102FD"/>
    <w:rsid w:val="00C10902"/>
    <w:rsid w:val="00C10E4B"/>
    <w:rsid w:val="00C1139C"/>
    <w:rsid w:val="00C11EE0"/>
    <w:rsid w:val="00C126B6"/>
    <w:rsid w:val="00C12DEC"/>
    <w:rsid w:val="00C13264"/>
    <w:rsid w:val="00C13B70"/>
    <w:rsid w:val="00C13D35"/>
    <w:rsid w:val="00C14657"/>
    <w:rsid w:val="00C149F4"/>
    <w:rsid w:val="00C15305"/>
    <w:rsid w:val="00C15CAA"/>
    <w:rsid w:val="00C16393"/>
    <w:rsid w:val="00C165EF"/>
    <w:rsid w:val="00C16A24"/>
    <w:rsid w:val="00C17458"/>
    <w:rsid w:val="00C17532"/>
    <w:rsid w:val="00C17796"/>
    <w:rsid w:val="00C17827"/>
    <w:rsid w:val="00C20016"/>
    <w:rsid w:val="00C201BC"/>
    <w:rsid w:val="00C20309"/>
    <w:rsid w:val="00C20B3A"/>
    <w:rsid w:val="00C20E74"/>
    <w:rsid w:val="00C2127D"/>
    <w:rsid w:val="00C21E67"/>
    <w:rsid w:val="00C2222E"/>
    <w:rsid w:val="00C226CF"/>
    <w:rsid w:val="00C22969"/>
    <w:rsid w:val="00C22C59"/>
    <w:rsid w:val="00C2316E"/>
    <w:rsid w:val="00C23B8C"/>
    <w:rsid w:val="00C23CEF"/>
    <w:rsid w:val="00C24BB3"/>
    <w:rsid w:val="00C252A3"/>
    <w:rsid w:val="00C256A5"/>
    <w:rsid w:val="00C2670D"/>
    <w:rsid w:val="00C269B9"/>
    <w:rsid w:val="00C26F58"/>
    <w:rsid w:val="00C26FE3"/>
    <w:rsid w:val="00C27C89"/>
    <w:rsid w:val="00C27ED3"/>
    <w:rsid w:val="00C309B2"/>
    <w:rsid w:val="00C31497"/>
    <w:rsid w:val="00C31702"/>
    <w:rsid w:val="00C318B3"/>
    <w:rsid w:val="00C31F1E"/>
    <w:rsid w:val="00C326A7"/>
    <w:rsid w:val="00C329AB"/>
    <w:rsid w:val="00C329D4"/>
    <w:rsid w:val="00C329FE"/>
    <w:rsid w:val="00C32A8E"/>
    <w:rsid w:val="00C32AF4"/>
    <w:rsid w:val="00C33568"/>
    <w:rsid w:val="00C3385D"/>
    <w:rsid w:val="00C34B62"/>
    <w:rsid w:val="00C34D04"/>
    <w:rsid w:val="00C35538"/>
    <w:rsid w:val="00C35651"/>
    <w:rsid w:val="00C35F14"/>
    <w:rsid w:val="00C35FBA"/>
    <w:rsid w:val="00C362D8"/>
    <w:rsid w:val="00C36BA0"/>
    <w:rsid w:val="00C37122"/>
    <w:rsid w:val="00C37327"/>
    <w:rsid w:val="00C37580"/>
    <w:rsid w:val="00C376A2"/>
    <w:rsid w:val="00C40D9D"/>
    <w:rsid w:val="00C40E85"/>
    <w:rsid w:val="00C411D5"/>
    <w:rsid w:val="00C4142C"/>
    <w:rsid w:val="00C41AB1"/>
    <w:rsid w:val="00C41C5B"/>
    <w:rsid w:val="00C42BC2"/>
    <w:rsid w:val="00C434E4"/>
    <w:rsid w:val="00C43B83"/>
    <w:rsid w:val="00C44395"/>
    <w:rsid w:val="00C443C2"/>
    <w:rsid w:val="00C444D7"/>
    <w:rsid w:val="00C44533"/>
    <w:rsid w:val="00C4460F"/>
    <w:rsid w:val="00C44899"/>
    <w:rsid w:val="00C44A98"/>
    <w:rsid w:val="00C45612"/>
    <w:rsid w:val="00C4569C"/>
    <w:rsid w:val="00C45785"/>
    <w:rsid w:val="00C45879"/>
    <w:rsid w:val="00C46307"/>
    <w:rsid w:val="00C46735"/>
    <w:rsid w:val="00C46E96"/>
    <w:rsid w:val="00C473B1"/>
    <w:rsid w:val="00C475C5"/>
    <w:rsid w:val="00C50D21"/>
    <w:rsid w:val="00C51F49"/>
    <w:rsid w:val="00C52892"/>
    <w:rsid w:val="00C52EB1"/>
    <w:rsid w:val="00C52F46"/>
    <w:rsid w:val="00C5393E"/>
    <w:rsid w:val="00C541FE"/>
    <w:rsid w:val="00C5427F"/>
    <w:rsid w:val="00C5494B"/>
    <w:rsid w:val="00C551AC"/>
    <w:rsid w:val="00C55B01"/>
    <w:rsid w:val="00C5632F"/>
    <w:rsid w:val="00C5686D"/>
    <w:rsid w:val="00C568D0"/>
    <w:rsid w:val="00C56CE6"/>
    <w:rsid w:val="00C56FA5"/>
    <w:rsid w:val="00C57430"/>
    <w:rsid w:val="00C57636"/>
    <w:rsid w:val="00C5768A"/>
    <w:rsid w:val="00C57CBC"/>
    <w:rsid w:val="00C6027A"/>
    <w:rsid w:val="00C60365"/>
    <w:rsid w:val="00C604BC"/>
    <w:rsid w:val="00C6084F"/>
    <w:rsid w:val="00C60C88"/>
    <w:rsid w:val="00C60CB0"/>
    <w:rsid w:val="00C61E96"/>
    <w:rsid w:val="00C64F54"/>
    <w:rsid w:val="00C65541"/>
    <w:rsid w:val="00C65E0D"/>
    <w:rsid w:val="00C669D5"/>
    <w:rsid w:val="00C67222"/>
    <w:rsid w:val="00C673E5"/>
    <w:rsid w:val="00C67C41"/>
    <w:rsid w:val="00C67F75"/>
    <w:rsid w:val="00C72E3B"/>
    <w:rsid w:val="00C73A9E"/>
    <w:rsid w:val="00C73B9C"/>
    <w:rsid w:val="00C73BD7"/>
    <w:rsid w:val="00C73FE4"/>
    <w:rsid w:val="00C742CE"/>
    <w:rsid w:val="00C7453A"/>
    <w:rsid w:val="00C74657"/>
    <w:rsid w:val="00C7488A"/>
    <w:rsid w:val="00C74CC4"/>
    <w:rsid w:val="00C74E6C"/>
    <w:rsid w:val="00C75337"/>
    <w:rsid w:val="00C75450"/>
    <w:rsid w:val="00C76027"/>
    <w:rsid w:val="00C76862"/>
    <w:rsid w:val="00C7726C"/>
    <w:rsid w:val="00C7761F"/>
    <w:rsid w:val="00C77915"/>
    <w:rsid w:val="00C7791E"/>
    <w:rsid w:val="00C77A16"/>
    <w:rsid w:val="00C77E75"/>
    <w:rsid w:val="00C80402"/>
    <w:rsid w:val="00C80601"/>
    <w:rsid w:val="00C808E3"/>
    <w:rsid w:val="00C80A9E"/>
    <w:rsid w:val="00C8103A"/>
    <w:rsid w:val="00C81776"/>
    <w:rsid w:val="00C82892"/>
    <w:rsid w:val="00C8303F"/>
    <w:rsid w:val="00C83118"/>
    <w:rsid w:val="00C834E3"/>
    <w:rsid w:val="00C84542"/>
    <w:rsid w:val="00C8473B"/>
    <w:rsid w:val="00C85AA7"/>
    <w:rsid w:val="00C85BA7"/>
    <w:rsid w:val="00C85C1E"/>
    <w:rsid w:val="00C85D36"/>
    <w:rsid w:val="00C87213"/>
    <w:rsid w:val="00C87489"/>
    <w:rsid w:val="00C90F56"/>
    <w:rsid w:val="00C9105A"/>
    <w:rsid w:val="00C91293"/>
    <w:rsid w:val="00C9251D"/>
    <w:rsid w:val="00C92D05"/>
    <w:rsid w:val="00C9300A"/>
    <w:rsid w:val="00C93B83"/>
    <w:rsid w:val="00C9417F"/>
    <w:rsid w:val="00C9425B"/>
    <w:rsid w:val="00C944F1"/>
    <w:rsid w:val="00C9500E"/>
    <w:rsid w:val="00C95334"/>
    <w:rsid w:val="00C953BA"/>
    <w:rsid w:val="00C95414"/>
    <w:rsid w:val="00C959AC"/>
    <w:rsid w:val="00C9628D"/>
    <w:rsid w:val="00C965C7"/>
    <w:rsid w:val="00C9667F"/>
    <w:rsid w:val="00C96EAD"/>
    <w:rsid w:val="00C97755"/>
    <w:rsid w:val="00C97B10"/>
    <w:rsid w:val="00C97C70"/>
    <w:rsid w:val="00CA04BB"/>
    <w:rsid w:val="00CA0509"/>
    <w:rsid w:val="00CA0A0C"/>
    <w:rsid w:val="00CA0A53"/>
    <w:rsid w:val="00CA1BCF"/>
    <w:rsid w:val="00CA1CD6"/>
    <w:rsid w:val="00CA2FCF"/>
    <w:rsid w:val="00CA3401"/>
    <w:rsid w:val="00CA4A78"/>
    <w:rsid w:val="00CA5457"/>
    <w:rsid w:val="00CA5462"/>
    <w:rsid w:val="00CA5681"/>
    <w:rsid w:val="00CA638F"/>
    <w:rsid w:val="00CA67C6"/>
    <w:rsid w:val="00CA6A6C"/>
    <w:rsid w:val="00CA7C8F"/>
    <w:rsid w:val="00CB04C8"/>
    <w:rsid w:val="00CB062B"/>
    <w:rsid w:val="00CB1029"/>
    <w:rsid w:val="00CB1839"/>
    <w:rsid w:val="00CB1977"/>
    <w:rsid w:val="00CB233A"/>
    <w:rsid w:val="00CB2506"/>
    <w:rsid w:val="00CB335A"/>
    <w:rsid w:val="00CB39FB"/>
    <w:rsid w:val="00CB3D93"/>
    <w:rsid w:val="00CB4F43"/>
    <w:rsid w:val="00CB4F91"/>
    <w:rsid w:val="00CB56D5"/>
    <w:rsid w:val="00CB6122"/>
    <w:rsid w:val="00CB6313"/>
    <w:rsid w:val="00CB683A"/>
    <w:rsid w:val="00CB7743"/>
    <w:rsid w:val="00CB7908"/>
    <w:rsid w:val="00CB7D23"/>
    <w:rsid w:val="00CB7DF0"/>
    <w:rsid w:val="00CC0387"/>
    <w:rsid w:val="00CC064C"/>
    <w:rsid w:val="00CC0BBA"/>
    <w:rsid w:val="00CC0F05"/>
    <w:rsid w:val="00CC0F7D"/>
    <w:rsid w:val="00CC23D2"/>
    <w:rsid w:val="00CC2A55"/>
    <w:rsid w:val="00CC361A"/>
    <w:rsid w:val="00CC4E3D"/>
    <w:rsid w:val="00CC4E95"/>
    <w:rsid w:val="00CC55B9"/>
    <w:rsid w:val="00CC5CDC"/>
    <w:rsid w:val="00CC6161"/>
    <w:rsid w:val="00CC6453"/>
    <w:rsid w:val="00CC68CC"/>
    <w:rsid w:val="00CC6A85"/>
    <w:rsid w:val="00CC6AC6"/>
    <w:rsid w:val="00CC7708"/>
    <w:rsid w:val="00CC7BD7"/>
    <w:rsid w:val="00CC7E90"/>
    <w:rsid w:val="00CD0352"/>
    <w:rsid w:val="00CD0578"/>
    <w:rsid w:val="00CD0AD1"/>
    <w:rsid w:val="00CD195A"/>
    <w:rsid w:val="00CD1DBB"/>
    <w:rsid w:val="00CD2255"/>
    <w:rsid w:val="00CD28C3"/>
    <w:rsid w:val="00CD2E86"/>
    <w:rsid w:val="00CD338F"/>
    <w:rsid w:val="00CD380A"/>
    <w:rsid w:val="00CD4FE9"/>
    <w:rsid w:val="00CD5270"/>
    <w:rsid w:val="00CD5621"/>
    <w:rsid w:val="00CD61FB"/>
    <w:rsid w:val="00CD6A32"/>
    <w:rsid w:val="00CD6F9A"/>
    <w:rsid w:val="00CD7111"/>
    <w:rsid w:val="00CE049B"/>
    <w:rsid w:val="00CE0509"/>
    <w:rsid w:val="00CE0937"/>
    <w:rsid w:val="00CE0BCD"/>
    <w:rsid w:val="00CE127E"/>
    <w:rsid w:val="00CE1F58"/>
    <w:rsid w:val="00CE2694"/>
    <w:rsid w:val="00CE2821"/>
    <w:rsid w:val="00CE37F5"/>
    <w:rsid w:val="00CE460D"/>
    <w:rsid w:val="00CE4BFD"/>
    <w:rsid w:val="00CE5168"/>
    <w:rsid w:val="00CE5283"/>
    <w:rsid w:val="00CE5C76"/>
    <w:rsid w:val="00CE5DBA"/>
    <w:rsid w:val="00CE7617"/>
    <w:rsid w:val="00CF02E7"/>
    <w:rsid w:val="00CF0399"/>
    <w:rsid w:val="00CF042E"/>
    <w:rsid w:val="00CF080E"/>
    <w:rsid w:val="00CF0C04"/>
    <w:rsid w:val="00CF0D09"/>
    <w:rsid w:val="00CF13A4"/>
    <w:rsid w:val="00CF1533"/>
    <w:rsid w:val="00CF20E5"/>
    <w:rsid w:val="00CF399B"/>
    <w:rsid w:val="00CF3DF7"/>
    <w:rsid w:val="00CF447B"/>
    <w:rsid w:val="00CF4703"/>
    <w:rsid w:val="00CF47AA"/>
    <w:rsid w:val="00CF5026"/>
    <w:rsid w:val="00CF609A"/>
    <w:rsid w:val="00CF631A"/>
    <w:rsid w:val="00CF6A16"/>
    <w:rsid w:val="00CF788D"/>
    <w:rsid w:val="00CF78E7"/>
    <w:rsid w:val="00CF7C11"/>
    <w:rsid w:val="00CF7F23"/>
    <w:rsid w:val="00D0022F"/>
    <w:rsid w:val="00D005AF"/>
    <w:rsid w:val="00D012AB"/>
    <w:rsid w:val="00D01BC3"/>
    <w:rsid w:val="00D01BC8"/>
    <w:rsid w:val="00D01EC7"/>
    <w:rsid w:val="00D029DE"/>
    <w:rsid w:val="00D02D55"/>
    <w:rsid w:val="00D02EB8"/>
    <w:rsid w:val="00D03553"/>
    <w:rsid w:val="00D03B19"/>
    <w:rsid w:val="00D03E84"/>
    <w:rsid w:val="00D04267"/>
    <w:rsid w:val="00D04417"/>
    <w:rsid w:val="00D04EFB"/>
    <w:rsid w:val="00D0528C"/>
    <w:rsid w:val="00D05703"/>
    <w:rsid w:val="00D06577"/>
    <w:rsid w:val="00D06EC2"/>
    <w:rsid w:val="00D07FEE"/>
    <w:rsid w:val="00D10E4E"/>
    <w:rsid w:val="00D10EEA"/>
    <w:rsid w:val="00D1107E"/>
    <w:rsid w:val="00D111D7"/>
    <w:rsid w:val="00D111E0"/>
    <w:rsid w:val="00D11F7E"/>
    <w:rsid w:val="00D122A5"/>
    <w:rsid w:val="00D135CE"/>
    <w:rsid w:val="00D13775"/>
    <w:rsid w:val="00D13D65"/>
    <w:rsid w:val="00D14114"/>
    <w:rsid w:val="00D144CC"/>
    <w:rsid w:val="00D148FE"/>
    <w:rsid w:val="00D14BDF"/>
    <w:rsid w:val="00D14D8F"/>
    <w:rsid w:val="00D150EB"/>
    <w:rsid w:val="00D15E3B"/>
    <w:rsid w:val="00D160BD"/>
    <w:rsid w:val="00D168C6"/>
    <w:rsid w:val="00D1699F"/>
    <w:rsid w:val="00D16E88"/>
    <w:rsid w:val="00D200D8"/>
    <w:rsid w:val="00D211CC"/>
    <w:rsid w:val="00D212C9"/>
    <w:rsid w:val="00D2156C"/>
    <w:rsid w:val="00D239A3"/>
    <w:rsid w:val="00D23AE7"/>
    <w:rsid w:val="00D23F09"/>
    <w:rsid w:val="00D23F93"/>
    <w:rsid w:val="00D23FA4"/>
    <w:rsid w:val="00D2482F"/>
    <w:rsid w:val="00D249E5"/>
    <w:rsid w:val="00D2539D"/>
    <w:rsid w:val="00D2641D"/>
    <w:rsid w:val="00D26C50"/>
    <w:rsid w:val="00D276B5"/>
    <w:rsid w:val="00D27901"/>
    <w:rsid w:val="00D27E94"/>
    <w:rsid w:val="00D30403"/>
    <w:rsid w:val="00D30441"/>
    <w:rsid w:val="00D30650"/>
    <w:rsid w:val="00D30CF1"/>
    <w:rsid w:val="00D30FCD"/>
    <w:rsid w:val="00D31C7A"/>
    <w:rsid w:val="00D31EAA"/>
    <w:rsid w:val="00D330E8"/>
    <w:rsid w:val="00D3386D"/>
    <w:rsid w:val="00D3390F"/>
    <w:rsid w:val="00D33E1A"/>
    <w:rsid w:val="00D33E64"/>
    <w:rsid w:val="00D344F5"/>
    <w:rsid w:val="00D3474C"/>
    <w:rsid w:val="00D363AC"/>
    <w:rsid w:val="00D365E6"/>
    <w:rsid w:val="00D366F3"/>
    <w:rsid w:val="00D36EB8"/>
    <w:rsid w:val="00D370FA"/>
    <w:rsid w:val="00D37307"/>
    <w:rsid w:val="00D3766C"/>
    <w:rsid w:val="00D37E9D"/>
    <w:rsid w:val="00D403FC"/>
    <w:rsid w:val="00D415E1"/>
    <w:rsid w:val="00D423C2"/>
    <w:rsid w:val="00D42769"/>
    <w:rsid w:val="00D42A02"/>
    <w:rsid w:val="00D42FEF"/>
    <w:rsid w:val="00D43157"/>
    <w:rsid w:val="00D44207"/>
    <w:rsid w:val="00D44524"/>
    <w:rsid w:val="00D449E5"/>
    <w:rsid w:val="00D44CD7"/>
    <w:rsid w:val="00D45747"/>
    <w:rsid w:val="00D45B9E"/>
    <w:rsid w:val="00D47775"/>
    <w:rsid w:val="00D5006A"/>
    <w:rsid w:val="00D501D9"/>
    <w:rsid w:val="00D5163E"/>
    <w:rsid w:val="00D51AE2"/>
    <w:rsid w:val="00D51BF2"/>
    <w:rsid w:val="00D52288"/>
    <w:rsid w:val="00D52A57"/>
    <w:rsid w:val="00D52A83"/>
    <w:rsid w:val="00D52F62"/>
    <w:rsid w:val="00D52FA7"/>
    <w:rsid w:val="00D532ED"/>
    <w:rsid w:val="00D53C4E"/>
    <w:rsid w:val="00D55D42"/>
    <w:rsid w:val="00D560F6"/>
    <w:rsid w:val="00D568C2"/>
    <w:rsid w:val="00D56BA5"/>
    <w:rsid w:val="00D5724B"/>
    <w:rsid w:val="00D5748C"/>
    <w:rsid w:val="00D578CD"/>
    <w:rsid w:val="00D60D8B"/>
    <w:rsid w:val="00D612CB"/>
    <w:rsid w:val="00D61AC9"/>
    <w:rsid w:val="00D62C85"/>
    <w:rsid w:val="00D62FEB"/>
    <w:rsid w:val="00D634CC"/>
    <w:rsid w:val="00D63849"/>
    <w:rsid w:val="00D638F2"/>
    <w:rsid w:val="00D63E13"/>
    <w:rsid w:val="00D64145"/>
    <w:rsid w:val="00D64577"/>
    <w:rsid w:val="00D6521E"/>
    <w:rsid w:val="00D6553A"/>
    <w:rsid w:val="00D65659"/>
    <w:rsid w:val="00D65988"/>
    <w:rsid w:val="00D66007"/>
    <w:rsid w:val="00D6674A"/>
    <w:rsid w:val="00D669DB"/>
    <w:rsid w:val="00D66A45"/>
    <w:rsid w:val="00D66E86"/>
    <w:rsid w:val="00D676DA"/>
    <w:rsid w:val="00D67818"/>
    <w:rsid w:val="00D7037F"/>
    <w:rsid w:val="00D70FF9"/>
    <w:rsid w:val="00D715D0"/>
    <w:rsid w:val="00D72770"/>
    <w:rsid w:val="00D72FD6"/>
    <w:rsid w:val="00D731EA"/>
    <w:rsid w:val="00D73AA7"/>
    <w:rsid w:val="00D7442D"/>
    <w:rsid w:val="00D74594"/>
    <w:rsid w:val="00D74EAB"/>
    <w:rsid w:val="00D74F81"/>
    <w:rsid w:val="00D75C80"/>
    <w:rsid w:val="00D761BB"/>
    <w:rsid w:val="00D77935"/>
    <w:rsid w:val="00D77F6C"/>
    <w:rsid w:val="00D80525"/>
    <w:rsid w:val="00D81533"/>
    <w:rsid w:val="00D81DDC"/>
    <w:rsid w:val="00D83183"/>
    <w:rsid w:val="00D832EC"/>
    <w:rsid w:val="00D83E5A"/>
    <w:rsid w:val="00D83F1F"/>
    <w:rsid w:val="00D84C94"/>
    <w:rsid w:val="00D85005"/>
    <w:rsid w:val="00D85060"/>
    <w:rsid w:val="00D853C0"/>
    <w:rsid w:val="00D85410"/>
    <w:rsid w:val="00D8543E"/>
    <w:rsid w:val="00D85B25"/>
    <w:rsid w:val="00D85F8D"/>
    <w:rsid w:val="00D8676C"/>
    <w:rsid w:val="00D86A99"/>
    <w:rsid w:val="00D87109"/>
    <w:rsid w:val="00D8759D"/>
    <w:rsid w:val="00D875FE"/>
    <w:rsid w:val="00D87905"/>
    <w:rsid w:val="00D87AC7"/>
    <w:rsid w:val="00D902C9"/>
    <w:rsid w:val="00D90351"/>
    <w:rsid w:val="00D90739"/>
    <w:rsid w:val="00D9228E"/>
    <w:rsid w:val="00D92962"/>
    <w:rsid w:val="00D93373"/>
    <w:rsid w:val="00D94889"/>
    <w:rsid w:val="00D94933"/>
    <w:rsid w:val="00D94C5D"/>
    <w:rsid w:val="00D951FC"/>
    <w:rsid w:val="00D9535D"/>
    <w:rsid w:val="00D953F9"/>
    <w:rsid w:val="00D958D2"/>
    <w:rsid w:val="00D95A03"/>
    <w:rsid w:val="00D95B86"/>
    <w:rsid w:val="00D96429"/>
    <w:rsid w:val="00D967A2"/>
    <w:rsid w:val="00D96E00"/>
    <w:rsid w:val="00D97939"/>
    <w:rsid w:val="00DA0A9A"/>
    <w:rsid w:val="00DA0B4D"/>
    <w:rsid w:val="00DA0BB8"/>
    <w:rsid w:val="00DA0EAC"/>
    <w:rsid w:val="00DA195B"/>
    <w:rsid w:val="00DA1B69"/>
    <w:rsid w:val="00DA1C49"/>
    <w:rsid w:val="00DA22CB"/>
    <w:rsid w:val="00DA2523"/>
    <w:rsid w:val="00DA265D"/>
    <w:rsid w:val="00DA27CA"/>
    <w:rsid w:val="00DA3369"/>
    <w:rsid w:val="00DA3AFC"/>
    <w:rsid w:val="00DA4634"/>
    <w:rsid w:val="00DA5386"/>
    <w:rsid w:val="00DA5834"/>
    <w:rsid w:val="00DA5E8D"/>
    <w:rsid w:val="00DA5FAB"/>
    <w:rsid w:val="00DA60F2"/>
    <w:rsid w:val="00DA6EE4"/>
    <w:rsid w:val="00DA7B38"/>
    <w:rsid w:val="00DB0D73"/>
    <w:rsid w:val="00DB0F22"/>
    <w:rsid w:val="00DB1043"/>
    <w:rsid w:val="00DB1B4B"/>
    <w:rsid w:val="00DB2565"/>
    <w:rsid w:val="00DB2FB8"/>
    <w:rsid w:val="00DB3023"/>
    <w:rsid w:val="00DB3108"/>
    <w:rsid w:val="00DB3351"/>
    <w:rsid w:val="00DB35CD"/>
    <w:rsid w:val="00DB3C1C"/>
    <w:rsid w:val="00DB42F3"/>
    <w:rsid w:val="00DB42FE"/>
    <w:rsid w:val="00DB4D29"/>
    <w:rsid w:val="00DB51FC"/>
    <w:rsid w:val="00DB5931"/>
    <w:rsid w:val="00DC26B7"/>
    <w:rsid w:val="00DC3829"/>
    <w:rsid w:val="00DC3CDA"/>
    <w:rsid w:val="00DC4130"/>
    <w:rsid w:val="00DC4A38"/>
    <w:rsid w:val="00DC4E7B"/>
    <w:rsid w:val="00DC51F3"/>
    <w:rsid w:val="00DC6554"/>
    <w:rsid w:val="00DC69F5"/>
    <w:rsid w:val="00DC6F4C"/>
    <w:rsid w:val="00DC70A6"/>
    <w:rsid w:val="00DC70AC"/>
    <w:rsid w:val="00DC7467"/>
    <w:rsid w:val="00DD014E"/>
    <w:rsid w:val="00DD0D5F"/>
    <w:rsid w:val="00DD1765"/>
    <w:rsid w:val="00DD24E4"/>
    <w:rsid w:val="00DD308D"/>
    <w:rsid w:val="00DD3232"/>
    <w:rsid w:val="00DD335F"/>
    <w:rsid w:val="00DD34F1"/>
    <w:rsid w:val="00DD3A00"/>
    <w:rsid w:val="00DD4BC6"/>
    <w:rsid w:val="00DD55CB"/>
    <w:rsid w:val="00DD5E5D"/>
    <w:rsid w:val="00DD5EA0"/>
    <w:rsid w:val="00DD7BC2"/>
    <w:rsid w:val="00DE011E"/>
    <w:rsid w:val="00DE061C"/>
    <w:rsid w:val="00DE07B4"/>
    <w:rsid w:val="00DE0918"/>
    <w:rsid w:val="00DE1332"/>
    <w:rsid w:val="00DE1BA5"/>
    <w:rsid w:val="00DE31F5"/>
    <w:rsid w:val="00DE33C9"/>
    <w:rsid w:val="00DE3483"/>
    <w:rsid w:val="00DE3518"/>
    <w:rsid w:val="00DE37C2"/>
    <w:rsid w:val="00DE3862"/>
    <w:rsid w:val="00DE3A17"/>
    <w:rsid w:val="00DE3BF8"/>
    <w:rsid w:val="00DE3EE0"/>
    <w:rsid w:val="00DE489F"/>
    <w:rsid w:val="00DE4AB6"/>
    <w:rsid w:val="00DE4BFB"/>
    <w:rsid w:val="00DE5C89"/>
    <w:rsid w:val="00DE65CE"/>
    <w:rsid w:val="00DE69D2"/>
    <w:rsid w:val="00DE6AB5"/>
    <w:rsid w:val="00DE6D76"/>
    <w:rsid w:val="00DE6DEE"/>
    <w:rsid w:val="00DF0288"/>
    <w:rsid w:val="00DF02BB"/>
    <w:rsid w:val="00DF0D5E"/>
    <w:rsid w:val="00DF1A17"/>
    <w:rsid w:val="00DF1EA7"/>
    <w:rsid w:val="00DF1EF2"/>
    <w:rsid w:val="00DF2293"/>
    <w:rsid w:val="00DF2682"/>
    <w:rsid w:val="00DF2D09"/>
    <w:rsid w:val="00DF3B44"/>
    <w:rsid w:val="00DF3DE7"/>
    <w:rsid w:val="00DF4D95"/>
    <w:rsid w:val="00DF508A"/>
    <w:rsid w:val="00DF6FD5"/>
    <w:rsid w:val="00DF73E9"/>
    <w:rsid w:val="00E00065"/>
    <w:rsid w:val="00E00F88"/>
    <w:rsid w:val="00E02819"/>
    <w:rsid w:val="00E02EC5"/>
    <w:rsid w:val="00E03471"/>
    <w:rsid w:val="00E03A8E"/>
    <w:rsid w:val="00E03AA7"/>
    <w:rsid w:val="00E0491F"/>
    <w:rsid w:val="00E05733"/>
    <w:rsid w:val="00E0606A"/>
    <w:rsid w:val="00E06E02"/>
    <w:rsid w:val="00E06E71"/>
    <w:rsid w:val="00E07203"/>
    <w:rsid w:val="00E07C78"/>
    <w:rsid w:val="00E10162"/>
    <w:rsid w:val="00E10F3A"/>
    <w:rsid w:val="00E119E7"/>
    <w:rsid w:val="00E12800"/>
    <w:rsid w:val="00E12812"/>
    <w:rsid w:val="00E129D3"/>
    <w:rsid w:val="00E143A2"/>
    <w:rsid w:val="00E143CD"/>
    <w:rsid w:val="00E147F5"/>
    <w:rsid w:val="00E15636"/>
    <w:rsid w:val="00E156F6"/>
    <w:rsid w:val="00E15E40"/>
    <w:rsid w:val="00E16BEF"/>
    <w:rsid w:val="00E16E92"/>
    <w:rsid w:val="00E17384"/>
    <w:rsid w:val="00E17C58"/>
    <w:rsid w:val="00E17D7D"/>
    <w:rsid w:val="00E17D9C"/>
    <w:rsid w:val="00E202D6"/>
    <w:rsid w:val="00E20E04"/>
    <w:rsid w:val="00E2105C"/>
    <w:rsid w:val="00E2218D"/>
    <w:rsid w:val="00E22BA6"/>
    <w:rsid w:val="00E23424"/>
    <w:rsid w:val="00E2355B"/>
    <w:rsid w:val="00E24336"/>
    <w:rsid w:val="00E2473A"/>
    <w:rsid w:val="00E25754"/>
    <w:rsid w:val="00E268A9"/>
    <w:rsid w:val="00E26938"/>
    <w:rsid w:val="00E26A99"/>
    <w:rsid w:val="00E26FDA"/>
    <w:rsid w:val="00E30A6E"/>
    <w:rsid w:val="00E3165B"/>
    <w:rsid w:val="00E31B2F"/>
    <w:rsid w:val="00E31BA3"/>
    <w:rsid w:val="00E31CD6"/>
    <w:rsid w:val="00E32FDA"/>
    <w:rsid w:val="00E335DD"/>
    <w:rsid w:val="00E350AC"/>
    <w:rsid w:val="00E35149"/>
    <w:rsid w:val="00E35B1E"/>
    <w:rsid w:val="00E36A0A"/>
    <w:rsid w:val="00E36A3D"/>
    <w:rsid w:val="00E37423"/>
    <w:rsid w:val="00E3754D"/>
    <w:rsid w:val="00E37CBC"/>
    <w:rsid w:val="00E37F8B"/>
    <w:rsid w:val="00E414AA"/>
    <w:rsid w:val="00E41BA5"/>
    <w:rsid w:val="00E420E1"/>
    <w:rsid w:val="00E42256"/>
    <w:rsid w:val="00E42AEB"/>
    <w:rsid w:val="00E44904"/>
    <w:rsid w:val="00E454D9"/>
    <w:rsid w:val="00E45512"/>
    <w:rsid w:val="00E4584C"/>
    <w:rsid w:val="00E464AA"/>
    <w:rsid w:val="00E4664F"/>
    <w:rsid w:val="00E46F99"/>
    <w:rsid w:val="00E4762B"/>
    <w:rsid w:val="00E47F52"/>
    <w:rsid w:val="00E51BF3"/>
    <w:rsid w:val="00E51EE0"/>
    <w:rsid w:val="00E51F8F"/>
    <w:rsid w:val="00E52462"/>
    <w:rsid w:val="00E52B9F"/>
    <w:rsid w:val="00E52BE2"/>
    <w:rsid w:val="00E544EC"/>
    <w:rsid w:val="00E54506"/>
    <w:rsid w:val="00E54E5F"/>
    <w:rsid w:val="00E5548E"/>
    <w:rsid w:val="00E557FC"/>
    <w:rsid w:val="00E569A7"/>
    <w:rsid w:val="00E569BB"/>
    <w:rsid w:val="00E57520"/>
    <w:rsid w:val="00E57724"/>
    <w:rsid w:val="00E57883"/>
    <w:rsid w:val="00E57A41"/>
    <w:rsid w:val="00E57BF9"/>
    <w:rsid w:val="00E60C38"/>
    <w:rsid w:val="00E61087"/>
    <w:rsid w:val="00E610E5"/>
    <w:rsid w:val="00E61C0D"/>
    <w:rsid w:val="00E6304A"/>
    <w:rsid w:val="00E63713"/>
    <w:rsid w:val="00E637B6"/>
    <w:rsid w:val="00E63B61"/>
    <w:rsid w:val="00E63DD0"/>
    <w:rsid w:val="00E63FE1"/>
    <w:rsid w:val="00E64667"/>
    <w:rsid w:val="00E64A33"/>
    <w:rsid w:val="00E64B6E"/>
    <w:rsid w:val="00E64E4D"/>
    <w:rsid w:val="00E64E97"/>
    <w:rsid w:val="00E64F55"/>
    <w:rsid w:val="00E6531E"/>
    <w:rsid w:val="00E67024"/>
    <w:rsid w:val="00E677C4"/>
    <w:rsid w:val="00E6794E"/>
    <w:rsid w:val="00E67966"/>
    <w:rsid w:val="00E7064F"/>
    <w:rsid w:val="00E71AFC"/>
    <w:rsid w:val="00E71F0F"/>
    <w:rsid w:val="00E72359"/>
    <w:rsid w:val="00E735B9"/>
    <w:rsid w:val="00E73CAB"/>
    <w:rsid w:val="00E749CA"/>
    <w:rsid w:val="00E74A70"/>
    <w:rsid w:val="00E74B8D"/>
    <w:rsid w:val="00E74CF2"/>
    <w:rsid w:val="00E75112"/>
    <w:rsid w:val="00E75645"/>
    <w:rsid w:val="00E75841"/>
    <w:rsid w:val="00E75A16"/>
    <w:rsid w:val="00E762FD"/>
    <w:rsid w:val="00E7658A"/>
    <w:rsid w:val="00E76681"/>
    <w:rsid w:val="00E767C5"/>
    <w:rsid w:val="00E76A7F"/>
    <w:rsid w:val="00E76E46"/>
    <w:rsid w:val="00E7757A"/>
    <w:rsid w:val="00E777C3"/>
    <w:rsid w:val="00E779AC"/>
    <w:rsid w:val="00E77F7A"/>
    <w:rsid w:val="00E804C2"/>
    <w:rsid w:val="00E8089D"/>
    <w:rsid w:val="00E81E2E"/>
    <w:rsid w:val="00E824A2"/>
    <w:rsid w:val="00E82A74"/>
    <w:rsid w:val="00E83DE5"/>
    <w:rsid w:val="00E83E43"/>
    <w:rsid w:val="00E84033"/>
    <w:rsid w:val="00E842FB"/>
    <w:rsid w:val="00E843B7"/>
    <w:rsid w:val="00E8520D"/>
    <w:rsid w:val="00E85395"/>
    <w:rsid w:val="00E8542D"/>
    <w:rsid w:val="00E8584B"/>
    <w:rsid w:val="00E85EE8"/>
    <w:rsid w:val="00E8634F"/>
    <w:rsid w:val="00E86E0E"/>
    <w:rsid w:val="00E90084"/>
    <w:rsid w:val="00E90A20"/>
    <w:rsid w:val="00E90AAF"/>
    <w:rsid w:val="00E91230"/>
    <w:rsid w:val="00E91381"/>
    <w:rsid w:val="00E918F8"/>
    <w:rsid w:val="00E91CE7"/>
    <w:rsid w:val="00E91F2B"/>
    <w:rsid w:val="00E922EA"/>
    <w:rsid w:val="00E92B84"/>
    <w:rsid w:val="00E9353E"/>
    <w:rsid w:val="00E938CA"/>
    <w:rsid w:val="00E93DFA"/>
    <w:rsid w:val="00E946FC"/>
    <w:rsid w:val="00E94E4D"/>
    <w:rsid w:val="00E955CB"/>
    <w:rsid w:val="00E9596E"/>
    <w:rsid w:val="00E95DDD"/>
    <w:rsid w:val="00E965B7"/>
    <w:rsid w:val="00E96BE5"/>
    <w:rsid w:val="00E97AD6"/>
    <w:rsid w:val="00EA03E9"/>
    <w:rsid w:val="00EA0916"/>
    <w:rsid w:val="00EA0ADC"/>
    <w:rsid w:val="00EA1149"/>
    <w:rsid w:val="00EA11D2"/>
    <w:rsid w:val="00EA140D"/>
    <w:rsid w:val="00EA1576"/>
    <w:rsid w:val="00EA1AD2"/>
    <w:rsid w:val="00EA1CA2"/>
    <w:rsid w:val="00EA24FC"/>
    <w:rsid w:val="00EA2513"/>
    <w:rsid w:val="00EA257F"/>
    <w:rsid w:val="00EA2E65"/>
    <w:rsid w:val="00EA30A8"/>
    <w:rsid w:val="00EA33FE"/>
    <w:rsid w:val="00EA3CDB"/>
    <w:rsid w:val="00EA4E48"/>
    <w:rsid w:val="00EA5137"/>
    <w:rsid w:val="00EA5A50"/>
    <w:rsid w:val="00EA5E20"/>
    <w:rsid w:val="00EA5F8C"/>
    <w:rsid w:val="00EA6167"/>
    <w:rsid w:val="00EA678A"/>
    <w:rsid w:val="00EA6A6E"/>
    <w:rsid w:val="00EA748F"/>
    <w:rsid w:val="00EA7DB6"/>
    <w:rsid w:val="00EA7F73"/>
    <w:rsid w:val="00EB02B2"/>
    <w:rsid w:val="00EB03AA"/>
    <w:rsid w:val="00EB0CD8"/>
    <w:rsid w:val="00EB0DB0"/>
    <w:rsid w:val="00EB256C"/>
    <w:rsid w:val="00EB295A"/>
    <w:rsid w:val="00EB2AEA"/>
    <w:rsid w:val="00EB3321"/>
    <w:rsid w:val="00EB3AAD"/>
    <w:rsid w:val="00EB548E"/>
    <w:rsid w:val="00EB56D2"/>
    <w:rsid w:val="00EB58E2"/>
    <w:rsid w:val="00EB61D8"/>
    <w:rsid w:val="00EB6AC9"/>
    <w:rsid w:val="00EC05D0"/>
    <w:rsid w:val="00EC1CC5"/>
    <w:rsid w:val="00EC2F95"/>
    <w:rsid w:val="00EC379F"/>
    <w:rsid w:val="00EC3B70"/>
    <w:rsid w:val="00EC3CF7"/>
    <w:rsid w:val="00EC3F6C"/>
    <w:rsid w:val="00EC3FBB"/>
    <w:rsid w:val="00EC40D9"/>
    <w:rsid w:val="00EC45CB"/>
    <w:rsid w:val="00EC4A33"/>
    <w:rsid w:val="00EC500A"/>
    <w:rsid w:val="00EC5654"/>
    <w:rsid w:val="00EC56C5"/>
    <w:rsid w:val="00EC5ED1"/>
    <w:rsid w:val="00EC682D"/>
    <w:rsid w:val="00EC76AF"/>
    <w:rsid w:val="00ED0DB9"/>
    <w:rsid w:val="00ED0F15"/>
    <w:rsid w:val="00ED18FB"/>
    <w:rsid w:val="00ED1960"/>
    <w:rsid w:val="00ED2137"/>
    <w:rsid w:val="00ED28A1"/>
    <w:rsid w:val="00ED3251"/>
    <w:rsid w:val="00ED3515"/>
    <w:rsid w:val="00ED38E8"/>
    <w:rsid w:val="00ED404C"/>
    <w:rsid w:val="00ED41E9"/>
    <w:rsid w:val="00ED4413"/>
    <w:rsid w:val="00ED46A9"/>
    <w:rsid w:val="00ED4B11"/>
    <w:rsid w:val="00ED535D"/>
    <w:rsid w:val="00ED53D6"/>
    <w:rsid w:val="00ED5A3C"/>
    <w:rsid w:val="00ED5AB3"/>
    <w:rsid w:val="00ED5EF9"/>
    <w:rsid w:val="00ED6883"/>
    <w:rsid w:val="00ED6930"/>
    <w:rsid w:val="00ED6B34"/>
    <w:rsid w:val="00ED6F18"/>
    <w:rsid w:val="00ED78D2"/>
    <w:rsid w:val="00ED7947"/>
    <w:rsid w:val="00ED7C76"/>
    <w:rsid w:val="00EE0311"/>
    <w:rsid w:val="00EE0C1A"/>
    <w:rsid w:val="00EE1045"/>
    <w:rsid w:val="00EE13BE"/>
    <w:rsid w:val="00EE1791"/>
    <w:rsid w:val="00EE187B"/>
    <w:rsid w:val="00EE1FA0"/>
    <w:rsid w:val="00EE2519"/>
    <w:rsid w:val="00EE2E06"/>
    <w:rsid w:val="00EE338E"/>
    <w:rsid w:val="00EE38F0"/>
    <w:rsid w:val="00EE4A8D"/>
    <w:rsid w:val="00EE4CBE"/>
    <w:rsid w:val="00EE5227"/>
    <w:rsid w:val="00EE6233"/>
    <w:rsid w:val="00EE7052"/>
    <w:rsid w:val="00EE7147"/>
    <w:rsid w:val="00EE7279"/>
    <w:rsid w:val="00EE7657"/>
    <w:rsid w:val="00EE76D6"/>
    <w:rsid w:val="00EE7B2F"/>
    <w:rsid w:val="00EE7BE9"/>
    <w:rsid w:val="00EE7DA7"/>
    <w:rsid w:val="00EE7E8B"/>
    <w:rsid w:val="00EF0A83"/>
    <w:rsid w:val="00EF1ADC"/>
    <w:rsid w:val="00EF2029"/>
    <w:rsid w:val="00EF2529"/>
    <w:rsid w:val="00EF2791"/>
    <w:rsid w:val="00EF2F23"/>
    <w:rsid w:val="00EF3691"/>
    <w:rsid w:val="00EF3F95"/>
    <w:rsid w:val="00EF4FED"/>
    <w:rsid w:val="00EF5237"/>
    <w:rsid w:val="00EF5532"/>
    <w:rsid w:val="00EF5FC2"/>
    <w:rsid w:val="00EF64A5"/>
    <w:rsid w:val="00EF6C6A"/>
    <w:rsid w:val="00EF780D"/>
    <w:rsid w:val="00EF7D72"/>
    <w:rsid w:val="00EF7F4C"/>
    <w:rsid w:val="00F003EB"/>
    <w:rsid w:val="00F005D3"/>
    <w:rsid w:val="00F010EA"/>
    <w:rsid w:val="00F011CC"/>
    <w:rsid w:val="00F014A3"/>
    <w:rsid w:val="00F0172E"/>
    <w:rsid w:val="00F025BB"/>
    <w:rsid w:val="00F028EC"/>
    <w:rsid w:val="00F02ABF"/>
    <w:rsid w:val="00F02B35"/>
    <w:rsid w:val="00F031F0"/>
    <w:rsid w:val="00F04101"/>
    <w:rsid w:val="00F04A26"/>
    <w:rsid w:val="00F05248"/>
    <w:rsid w:val="00F06062"/>
    <w:rsid w:val="00F0621F"/>
    <w:rsid w:val="00F069B7"/>
    <w:rsid w:val="00F06BB7"/>
    <w:rsid w:val="00F06F4B"/>
    <w:rsid w:val="00F070D9"/>
    <w:rsid w:val="00F07FB8"/>
    <w:rsid w:val="00F102BF"/>
    <w:rsid w:val="00F10473"/>
    <w:rsid w:val="00F122AE"/>
    <w:rsid w:val="00F13D29"/>
    <w:rsid w:val="00F143B8"/>
    <w:rsid w:val="00F14AE6"/>
    <w:rsid w:val="00F17136"/>
    <w:rsid w:val="00F17B51"/>
    <w:rsid w:val="00F200A2"/>
    <w:rsid w:val="00F20147"/>
    <w:rsid w:val="00F2027F"/>
    <w:rsid w:val="00F202C9"/>
    <w:rsid w:val="00F20616"/>
    <w:rsid w:val="00F20782"/>
    <w:rsid w:val="00F215A0"/>
    <w:rsid w:val="00F2228B"/>
    <w:rsid w:val="00F228FF"/>
    <w:rsid w:val="00F22B9E"/>
    <w:rsid w:val="00F2343A"/>
    <w:rsid w:val="00F23552"/>
    <w:rsid w:val="00F2411B"/>
    <w:rsid w:val="00F2482D"/>
    <w:rsid w:val="00F249FC"/>
    <w:rsid w:val="00F25B31"/>
    <w:rsid w:val="00F2608F"/>
    <w:rsid w:val="00F26480"/>
    <w:rsid w:val="00F266D3"/>
    <w:rsid w:val="00F26C53"/>
    <w:rsid w:val="00F26F39"/>
    <w:rsid w:val="00F27256"/>
    <w:rsid w:val="00F275E6"/>
    <w:rsid w:val="00F30193"/>
    <w:rsid w:val="00F302AE"/>
    <w:rsid w:val="00F30335"/>
    <w:rsid w:val="00F30AC5"/>
    <w:rsid w:val="00F311AF"/>
    <w:rsid w:val="00F31908"/>
    <w:rsid w:val="00F3198B"/>
    <w:rsid w:val="00F32517"/>
    <w:rsid w:val="00F34317"/>
    <w:rsid w:val="00F34523"/>
    <w:rsid w:val="00F34C88"/>
    <w:rsid w:val="00F350E7"/>
    <w:rsid w:val="00F357EE"/>
    <w:rsid w:val="00F35D57"/>
    <w:rsid w:val="00F35EEF"/>
    <w:rsid w:val="00F36201"/>
    <w:rsid w:val="00F36433"/>
    <w:rsid w:val="00F364D0"/>
    <w:rsid w:val="00F3676C"/>
    <w:rsid w:val="00F36AD6"/>
    <w:rsid w:val="00F36C22"/>
    <w:rsid w:val="00F37755"/>
    <w:rsid w:val="00F37F8E"/>
    <w:rsid w:val="00F400FF"/>
    <w:rsid w:val="00F40145"/>
    <w:rsid w:val="00F407A2"/>
    <w:rsid w:val="00F4095D"/>
    <w:rsid w:val="00F40972"/>
    <w:rsid w:val="00F40FDC"/>
    <w:rsid w:val="00F41EE1"/>
    <w:rsid w:val="00F43396"/>
    <w:rsid w:val="00F444DC"/>
    <w:rsid w:val="00F44A09"/>
    <w:rsid w:val="00F45423"/>
    <w:rsid w:val="00F469F8"/>
    <w:rsid w:val="00F46E4C"/>
    <w:rsid w:val="00F470DA"/>
    <w:rsid w:val="00F50294"/>
    <w:rsid w:val="00F5029B"/>
    <w:rsid w:val="00F504BF"/>
    <w:rsid w:val="00F50CE3"/>
    <w:rsid w:val="00F51217"/>
    <w:rsid w:val="00F5183E"/>
    <w:rsid w:val="00F523DB"/>
    <w:rsid w:val="00F527B9"/>
    <w:rsid w:val="00F5316E"/>
    <w:rsid w:val="00F537FF"/>
    <w:rsid w:val="00F53E2A"/>
    <w:rsid w:val="00F540D3"/>
    <w:rsid w:val="00F5539A"/>
    <w:rsid w:val="00F55882"/>
    <w:rsid w:val="00F55D4C"/>
    <w:rsid w:val="00F564A2"/>
    <w:rsid w:val="00F6030C"/>
    <w:rsid w:val="00F62318"/>
    <w:rsid w:val="00F6249B"/>
    <w:rsid w:val="00F624F2"/>
    <w:rsid w:val="00F62C02"/>
    <w:rsid w:val="00F64B57"/>
    <w:rsid w:val="00F6576D"/>
    <w:rsid w:val="00F65BAE"/>
    <w:rsid w:val="00F65D2A"/>
    <w:rsid w:val="00F6618F"/>
    <w:rsid w:val="00F663C4"/>
    <w:rsid w:val="00F66891"/>
    <w:rsid w:val="00F66A31"/>
    <w:rsid w:val="00F670FB"/>
    <w:rsid w:val="00F67B5D"/>
    <w:rsid w:val="00F71451"/>
    <w:rsid w:val="00F71B1A"/>
    <w:rsid w:val="00F73158"/>
    <w:rsid w:val="00F73ACA"/>
    <w:rsid w:val="00F73F48"/>
    <w:rsid w:val="00F745E7"/>
    <w:rsid w:val="00F747FB"/>
    <w:rsid w:val="00F74AEB"/>
    <w:rsid w:val="00F74C5D"/>
    <w:rsid w:val="00F74D5A"/>
    <w:rsid w:val="00F74E6C"/>
    <w:rsid w:val="00F753C0"/>
    <w:rsid w:val="00F75551"/>
    <w:rsid w:val="00F767B3"/>
    <w:rsid w:val="00F76EDF"/>
    <w:rsid w:val="00F77405"/>
    <w:rsid w:val="00F77504"/>
    <w:rsid w:val="00F775DD"/>
    <w:rsid w:val="00F80205"/>
    <w:rsid w:val="00F80803"/>
    <w:rsid w:val="00F81239"/>
    <w:rsid w:val="00F81394"/>
    <w:rsid w:val="00F814EB"/>
    <w:rsid w:val="00F81763"/>
    <w:rsid w:val="00F817D0"/>
    <w:rsid w:val="00F825C4"/>
    <w:rsid w:val="00F83655"/>
    <w:rsid w:val="00F84030"/>
    <w:rsid w:val="00F84159"/>
    <w:rsid w:val="00F84B25"/>
    <w:rsid w:val="00F84F94"/>
    <w:rsid w:val="00F8568E"/>
    <w:rsid w:val="00F85817"/>
    <w:rsid w:val="00F858AF"/>
    <w:rsid w:val="00F85E79"/>
    <w:rsid w:val="00F867CD"/>
    <w:rsid w:val="00F872A4"/>
    <w:rsid w:val="00F9035A"/>
    <w:rsid w:val="00F906F8"/>
    <w:rsid w:val="00F91B92"/>
    <w:rsid w:val="00F9216C"/>
    <w:rsid w:val="00F923BE"/>
    <w:rsid w:val="00F92624"/>
    <w:rsid w:val="00F9264F"/>
    <w:rsid w:val="00F9267E"/>
    <w:rsid w:val="00F92DF7"/>
    <w:rsid w:val="00F93232"/>
    <w:rsid w:val="00F936F8"/>
    <w:rsid w:val="00F942F0"/>
    <w:rsid w:val="00F94C7A"/>
    <w:rsid w:val="00F94E0C"/>
    <w:rsid w:val="00F9560E"/>
    <w:rsid w:val="00F95D67"/>
    <w:rsid w:val="00F95EB0"/>
    <w:rsid w:val="00F96221"/>
    <w:rsid w:val="00F96244"/>
    <w:rsid w:val="00F96F57"/>
    <w:rsid w:val="00F97035"/>
    <w:rsid w:val="00F97610"/>
    <w:rsid w:val="00F9770F"/>
    <w:rsid w:val="00F97856"/>
    <w:rsid w:val="00F97B7E"/>
    <w:rsid w:val="00FA137D"/>
    <w:rsid w:val="00FA1856"/>
    <w:rsid w:val="00FA1C35"/>
    <w:rsid w:val="00FA1E6D"/>
    <w:rsid w:val="00FA2172"/>
    <w:rsid w:val="00FA29A9"/>
    <w:rsid w:val="00FA2BBF"/>
    <w:rsid w:val="00FA32B7"/>
    <w:rsid w:val="00FA37A3"/>
    <w:rsid w:val="00FA4D50"/>
    <w:rsid w:val="00FA52DC"/>
    <w:rsid w:val="00FA5353"/>
    <w:rsid w:val="00FA53D3"/>
    <w:rsid w:val="00FA567A"/>
    <w:rsid w:val="00FA61AA"/>
    <w:rsid w:val="00FA6426"/>
    <w:rsid w:val="00FA6E27"/>
    <w:rsid w:val="00FA6EEF"/>
    <w:rsid w:val="00FA74E8"/>
    <w:rsid w:val="00FA771D"/>
    <w:rsid w:val="00FB030A"/>
    <w:rsid w:val="00FB0AAD"/>
    <w:rsid w:val="00FB1A38"/>
    <w:rsid w:val="00FB267B"/>
    <w:rsid w:val="00FB26E6"/>
    <w:rsid w:val="00FB2917"/>
    <w:rsid w:val="00FB32AA"/>
    <w:rsid w:val="00FB4143"/>
    <w:rsid w:val="00FB4611"/>
    <w:rsid w:val="00FB475E"/>
    <w:rsid w:val="00FB47A2"/>
    <w:rsid w:val="00FB4AE2"/>
    <w:rsid w:val="00FB4D10"/>
    <w:rsid w:val="00FB4E00"/>
    <w:rsid w:val="00FB4EA2"/>
    <w:rsid w:val="00FB5003"/>
    <w:rsid w:val="00FB50FF"/>
    <w:rsid w:val="00FB69FD"/>
    <w:rsid w:val="00FB7914"/>
    <w:rsid w:val="00FC0BA4"/>
    <w:rsid w:val="00FC1643"/>
    <w:rsid w:val="00FC1AAA"/>
    <w:rsid w:val="00FC5112"/>
    <w:rsid w:val="00FC5312"/>
    <w:rsid w:val="00FC537E"/>
    <w:rsid w:val="00FC5E12"/>
    <w:rsid w:val="00FC76CD"/>
    <w:rsid w:val="00FC7968"/>
    <w:rsid w:val="00FC7AB3"/>
    <w:rsid w:val="00FD0229"/>
    <w:rsid w:val="00FD04C5"/>
    <w:rsid w:val="00FD0A15"/>
    <w:rsid w:val="00FD1110"/>
    <w:rsid w:val="00FD1CAF"/>
    <w:rsid w:val="00FD2442"/>
    <w:rsid w:val="00FD2CED"/>
    <w:rsid w:val="00FD3035"/>
    <w:rsid w:val="00FD32B6"/>
    <w:rsid w:val="00FD36FE"/>
    <w:rsid w:val="00FD4336"/>
    <w:rsid w:val="00FD4593"/>
    <w:rsid w:val="00FD465E"/>
    <w:rsid w:val="00FD4A63"/>
    <w:rsid w:val="00FD4B26"/>
    <w:rsid w:val="00FD4CC4"/>
    <w:rsid w:val="00FD533D"/>
    <w:rsid w:val="00FD596F"/>
    <w:rsid w:val="00FD607C"/>
    <w:rsid w:val="00FD6763"/>
    <w:rsid w:val="00FD787F"/>
    <w:rsid w:val="00FD7BEF"/>
    <w:rsid w:val="00FE00FB"/>
    <w:rsid w:val="00FE03DD"/>
    <w:rsid w:val="00FE1FBF"/>
    <w:rsid w:val="00FE20BC"/>
    <w:rsid w:val="00FE2C7C"/>
    <w:rsid w:val="00FE314B"/>
    <w:rsid w:val="00FE3601"/>
    <w:rsid w:val="00FE41DD"/>
    <w:rsid w:val="00FE4239"/>
    <w:rsid w:val="00FE566C"/>
    <w:rsid w:val="00FE57CC"/>
    <w:rsid w:val="00FE6449"/>
    <w:rsid w:val="00FE6804"/>
    <w:rsid w:val="00FE7326"/>
    <w:rsid w:val="00FE76D3"/>
    <w:rsid w:val="00FE7817"/>
    <w:rsid w:val="00FF0098"/>
    <w:rsid w:val="00FF0913"/>
    <w:rsid w:val="00FF0E6D"/>
    <w:rsid w:val="00FF0F42"/>
    <w:rsid w:val="00FF1868"/>
    <w:rsid w:val="00FF2FC3"/>
    <w:rsid w:val="00FF32F7"/>
    <w:rsid w:val="00FF3BA6"/>
    <w:rsid w:val="00FF3BC0"/>
    <w:rsid w:val="00FF3BEF"/>
    <w:rsid w:val="00FF4013"/>
    <w:rsid w:val="00FF42CB"/>
    <w:rsid w:val="00FF4563"/>
    <w:rsid w:val="00FF6E31"/>
    <w:rsid w:val="00FF7B4E"/>
    <w:rsid w:val="00FF7C5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8EBA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9E7"/>
    <w:pPr>
      <w:spacing w:line="276" w:lineRule="auto"/>
    </w:pPr>
    <w:rPr>
      <w:rFonts w:eastAsiaTheme="minorHAnsi"/>
      <w:sz w:val="22"/>
      <w:szCs w:val="22"/>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19E7"/>
    <w:pPr>
      <w:spacing w:after="0"/>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1A2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1A21"/>
    <w:rPr>
      <w:rFonts w:ascii="Lucida Grande" w:eastAsiaTheme="minorHAnsi" w:hAnsi="Lucida Grande" w:cs="Lucida Grande"/>
      <w:sz w:val="18"/>
      <w:szCs w:val="18"/>
      <w:lang w:val="en-CA" w:eastAsia="en-US"/>
    </w:rPr>
  </w:style>
  <w:style w:type="character" w:styleId="CommentReference">
    <w:name w:val="annotation reference"/>
    <w:basedOn w:val="DefaultParagraphFont"/>
    <w:uiPriority w:val="99"/>
    <w:semiHidden/>
    <w:unhideWhenUsed/>
    <w:rsid w:val="00A0769F"/>
    <w:rPr>
      <w:sz w:val="18"/>
      <w:szCs w:val="18"/>
    </w:rPr>
  </w:style>
  <w:style w:type="paragraph" w:styleId="CommentText">
    <w:name w:val="annotation text"/>
    <w:basedOn w:val="Normal"/>
    <w:link w:val="CommentTextChar"/>
    <w:uiPriority w:val="99"/>
    <w:semiHidden/>
    <w:unhideWhenUsed/>
    <w:rsid w:val="00A0769F"/>
    <w:pPr>
      <w:spacing w:line="240" w:lineRule="auto"/>
    </w:pPr>
    <w:rPr>
      <w:sz w:val="24"/>
      <w:szCs w:val="24"/>
    </w:rPr>
  </w:style>
  <w:style w:type="character" w:customStyle="1" w:styleId="CommentTextChar">
    <w:name w:val="Comment Text Char"/>
    <w:basedOn w:val="DefaultParagraphFont"/>
    <w:link w:val="CommentText"/>
    <w:uiPriority w:val="99"/>
    <w:semiHidden/>
    <w:rsid w:val="00A0769F"/>
    <w:rPr>
      <w:rFonts w:eastAsiaTheme="minorHAnsi"/>
      <w:sz w:val="24"/>
      <w:szCs w:val="24"/>
      <w:lang w:val="en-CA" w:eastAsia="en-US"/>
    </w:rPr>
  </w:style>
  <w:style w:type="paragraph" w:styleId="CommentSubject">
    <w:name w:val="annotation subject"/>
    <w:basedOn w:val="CommentText"/>
    <w:next w:val="CommentText"/>
    <w:link w:val="CommentSubjectChar"/>
    <w:uiPriority w:val="99"/>
    <w:semiHidden/>
    <w:unhideWhenUsed/>
    <w:rsid w:val="00A0769F"/>
    <w:rPr>
      <w:b/>
      <w:bCs/>
      <w:sz w:val="20"/>
      <w:szCs w:val="20"/>
    </w:rPr>
  </w:style>
  <w:style w:type="character" w:customStyle="1" w:styleId="CommentSubjectChar">
    <w:name w:val="Comment Subject Char"/>
    <w:basedOn w:val="CommentTextChar"/>
    <w:link w:val="CommentSubject"/>
    <w:uiPriority w:val="99"/>
    <w:semiHidden/>
    <w:rsid w:val="00A0769F"/>
    <w:rPr>
      <w:rFonts w:eastAsiaTheme="minorHAnsi"/>
      <w:b/>
      <w:bCs/>
      <w:sz w:val="24"/>
      <w:szCs w:val="24"/>
      <w:lang w:val="en-CA" w:eastAsia="en-US"/>
    </w:rPr>
  </w:style>
  <w:style w:type="character" w:styleId="Hyperlink">
    <w:name w:val="Hyperlink"/>
    <w:basedOn w:val="DefaultParagraphFont"/>
    <w:uiPriority w:val="99"/>
    <w:unhideWhenUsed/>
    <w:rsid w:val="00355926"/>
    <w:rPr>
      <w:color w:val="0000FF" w:themeColor="hyperlink"/>
      <w:u w:val="single"/>
    </w:rPr>
  </w:style>
  <w:style w:type="paragraph" w:styleId="EndnoteText">
    <w:name w:val="endnote text"/>
    <w:basedOn w:val="Normal"/>
    <w:link w:val="EndnoteTextChar"/>
    <w:uiPriority w:val="99"/>
    <w:unhideWhenUsed/>
    <w:rsid w:val="001B15C0"/>
    <w:pPr>
      <w:spacing w:after="0" w:line="240" w:lineRule="auto"/>
    </w:pPr>
    <w:rPr>
      <w:sz w:val="24"/>
      <w:szCs w:val="24"/>
    </w:rPr>
  </w:style>
  <w:style w:type="character" w:customStyle="1" w:styleId="EndnoteTextChar">
    <w:name w:val="Endnote Text Char"/>
    <w:basedOn w:val="DefaultParagraphFont"/>
    <w:link w:val="EndnoteText"/>
    <w:uiPriority w:val="99"/>
    <w:rsid w:val="001B15C0"/>
    <w:rPr>
      <w:rFonts w:eastAsiaTheme="minorHAnsi"/>
      <w:sz w:val="24"/>
      <w:szCs w:val="24"/>
      <w:lang w:val="en-CA" w:eastAsia="en-US"/>
    </w:rPr>
  </w:style>
  <w:style w:type="character" w:styleId="EndnoteReference">
    <w:name w:val="endnote reference"/>
    <w:basedOn w:val="DefaultParagraphFont"/>
    <w:uiPriority w:val="99"/>
    <w:unhideWhenUsed/>
    <w:rsid w:val="001B15C0"/>
    <w:rPr>
      <w:vertAlign w:val="superscript"/>
    </w:rPr>
  </w:style>
  <w:style w:type="paragraph" w:styleId="Revision">
    <w:name w:val="Revision"/>
    <w:hidden/>
    <w:uiPriority w:val="99"/>
    <w:semiHidden/>
    <w:rsid w:val="0033279D"/>
    <w:pPr>
      <w:spacing w:after="0"/>
    </w:pPr>
    <w:rPr>
      <w:rFonts w:eastAsiaTheme="minorHAnsi"/>
      <w:sz w:val="22"/>
      <w:szCs w:val="22"/>
      <w:lang w:val="en-CA" w:eastAsia="en-US"/>
    </w:rPr>
  </w:style>
  <w:style w:type="paragraph" w:styleId="FootnoteText">
    <w:name w:val="footnote text"/>
    <w:basedOn w:val="Normal"/>
    <w:link w:val="FootnoteTextChar"/>
    <w:uiPriority w:val="99"/>
    <w:unhideWhenUsed/>
    <w:rsid w:val="001E4853"/>
    <w:pPr>
      <w:spacing w:after="0" w:line="240" w:lineRule="auto"/>
    </w:pPr>
    <w:rPr>
      <w:sz w:val="24"/>
      <w:szCs w:val="24"/>
    </w:rPr>
  </w:style>
  <w:style w:type="character" w:customStyle="1" w:styleId="FootnoteTextChar">
    <w:name w:val="Footnote Text Char"/>
    <w:basedOn w:val="DefaultParagraphFont"/>
    <w:link w:val="FootnoteText"/>
    <w:uiPriority w:val="99"/>
    <w:rsid w:val="001E4853"/>
    <w:rPr>
      <w:rFonts w:eastAsiaTheme="minorHAnsi"/>
      <w:sz w:val="24"/>
      <w:szCs w:val="24"/>
      <w:lang w:val="en-CA" w:eastAsia="en-US"/>
    </w:rPr>
  </w:style>
  <w:style w:type="character" w:styleId="FootnoteReference">
    <w:name w:val="footnote reference"/>
    <w:basedOn w:val="DefaultParagraphFont"/>
    <w:uiPriority w:val="99"/>
    <w:unhideWhenUsed/>
    <w:rsid w:val="001E4853"/>
    <w:rPr>
      <w:vertAlign w:val="superscript"/>
    </w:rPr>
  </w:style>
  <w:style w:type="paragraph" w:styleId="Header">
    <w:name w:val="header"/>
    <w:basedOn w:val="Normal"/>
    <w:link w:val="HeaderChar"/>
    <w:unhideWhenUsed/>
    <w:rsid w:val="00EA33FE"/>
    <w:pPr>
      <w:tabs>
        <w:tab w:val="center" w:pos="4320"/>
        <w:tab w:val="right" w:pos="8640"/>
      </w:tabs>
      <w:spacing w:after="0" w:line="240" w:lineRule="auto"/>
    </w:pPr>
  </w:style>
  <w:style w:type="character" w:customStyle="1" w:styleId="HeaderChar">
    <w:name w:val="Header Char"/>
    <w:basedOn w:val="DefaultParagraphFont"/>
    <w:link w:val="Header"/>
    <w:uiPriority w:val="99"/>
    <w:rsid w:val="00EA33FE"/>
    <w:rPr>
      <w:rFonts w:eastAsiaTheme="minorHAnsi"/>
      <w:sz w:val="22"/>
      <w:szCs w:val="22"/>
      <w:lang w:val="en-CA" w:eastAsia="en-US"/>
    </w:rPr>
  </w:style>
  <w:style w:type="paragraph" w:styleId="Footer">
    <w:name w:val="footer"/>
    <w:basedOn w:val="Normal"/>
    <w:link w:val="FooterChar"/>
    <w:uiPriority w:val="99"/>
    <w:unhideWhenUsed/>
    <w:rsid w:val="00EA33FE"/>
    <w:pPr>
      <w:tabs>
        <w:tab w:val="center" w:pos="4320"/>
        <w:tab w:val="right" w:pos="8640"/>
      </w:tabs>
      <w:spacing w:after="0" w:line="240" w:lineRule="auto"/>
    </w:pPr>
  </w:style>
  <w:style w:type="character" w:customStyle="1" w:styleId="FooterChar">
    <w:name w:val="Footer Char"/>
    <w:basedOn w:val="DefaultParagraphFont"/>
    <w:link w:val="Footer"/>
    <w:uiPriority w:val="99"/>
    <w:rsid w:val="00EA33FE"/>
    <w:rPr>
      <w:rFonts w:eastAsiaTheme="minorHAnsi"/>
      <w:sz w:val="22"/>
      <w:szCs w:val="22"/>
      <w:lang w:val="en-CA" w:eastAsia="en-US"/>
    </w:rPr>
  </w:style>
  <w:style w:type="character" w:styleId="PageNumber">
    <w:name w:val="page number"/>
    <w:basedOn w:val="DefaultParagraphFont"/>
    <w:uiPriority w:val="99"/>
    <w:semiHidden/>
    <w:unhideWhenUsed/>
    <w:rsid w:val="00EA33FE"/>
  </w:style>
  <w:style w:type="character" w:styleId="Emphasis">
    <w:name w:val="Emphasis"/>
    <w:basedOn w:val="DefaultParagraphFont"/>
    <w:uiPriority w:val="20"/>
    <w:qFormat/>
    <w:rsid w:val="00790C79"/>
    <w:rPr>
      <w:i/>
      <w:iCs/>
    </w:rPr>
  </w:style>
  <w:style w:type="paragraph" w:styleId="NormalWeb">
    <w:name w:val="Normal (Web)"/>
    <w:basedOn w:val="Normal"/>
    <w:uiPriority w:val="99"/>
    <w:semiHidden/>
    <w:unhideWhenUsed/>
    <w:rsid w:val="0016768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1D63EA"/>
    <w:rPr>
      <w:color w:val="800080" w:themeColor="followedHyperlink"/>
      <w:u w:val="single"/>
    </w:rPr>
  </w:style>
  <w:style w:type="paragraph" w:styleId="ListParagraph">
    <w:name w:val="List Paragraph"/>
    <w:basedOn w:val="Normal"/>
    <w:uiPriority w:val="34"/>
    <w:qFormat/>
    <w:rsid w:val="007D7D0A"/>
    <w:pPr>
      <w:ind w:left="720"/>
      <w:contextualSpacing/>
    </w:pPr>
  </w:style>
  <w:style w:type="character" w:customStyle="1" w:styleId="label">
    <w:name w:val="label"/>
    <w:basedOn w:val="DefaultParagraphFont"/>
    <w:rsid w:val="00CB102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9E7"/>
    <w:pPr>
      <w:spacing w:line="276" w:lineRule="auto"/>
    </w:pPr>
    <w:rPr>
      <w:rFonts w:eastAsiaTheme="minorHAnsi"/>
      <w:sz w:val="22"/>
      <w:szCs w:val="22"/>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19E7"/>
    <w:pPr>
      <w:spacing w:after="0"/>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1A2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1A21"/>
    <w:rPr>
      <w:rFonts w:ascii="Lucida Grande" w:eastAsiaTheme="minorHAnsi" w:hAnsi="Lucida Grande" w:cs="Lucida Grande"/>
      <w:sz w:val="18"/>
      <w:szCs w:val="18"/>
      <w:lang w:val="en-CA" w:eastAsia="en-US"/>
    </w:rPr>
  </w:style>
  <w:style w:type="character" w:styleId="CommentReference">
    <w:name w:val="annotation reference"/>
    <w:basedOn w:val="DefaultParagraphFont"/>
    <w:uiPriority w:val="99"/>
    <w:semiHidden/>
    <w:unhideWhenUsed/>
    <w:rsid w:val="00A0769F"/>
    <w:rPr>
      <w:sz w:val="18"/>
      <w:szCs w:val="18"/>
    </w:rPr>
  </w:style>
  <w:style w:type="paragraph" w:styleId="CommentText">
    <w:name w:val="annotation text"/>
    <w:basedOn w:val="Normal"/>
    <w:link w:val="CommentTextChar"/>
    <w:uiPriority w:val="99"/>
    <w:semiHidden/>
    <w:unhideWhenUsed/>
    <w:rsid w:val="00A0769F"/>
    <w:pPr>
      <w:spacing w:line="240" w:lineRule="auto"/>
    </w:pPr>
    <w:rPr>
      <w:sz w:val="24"/>
      <w:szCs w:val="24"/>
    </w:rPr>
  </w:style>
  <w:style w:type="character" w:customStyle="1" w:styleId="CommentTextChar">
    <w:name w:val="Comment Text Char"/>
    <w:basedOn w:val="DefaultParagraphFont"/>
    <w:link w:val="CommentText"/>
    <w:uiPriority w:val="99"/>
    <w:semiHidden/>
    <w:rsid w:val="00A0769F"/>
    <w:rPr>
      <w:rFonts w:eastAsiaTheme="minorHAnsi"/>
      <w:sz w:val="24"/>
      <w:szCs w:val="24"/>
      <w:lang w:val="en-CA" w:eastAsia="en-US"/>
    </w:rPr>
  </w:style>
  <w:style w:type="paragraph" w:styleId="CommentSubject">
    <w:name w:val="annotation subject"/>
    <w:basedOn w:val="CommentText"/>
    <w:next w:val="CommentText"/>
    <w:link w:val="CommentSubjectChar"/>
    <w:uiPriority w:val="99"/>
    <w:semiHidden/>
    <w:unhideWhenUsed/>
    <w:rsid w:val="00A0769F"/>
    <w:rPr>
      <w:b/>
      <w:bCs/>
      <w:sz w:val="20"/>
      <w:szCs w:val="20"/>
    </w:rPr>
  </w:style>
  <w:style w:type="character" w:customStyle="1" w:styleId="CommentSubjectChar">
    <w:name w:val="Comment Subject Char"/>
    <w:basedOn w:val="CommentTextChar"/>
    <w:link w:val="CommentSubject"/>
    <w:uiPriority w:val="99"/>
    <w:semiHidden/>
    <w:rsid w:val="00A0769F"/>
    <w:rPr>
      <w:rFonts w:eastAsiaTheme="minorHAnsi"/>
      <w:b/>
      <w:bCs/>
      <w:sz w:val="24"/>
      <w:szCs w:val="24"/>
      <w:lang w:val="en-CA" w:eastAsia="en-US"/>
    </w:rPr>
  </w:style>
  <w:style w:type="character" w:styleId="Hyperlink">
    <w:name w:val="Hyperlink"/>
    <w:basedOn w:val="DefaultParagraphFont"/>
    <w:uiPriority w:val="99"/>
    <w:unhideWhenUsed/>
    <w:rsid w:val="00355926"/>
    <w:rPr>
      <w:color w:val="0000FF" w:themeColor="hyperlink"/>
      <w:u w:val="single"/>
    </w:rPr>
  </w:style>
  <w:style w:type="paragraph" w:styleId="EndnoteText">
    <w:name w:val="endnote text"/>
    <w:basedOn w:val="Normal"/>
    <w:link w:val="EndnoteTextChar"/>
    <w:uiPriority w:val="99"/>
    <w:unhideWhenUsed/>
    <w:rsid w:val="001B15C0"/>
    <w:pPr>
      <w:spacing w:after="0" w:line="240" w:lineRule="auto"/>
    </w:pPr>
    <w:rPr>
      <w:sz w:val="24"/>
      <w:szCs w:val="24"/>
    </w:rPr>
  </w:style>
  <w:style w:type="character" w:customStyle="1" w:styleId="EndnoteTextChar">
    <w:name w:val="Endnote Text Char"/>
    <w:basedOn w:val="DefaultParagraphFont"/>
    <w:link w:val="EndnoteText"/>
    <w:uiPriority w:val="99"/>
    <w:rsid w:val="001B15C0"/>
    <w:rPr>
      <w:rFonts w:eastAsiaTheme="minorHAnsi"/>
      <w:sz w:val="24"/>
      <w:szCs w:val="24"/>
      <w:lang w:val="en-CA" w:eastAsia="en-US"/>
    </w:rPr>
  </w:style>
  <w:style w:type="character" w:styleId="EndnoteReference">
    <w:name w:val="endnote reference"/>
    <w:basedOn w:val="DefaultParagraphFont"/>
    <w:uiPriority w:val="99"/>
    <w:unhideWhenUsed/>
    <w:rsid w:val="001B15C0"/>
    <w:rPr>
      <w:vertAlign w:val="superscript"/>
    </w:rPr>
  </w:style>
  <w:style w:type="paragraph" w:styleId="Revision">
    <w:name w:val="Revision"/>
    <w:hidden/>
    <w:uiPriority w:val="99"/>
    <w:semiHidden/>
    <w:rsid w:val="0033279D"/>
    <w:pPr>
      <w:spacing w:after="0"/>
    </w:pPr>
    <w:rPr>
      <w:rFonts w:eastAsiaTheme="minorHAnsi"/>
      <w:sz w:val="22"/>
      <w:szCs w:val="22"/>
      <w:lang w:val="en-CA" w:eastAsia="en-US"/>
    </w:rPr>
  </w:style>
  <w:style w:type="paragraph" w:styleId="FootnoteText">
    <w:name w:val="footnote text"/>
    <w:basedOn w:val="Normal"/>
    <w:link w:val="FootnoteTextChar"/>
    <w:uiPriority w:val="99"/>
    <w:unhideWhenUsed/>
    <w:rsid w:val="001E4853"/>
    <w:pPr>
      <w:spacing w:after="0" w:line="240" w:lineRule="auto"/>
    </w:pPr>
    <w:rPr>
      <w:sz w:val="24"/>
      <w:szCs w:val="24"/>
    </w:rPr>
  </w:style>
  <w:style w:type="character" w:customStyle="1" w:styleId="FootnoteTextChar">
    <w:name w:val="Footnote Text Char"/>
    <w:basedOn w:val="DefaultParagraphFont"/>
    <w:link w:val="FootnoteText"/>
    <w:uiPriority w:val="99"/>
    <w:rsid w:val="001E4853"/>
    <w:rPr>
      <w:rFonts w:eastAsiaTheme="minorHAnsi"/>
      <w:sz w:val="24"/>
      <w:szCs w:val="24"/>
      <w:lang w:val="en-CA" w:eastAsia="en-US"/>
    </w:rPr>
  </w:style>
  <w:style w:type="character" w:styleId="FootnoteReference">
    <w:name w:val="footnote reference"/>
    <w:basedOn w:val="DefaultParagraphFont"/>
    <w:uiPriority w:val="99"/>
    <w:unhideWhenUsed/>
    <w:rsid w:val="001E4853"/>
    <w:rPr>
      <w:vertAlign w:val="superscript"/>
    </w:rPr>
  </w:style>
  <w:style w:type="paragraph" w:styleId="Header">
    <w:name w:val="header"/>
    <w:basedOn w:val="Normal"/>
    <w:link w:val="HeaderChar"/>
    <w:unhideWhenUsed/>
    <w:rsid w:val="00EA33FE"/>
    <w:pPr>
      <w:tabs>
        <w:tab w:val="center" w:pos="4320"/>
        <w:tab w:val="right" w:pos="8640"/>
      </w:tabs>
      <w:spacing w:after="0" w:line="240" w:lineRule="auto"/>
    </w:pPr>
  </w:style>
  <w:style w:type="character" w:customStyle="1" w:styleId="HeaderChar">
    <w:name w:val="Header Char"/>
    <w:basedOn w:val="DefaultParagraphFont"/>
    <w:link w:val="Header"/>
    <w:uiPriority w:val="99"/>
    <w:rsid w:val="00EA33FE"/>
    <w:rPr>
      <w:rFonts w:eastAsiaTheme="minorHAnsi"/>
      <w:sz w:val="22"/>
      <w:szCs w:val="22"/>
      <w:lang w:val="en-CA" w:eastAsia="en-US"/>
    </w:rPr>
  </w:style>
  <w:style w:type="paragraph" w:styleId="Footer">
    <w:name w:val="footer"/>
    <w:basedOn w:val="Normal"/>
    <w:link w:val="FooterChar"/>
    <w:uiPriority w:val="99"/>
    <w:unhideWhenUsed/>
    <w:rsid w:val="00EA33FE"/>
    <w:pPr>
      <w:tabs>
        <w:tab w:val="center" w:pos="4320"/>
        <w:tab w:val="right" w:pos="8640"/>
      </w:tabs>
      <w:spacing w:after="0" w:line="240" w:lineRule="auto"/>
    </w:pPr>
  </w:style>
  <w:style w:type="character" w:customStyle="1" w:styleId="FooterChar">
    <w:name w:val="Footer Char"/>
    <w:basedOn w:val="DefaultParagraphFont"/>
    <w:link w:val="Footer"/>
    <w:uiPriority w:val="99"/>
    <w:rsid w:val="00EA33FE"/>
    <w:rPr>
      <w:rFonts w:eastAsiaTheme="minorHAnsi"/>
      <w:sz w:val="22"/>
      <w:szCs w:val="22"/>
      <w:lang w:val="en-CA" w:eastAsia="en-US"/>
    </w:rPr>
  </w:style>
  <w:style w:type="character" w:styleId="PageNumber">
    <w:name w:val="page number"/>
    <w:basedOn w:val="DefaultParagraphFont"/>
    <w:uiPriority w:val="99"/>
    <w:semiHidden/>
    <w:unhideWhenUsed/>
    <w:rsid w:val="00EA33FE"/>
  </w:style>
  <w:style w:type="character" w:styleId="Emphasis">
    <w:name w:val="Emphasis"/>
    <w:basedOn w:val="DefaultParagraphFont"/>
    <w:uiPriority w:val="20"/>
    <w:qFormat/>
    <w:rsid w:val="00790C79"/>
    <w:rPr>
      <w:i/>
      <w:iCs/>
    </w:rPr>
  </w:style>
  <w:style w:type="paragraph" w:styleId="NormalWeb">
    <w:name w:val="Normal (Web)"/>
    <w:basedOn w:val="Normal"/>
    <w:uiPriority w:val="99"/>
    <w:semiHidden/>
    <w:unhideWhenUsed/>
    <w:rsid w:val="0016768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1D63EA"/>
    <w:rPr>
      <w:color w:val="800080" w:themeColor="followedHyperlink"/>
      <w:u w:val="single"/>
    </w:rPr>
  </w:style>
  <w:style w:type="paragraph" w:styleId="ListParagraph">
    <w:name w:val="List Paragraph"/>
    <w:basedOn w:val="Normal"/>
    <w:uiPriority w:val="34"/>
    <w:qFormat/>
    <w:rsid w:val="007D7D0A"/>
    <w:pPr>
      <w:ind w:left="720"/>
      <w:contextualSpacing/>
    </w:pPr>
  </w:style>
  <w:style w:type="character" w:customStyle="1" w:styleId="label">
    <w:name w:val="label"/>
    <w:basedOn w:val="DefaultParagraphFont"/>
    <w:rsid w:val="00CB1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5920">
      <w:bodyDiv w:val="1"/>
      <w:marLeft w:val="0"/>
      <w:marRight w:val="0"/>
      <w:marTop w:val="0"/>
      <w:marBottom w:val="0"/>
      <w:divBdr>
        <w:top w:val="none" w:sz="0" w:space="0" w:color="auto"/>
        <w:left w:val="none" w:sz="0" w:space="0" w:color="auto"/>
        <w:bottom w:val="none" w:sz="0" w:space="0" w:color="auto"/>
        <w:right w:val="none" w:sz="0" w:space="0" w:color="auto"/>
      </w:divBdr>
    </w:div>
    <w:div w:id="152525128">
      <w:bodyDiv w:val="1"/>
      <w:marLeft w:val="0"/>
      <w:marRight w:val="0"/>
      <w:marTop w:val="0"/>
      <w:marBottom w:val="0"/>
      <w:divBdr>
        <w:top w:val="none" w:sz="0" w:space="0" w:color="auto"/>
        <w:left w:val="none" w:sz="0" w:space="0" w:color="auto"/>
        <w:bottom w:val="none" w:sz="0" w:space="0" w:color="auto"/>
        <w:right w:val="none" w:sz="0" w:space="0" w:color="auto"/>
      </w:divBdr>
    </w:div>
    <w:div w:id="165561067">
      <w:bodyDiv w:val="1"/>
      <w:marLeft w:val="0"/>
      <w:marRight w:val="0"/>
      <w:marTop w:val="0"/>
      <w:marBottom w:val="0"/>
      <w:divBdr>
        <w:top w:val="none" w:sz="0" w:space="0" w:color="auto"/>
        <w:left w:val="none" w:sz="0" w:space="0" w:color="auto"/>
        <w:bottom w:val="none" w:sz="0" w:space="0" w:color="auto"/>
        <w:right w:val="none" w:sz="0" w:space="0" w:color="auto"/>
      </w:divBdr>
    </w:div>
    <w:div w:id="204176252">
      <w:bodyDiv w:val="1"/>
      <w:marLeft w:val="0"/>
      <w:marRight w:val="0"/>
      <w:marTop w:val="0"/>
      <w:marBottom w:val="0"/>
      <w:divBdr>
        <w:top w:val="none" w:sz="0" w:space="0" w:color="auto"/>
        <w:left w:val="none" w:sz="0" w:space="0" w:color="auto"/>
        <w:bottom w:val="none" w:sz="0" w:space="0" w:color="auto"/>
        <w:right w:val="none" w:sz="0" w:space="0" w:color="auto"/>
      </w:divBdr>
    </w:div>
    <w:div w:id="375160301">
      <w:bodyDiv w:val="1"/>
      <w:marLeft w:val="0"/>
      <w:marRight w:val="0"/>
      <w:marTop w:val="0"/>
      <w:marBottom w:val="0"/>
      <w:divBdr>
        <w:top w:val="none" w:sz="0" w:space="0" w:color="auto"/>
        <w:left w:val="none" w:sz="0" w:space="0" w:color="auto"/>
        <w:bottom w:val="none" w:sz="0" w:space="0" w:color="auto"/>
        <w:right w:val="none" w:sz="0" w:space="0" w:color="auto"/>
      </w:divBdr>
    </w:div>
    <w:div w:id="440148480">
      <w:bodyDiv w:val="1"/>
      <w:marLeft w:val="0"/>
      <w:marRight w:val="0"/>
      <w:marTop w:val="0"/>
      <w:marBottom w:val="0"/>
      <w:divBdr>
        <w:top w:val="none" w:sz="0" w:space="0" w:color="auto"/>
        <w:left w:val="none" w:sz="0" w:space="0" w:color="auto"/>
        <w:bottom w:val="none" w:sz="0" w:space="0" w:color="auto"/>
        <w:right w:val="none" w:sz="0" w:space="0" w:color="auto"/>
      </w:divBdr>
    </w:div>
    <w:div w:id="471021455">
      <w:bodyDiv w:val="1"/>
      <w:marLeft w:val="0"/>
      <w:marRight w:val="0"/>
      <w:marTop w:val="0"/>
      <w:marBottom w:val="0"/>
      <w:divBdr>
        <w:top w:val="none" w:sz="0" w:space="0" w:color="auto"/>
        <w:left w:val="none" w:sz="0" w:space="0" w:color="auto"/>
        <w:bottom w:val="none" w:sz="0" w:space="0" w:color="auto"/>
        <w:right w:val="none" w:sz="0" w:space="0" w:color="auto"/>
      </w:divBdr>
    </w:div>
    <w:div w:id="493569254">
      <w:bodyDiv w:val="1"/>
      <w:marLeft w:val="0"/>
      <w:marRight w:val="0"/>
      <w:marTop w:val="0"/>
      <w:marBottom w:val="0"/>
      <w:divBdr>
        <w:top w:val="none" w:sz="0" w:space="0" w:color="auto"/>
        <w:left w:val="none" w:sz="0" w:space="0" w:color="auto"/>
        <w:bottom w:val="none" w:sz="0" w:space="0" w:color="auto"/>
        <w:right w:val="none" w:sz="0" w:space="0" w:color="auto"/>
      </w:divBdr>
    </w:div>
    <w:div w:id="534848779">
      <w:bodyDiv w:val="1"/>
      <w:marLeft w:val="0"/>
      <w:marRight w:val="0"/>
      <w:marTop w:val="0"/>
      <w:marBottom w:val="0"/>
      <w:divBdr>
        <w:top w:val="none" w:sz="0" w:space="0" w:color="auto"/>
        <w:left w:val="none" w:sz="0" w:space="0" w:color="auto"/>
        <w:bottom w:val="none" w:sz="0" w:space="0" w:color="auto"/>
        <w:right w:val="none" w:sz="0" w:space="0" w:color="auto"/>
      </w:divBdr>
    </w:div>
    <w:div w:id="592864018">
      <w:bodyDiv w:val="1"/>
      <w:marLeft w:val="0"/>
      <w:marRight w:val="0"/>
      <w:marTop w:val="0"/>
      <w:marBottom w:val="0"/>
      <w:divBdr>
        <w:top w:val="none" w:sz="0" w:space="0" w:color="auto"/>
        <w:left w:val="none" w:sz="0" w:space="0" w:color="auto"/>
        <w:bottom w:val="none" w:sz="0" w:space="0" w:color="auto"/>
        <w:right w:val="none" w:sz="0" w:space="0" w:color="auto"/>
      </w:divBdr>
    </w:div>
    <w:div w:id="710156215">
      <w:bodyDiv w:val="1"/>
      <w:marLeft w:val="0"/>
      <w:marRight w:val="0"/>
      <w:marTop w:val="0"/>
      <w:marBottom w:val="0"/>
      <w:divBdr>
        <w:top w:val="none" w:sz="0" w:space="0" w:color="auto"/>
        <w:left w:val="none" w:sz="0" w:space="0" w:color="auto"/>
        <w:bottom w:val="none" w:sz="0" w:space="0" w:color="auto"/>
        <w:right w:val="none" w:sz="0" w:space="0" w:color="auto"/>
      </w:divBdr>
    </w:div>
    <w:div w:id="722366027">
      <w:bodyDiv w:val="1"/>
      <w:marLeft w:val="0"/>
      <w:marRight w:val="0"/>
      <w:marTop w:val="0"/>
      <w:marBottom w:val="0"/>
      <w:divBdr>
        <w:top w:val="none" w:sz="0" w:space="0" w:color="auto"/>
        <w:left w:val="none" w:sz="0" w:space="0" w:color="auto"/>
        <w:bottom w:val="none" w:sz="0" w:space="0" w:color="auto"/>
        <w:right w:val="none" w:sz="0" w:space="0" w:color="auto"/>
      </w:divBdr>
    </w:div>
    <w:div w:id="766852774">
      <w:bodyDiv w:val="1"/>
      <w:marLeft w:val="0"/>
      <w:marRight w:val="0"/>
      <w:marTop w:val="0"/>
      <w:marBottom w:val="0"/>
      <w:divBdr>
        <w:top w:val="none" w:sz="0" w:space="0" w:color="auto"/>
        <w:left w:val="none" w:sz="0" w:space="0" w:color="auto"/>
        <w:bottom w:val="none" w:sz="0" w:space="0" w:color="auto"/>
        <w:right w:val="none" w:sz="0" w:space="0" w:color="auto"/>
      </w:divBdr>
    </w:div>
    <w:div w:id="903569183">
      <w:bodyDiv w:val="1"/>
      <w:marLeft w:val="0"/>
      <w:marRight w:val="0"/>
      <w:marTop w:val="0"/>
      <w:marBottom w:val="0"/>
      <w:divBdr>
        <w:top w:val="none" w:sz="0" w:space="0" w:color="auto"/>
        <w:left w:val="none" w:sz="0" w:space="0" w:color="auto"/>
        <w:bottom w:val="none" w:sz="0" w:space="0" w:color="auto"/>
        <w:right w:val="none" w:sz="0" w:space="0" w:color="auto"/>
      </w:divBdr>
    </w:div>
    <w:div w:id="1182400749">
      <w:bodyDiv w:val="1"/>
      <w:marLeft w:val="0"/>
      <w:marRight w:val="0"/>
      <w:marTop w:val="0"/>
      <w:marBottom w:val="0"/>
      <w:divBdr>
        <w:top w:val="none" w:sz="0" w:space="0" w:color="auto"/>
        <w:left w:val="none" w:sz="0" w:space="0" w:color="auto"/>
        <w:bottom w:val="none" w:sz="0" w:space="0" w:color="auto"/>
        <w:right w:val="none" w:sz="0" w:space="0" w:color="auto"/>
      </w:divBdr>
    </w:div>
    <w:div w:id="1455174828">
      <w:bodyDiv w:val="1"/>
      <w:marLeft w:val="0"/>
      <w:marRight w:val="0"/>
      <w:marTop w:val="0"/>
      <w:marBottom w:val="0"/>
      <w:divBdr>
        <w:top w:val="none" w:sz="0" w:space="0" w:color="auto"/>
        <w:left w:val="none" w:sz="0" w:space="0" w:color="auto"/>
        <w:bottom w:val="none" w:sz="0" w:space="0" w:color="auto"/>
        <w:right w:val="none" w:sz="0" w:space="0" w:color="auto"/>
      </w:divBdr>
    </w:div>
    <w:div w:id="1488130161">
      <w:bodyDiv w:val="1"/>
      <w:marLeft w:val="0"/>
      <w:marRight w:val="0"/>
      <w:marTop w:val="0"/>
      <w:marBottom w:val="0"/>
      <w:divBdr>
        <w:top w:val="none" w:sz="0" w:space="0" w:color="auto"/>
        <w:left w:val="none" w:sz="0" w:space="0" w:color="auto"/>
        <w:bottom w:val="none" w:sz="0" w:space="0" w:color="auto"/>
        <w:right w:val="none" w:sz="0" w:space="0" w:color="auto"/>
      </w:divBdr>
    </w:div>
    <w:div w:id="1495956071">
      <w:bodyDiv w:val="1"/>
      <w:marLeft w:val="0"/>
      <w:marRight w:val="0"/>
      <w:marTop w:val="0"/>
      <w:marBottom w:val="0"/>
      <w:divBdr>
        <w:top w:val="none" w:sz="0" w:space="0" w:color="auto"/>
        <w:left w:val="none" w:sz="0" w:space="0" w:color="auto"/>
        <w:bottom w:val="none" w:sz="0" w:space="0" w:color="auto"/>
        <w:right w:val="none" w:sz="0" w:space="0" w:color="auto"/>
      </w:divBdr>
    </w:div>
    <w:div w:id="1617174500">
      <w:bodyDiv w:val="1"/>
      <w:marLeft w:val="0"/>
      <w:marRight w:val="0"/>
      <w:marTop w:val="0"/>
      <w:marBottom w:val="0"/>
      <w:divBdr>
        <w:top w:val="none" w:sz="0" w:space="0" w:color="auto"/>
        <w:left w:val="none" w:sz="0" w:space="0" w:color="auto"/>
        <w:bottom w:val="none" w:sz="0" w:space="0" w:color="auto"/>
        <w:right w:val="none" w:sz="0" w:space="0" w:color="auto"/>
      </w:divBdr>
    </w:div>
    <w:div w:id="1658146624">
      <w:bodyDiv w:val="1"/>
      <w:marLeft w:val="0"/>
      <w:marRight w:val="0"/>
      <w:marTop w:val="0"/>
      <w:marBottom w:val="0"/>
      <w:divBdr>
        <w:top w:val="none" w:sz="0" w:space="0" w:color="auto"/>
        <w:left w:val="none" w:sz="0" w:space="0" w:color="auto"/>
        <w:bottom w:val="none" w:sz="0" w:space="0" w:color="auto"/>
        <w:right w:val="none" w:sz="0" w:space="0" w:color="auto"/>
      </w:divBdr>
    </w:div>
    <w:div w:id="1708145538">
      <w:bodyDiv w:val="1"/>
      <w:marLeft w:val="0"/>
      <w:marRight w:val="0"/>
      <w:marTop w:val="0"/>
      <w:marBottom w:val="0"/>
      <w:divBdr>
        <w:top w:val="none" w:sz="0" w:space="0" w:color="auto"/>
        <w:left w:val="none" w:sz="0" w:space="0" w:color="auto"/>
        <w:bottom w:val="none" w:sz="0" w:space="0" w:color="auto"/>
        <w:right w:val="none" w:sz="0" w:space="0" w:color="auto"/>
      </w:divBdr>
      <w:divsChild>
        <w:div w:id="405227311">
          <w:marLeft w:val="0"/>
          <w:marRight w:val="0"/>
          <w:marTop w:val="0"/>
          <w:marBottom w:val="0"/>
          <w:divBdr>
            <w:top w:val="none" w:sz="0" w:space="0" w:color="auto"/>
            <w:left w:val="none" w:sz="0" w:space="0" w:color="auto"/>
            <w:bottom w:val="none" w:sz="0" w:space="0" w:color="auto"/>
            <w:right w:val="none" w:sz="0" w:space="0" w:color="auto"/>
          </w:divBdr>
        </w:div>
        <w:div w:id="1856729676">
          <w:marLeft w:val="0"/>
          <w:marRight w:val="0"/>
          <w:marTop w:val="0"/>
          <w:marBottom w:val="0"/>
          <w:divBdr>
            <w:top w:val="none" w:sz="0" w:space="0" w:color="auto"/>
            <w:left w:val="none" w:sz="0" w:space="0" w:color="auto"/>
            <w:bottom w:val="none" w:sz="0" w:space="0" w:color="auto"/>
            <w:right w:val="none" w:sz="0" w:space="0" w:color="auto"/>
          </w:divBdr>
        </w:div>
      </w:divsChild>
    </w:div>
    <w:div w:id="1726684386">
      <w:bodyDiv w:val="1"/>
      <w:marLeft w:val="0"/>
      <w:marRight w:val="0"/>
      <w:marTop w:val="0"/>
      <w:marBottom w:val="0"/>
      <w:divBdr>
        <w:top w:val="none" w:sz="0" w:space="0" w:color="auto"/>
        <w:left w:val="none" w:sz="0" w:space="0" w:color="auto"/>
        <w:bottom w:val="none" w:sz="0" w:space="0" w:color="auto"/>
        <w:right w:val="none" w:sz="0" w:space="0" w:color="auto"/>
      </w:divBdr>
    </w:div>
    <w:div w:id="1879975422">
      <w:bodyDiv w:val="1"/>
      <w:marLeft w:val="0"/>
      <w:marRight w:val="0"/>
      <w:marTop w:val="0"/>
      <w:marBottom w:val="0"/>
      <w:divBdr>
        <w:top w:val="none" w:sz="0" w:space="0" w:color="auto"/>
        <w:left w:val="none" w:sz="0" w:space="0" w:color="auto"/>
        <w:bottom w:val="none" w:sz="0" w:space="0" w:color="auto"/>
        <w:right w:val="none" w:sz="0" w:space="0" w:color="auto"/>
      </w:divBdr>
    </w:div>
    <w:div w:id="1912081362">
      <w:bodyDiv w:val="1"/>
      <w:marLeft w:val="0"/>
      <w:marRight w:val="0"/>
      <w:marTop w:val="0"/>
      <w:marBottom w:val="0"/>
      <w:divBdr>
        <w:top w:val="none" w:sz="0" w:space="0" w:color="auto"/>
        <w:left w:val="none" w:sz="0" w:space="0" w:color="auto"/>
        <w:bottom w:val="none" w:sz="0" w:space="0" w:color="auto"/>
        <w:right w:val="none" w:sz="0" w:space="0" w:color="auto"/>
      </w:divBdr>
    </w:div>
    <w:div w:id="1948460393">
      <w:bodyDiv w:val="1"/>
      <w:marLeft w:val="0"/>
      <w:marRight w:val="0"/>
      <w:marTop w:val="0"/>
      <w:marBottom w:val="0"/>
      <w:divBdr>
        <w:top w:val="none" w:sz="0" w:space="0" w:color="auto"/>
        <w:left w:val="none" w:sz="0" w:space="0" w:color="auto"/>
        <w:bottom w:val="none" w:sz="0" w:space="0" w:color="auto"/>
        <w:right w:val="none" w:sz="0" w:space="0" w:color="auto"/>
      </w:divBdr>
    </w:div>
    <w:div w:id="1985117203">
      <w:bodyDiv w:val="1"/>
      <w:marLeft w:val="0"/>
      <w:marRight w:val="0"/>
      <w:marTop w:val="0"/>
      <w:marBottom w:val="0"/>
      <w:divBdr>
        <w:top w:val="none" w:sz="0" w:space="0" w:color="auto"/>
        <w:left w:val="none" w:sz="0" w:space="0" w:color="auto"/>
        <w:bottom w:val="none" w:sz="0" w:space="0" w:color="auto"/>
        <w:right w:val="none" w:sz="0" w:space="0" w:color="auto"/>
      </w:divBdr>
    </w:div>
    <w:div w:id="2018995227">
      <w:bodyDiv w:val="1"/>
      <w:marLeft w:val="0"/>
      <w:marRight w:val="0"/>
      <w:marTop w:val="0"/>
      <w:marBottom w:val="0"/>
      <w:divBdr>
        <w:top w:val="none" w:sz="0" w:space="0" w:color="auto"/>
        <w:left w:val="none" w:sz="0" w:space="0" w:color="auto"/>
        <w:bottom w:val="none" w:sz="0" w:space="0" w:color="auto"/>
        <w:right w:val="none" w:sz="0" w:space="0" w:color="auto"/>
      </w:divBdr>
    </w:div>
    <w:div w:id="2024436762">
      <w:bodyDiv w:val="1"/>
      <w:marLeft w:val="0"/>
      <w:marRight w:val="0"/>
      <w:marTop w:val="0"/>
      <w:marBottom w:val="0"/>
      <w:divBdr>
        <w:top w:val="none" w:sz="0" w:space="0" w:color="auto"/>
        <w:left w:val="none" w:sz="0" w:space="0" w:color="auto"/>
        <w:bottom w:val="none" w:sz="0" w:space="0" w:color="auto"/>
        <w:right w:val="none" w:sz="0" w:space="0" w:color="auto"/>
      </w:divBdr>
    </w:div>
    <w:div w:id="2082673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2.xml"/><Relationship Id="rId12" Type="http://schemas.openxmlformats.org/officeDocument/2006/relationships/chart" Target="charts/chart3.xml"/><Relationship Id="rId13" Type="http://schemas.openxmlformats.org/officeDocument/2006/relationships/chart" Target="charts/chart4.xml"/><Relationship Id="rId14" Type="http://schemas.openxmlformats.org/officeDocument/2006/relationships/chart" Target="charts/chart5.xml"/><Relationship Id="rId15" Type="http://schemas.openxmlformats.org/officeDocument/2006/relationships/fontTable" Target="fontTable.xml"/><Relationship Id="rId16" Type="http://schemas.openxmlformats.org/officeDocument/2006/relationships/theme" Target="theme/theme1.xml"/><Relationship Id="rId18" Type="http://schemas.microsoft.com/office/2011/relationships/people" Target="people.xml"/><Relationship Id="rId19" Type="http://schemas.microsoft.com/office/2011/relationships/commentsExtended" Target="commentsExtended.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arsten.wrosch@concordia.ca"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carstenwrosch:Desktop:TimeTraj.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carstenwrosch:Desktop:Control%20INteraxtion%20cop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carstenwrosch:Desktop:Control%20INteraxtion%20copy%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meaghan:Dropbox:Concordia:Papers:Discrete:Carsten%20Files:WithinConSadAnger.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meaghan:Dropbox:Concordia:Papers:Discrete:Figure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20815813648294"/>
          <c:y val="0.0833333333333333"/>
          <c:w val="0.615529308836395"/>
          <c:h val="0.585974409448819"/>
        </c:manualLayout>
      </c:layout>
      <c:scatterChart>
        <c:scatterStyle val="lineMarker"/>
        <c:varyColors val="0"/>
        <c:ser>
          <c:idx val="0"/>
          <c:order val="0"/>
          <c:tx>
            <c:strRef>
              <c:f>Sheet1!$E$1</c:f>
              <c:strCache>
                <c:ptCount val="1"/>
                <c:pt idx="0">
                  <c:v>Sadness</c:v>
                </c:pt>
              </c:strCache>
            </c:strRef>
          </c:tx>
          <c:spPr>
            <a:ln w="25400">
              <a:solidFill>
                <a:schemeClr val="tx1"/>
              </a:solidFill>
            </a:ln>
          </c:spPr>
          <c:marker>
            <c:symbol val="none"/>
          </c:marker>
          <c:xVal>
            <c:numRef>
              <c:f>Sheet1!$D$2:$D$3</c:f>
              <c:numCache>
                <c:formatCode>General</c:formatCode>
                <c:ptCount val="2"/>
                <c:pt idx="0">
                  <c:v>0.0</c:v>
                </c:pt>
                <c:pt idx="1">
                  <c:v>10.0</c:v>
                </c:pt>
              </c:numCache>
            </c:numRef>
          </c:xVal>
          <c:yVal>
            <c:numRef>
              <c:f>Sheet1!$E$2:$E$3</c:f>
              <c:numCache>
                <c:formatCode>General</c:formatCode>
                <c:ptCount val="2"/>
                <c:pt idx="0">
                  <c:v>0.62</c:v>
                </c:pt>
                <c:pt idx="1">
                  <c:v>1.36</c:v>
                </c:pt>
              </c:numCache>
            </c:numRef>
          </c:yVal>
          <c:smooth val="0"/>
          <c:extLst xmlns:c16r2="http://schemas.microsoft.com/office/drawing/2015/06/chart">
            <c:ext xmlns:c16="http://schemas.microsoft.com/office/drawing/2014/chart" uri="{C3380CC4-5D6E-409C-BE32-E72D297353CC}">
              <c16:uniqueId val="{00000000-4F08-4A0D-BAFC-6C33DFEB0D28}"/>
            </c:ext>
          </c:extLst>
        </c:ser>
        <c:ser>
          <c:idx val="1"/>
          <c:order val="1"/>
          <c:tx>
            <c:strRef>
              <c:f>Sheet1!$F$1</c:f>
              <c:strCache>
                <c:ptCount val="1"/>
                <c:pt idx="0">
                  <c:v>Anger</c:v>
                </c:pt>
              </c:strCache>
            </c:strRef>
          </c:tx>
          <c:spPr>
            <a:ln w="25400">
              <a:solidFill>
                <a:schemeClr val="tx1"/>
              </a:solidFill>
              <a:prstDash val="dash"/>
            </a:ln>
          </c:spPr>
          <c:marker>
            <c:symbol val="none"/>
          </c:marker>
          <c:xVal>
            <c:numRef>
              <c:f>Sheet1!$D$2:$D$3</c:f>
              <c:numCache>
                <c:formatCode>General</c:formatCode>
                <c:ptCount val="2"/>
                <c:pt idx="0">
                  <c:v>0.0</c:v>
                </c:pt>
                <c:pt idx="1">
                  <c:v>10.0</c:v>
                </c:pt>
              </c:numCache>
            </c:numRef>
          </c:xVal>
          <c:yVal>
            <c:numRef>
              <c:f>Sheet1!$F$2:$F$3</c:f>
              <c:numCache>
                <c:formatCode>General</c:formatCode>
                <c:ptCount val="2"/>
                <c:pt idx="0">
                  <c:v>0.57</c:v>
                </c:pt>
                <c:pt idx="1">
                  <c:v>0.72</c:v>
                </c:pt>
              </c:numCache>
            </c:numRef>
          </c:yVal>
          <c:smooth val="0"/>
          <c:extLst xmlns:c16r2="http://schemas.microsoft.com/office/drawing/2015/06/chart">
            <c:ext xmlns:c16="http://schemas.microsoft.com/office/drawing/2014/chart" uri="{C3380CC4-5D6E-409C-BE32-E72D297353CC}">
              <c16:uniqueId val="{00000001-4F08-4A0D-BAFC-6C33DFEB0D28}"/>
            </c:ext>
          </c:extLst>
        </c:ser>
        <c:dLbls>
          <c:showLegendKey val="0"/>
          <c:showVal val="0"/>
          <c:showCatName val="0"/>
          <c:showSerName val="0"/>
          <c:showPercent val="0"/>
          <c:showBubbleSize val="0"/>
        </c:dLbls>
        <c:axId val="2044956840"/>
        <c:axId val="-2135806328"/>
      </c:scatterChart>
      <c:valAx>
        <c:axId val="2044956840"/>
        <c:scaling>
          <c:orientation val="minMax"/>
          <c:max val="10.0"/>
        </c:scaling>
        <c:delete val="0"/>
        <c:axPos val="b"/>
        <c:title>
          <c:tx>
            <c:rich>
              <a:bodyPr/>
              <a:lstStyle/>
              <a:p>
                <a:pPr>
                  <a:defRPr sz="1200">
                    <a:latin typeface="Arial"/>
                  </a:defRPr>
                </a:pPr>
                <a:r>
                  <a:rPr lang="en-US" sz="1200">
                    <a:latin typeface="Arial"/>
                  </a:rPr>
                  <a:t>Time in Years</a:t>
                </a:r>
              </a:p>
            </c:rich>
          </c:tx>
          <c:overlay val="0"/>
        </c:title>
        <c:numFmt formatCode="General" sourceLinked="1"/>
        <c:majorTickMark val="out"/>
        <c:minorTickMark val="none"/>
        <c:tickLblPos val="nextTo"/>
        <c:spPr>
          <a:ln>
            <a:solidFill>
              <a:schemeClr val="tx1"/>
            </a:solidFill>
          </a:ln>
        </c:spPr>
        <c:txPr>
          <a:bodyPr/>
          <a:lstStyle/>
          <a:p>
            <a:pPr>
              <a:defRPr>
                <a:latin typeface="Arial"/>
              </a:defRPr>
            </a:pPr>
            <a:endParaRPr lang="en-US"/>
          </a:p>
        </c:txPr>
        <c:crossAx val="-2135806328"/>
        <c:crosses val="autoZero"/>
        <c:crossBetween val="midCat"/>
      </c:valAx>
      <c:valAx>
        <c:axId val="-2135806328"/>
        <c:scaling>
          <c:orientation val="minMax"/>
          <c:max val="1.5"/>
          <c:min val="0.5"/>
        </c:scaling>
        <c:delete val="0"/>
        <c:axPos val="l"/>
        <c:title>
          <c:tx>
            <c:rich>
              <a:bodyPr rot="-5400000" vert="horz"/>
              <a:lstStyle/>
              <a:p>
                <a:pPr>
                  <a:defRPr sz="1200" b="1" i="0">
                    <a:latin typeface="Arial"/>
                  </a:defRPr>
                </a:pPr>
                <a:r>
                  <a:rPr lang="en-US" sz="1200" b="1" i="0">
                    <a:latin typeface="Arial"/>
                  </a:rPr>
                  <a:t>Mean Rating</a:t>
                </a:r>
              </a:p>
            </c:rich>
          </c:tx>
          <c:layout>
            <c:manualLayout>
              <c:xMode val="edge"/>
              <c:yMode val="edge"/>
              <c:x val="0.100101268591426"/>
              <c:y val="0.197297681539808"/>
            </c:manualLayout>
          </c:layout>
          <c:overlay val="0"/>
        </c:title>
        <c:numFmt formatCode="General" sourceLinked="1"/>
        <c:majorTickMark val="out"/>
        <c:minorTickMark val="none"/>
        <c:tickLblPos val="nextTo"/>
        <c:spPr>
          <a:ln>
            <a:solidFill>
              <a:schemeClr val="tx1"/>
            </a:solidFill>
          </a:ln>
        </c:spPr>
        <c:txPr>
          <a:bodyPr/>
          <a:lstStyle/>
          <a:p>
            <a:pPr>
              <a:defRPr>
                <a:latin typeface="Arial"/>
              </a:defRPr>
            </a:pPr>
            <a:endParaRPr lang="en-US"/>
          </a:p>
        </c:txPr>
        <c:crossAx val="2044956840"/>
        <c:crosses val="autoZero"/>
        <c:crossBetween val="midCat"/>
        <c:majorUnit val="0.5"/>
      </c:valAx>
    </c:plotArea>
    <c:legend>
      <c:legendPos val="b"/>
      <c:layout>
        <c:manualLayout>
          <c:xMode val="edge"/>
          <c:yMode val="edge"/>
          <c:x val="0.269964348206474"/>
          <c:y val="0.869138961796442"/>
          <c:w val="0.487849081364829"/>
          <c:h val="0.0984536307961505"/>
        </c:manualLayout>
      </c:layout>
      <c:overlay val="0"/>
      <c:spPr>
        <a:ln>
          <a:solidFill>
            <a:schemeClr val="tx1"/>
          </a:solidFill>
        </a:ln>
      </c:spPr>
      <c:txPr>
        <a:bodyPr/>
        <a:lstStyle/>
        <a:p>
          <a:pPr>
            <a:defRPr sz="1200">
              <a:latin typeface="Arial"/>
            </a:defRPr>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183220492076894"/>
          <c:y val="0.0869828725788838"/>
          <c:w val="0.687848489013686"/>
          <c:h val="0.52393068567159"/>
        </c:manualLayout>
      </c:layout>
      <c:scatterChart>
        <c:scatterStyle val="lineMarker"/>
        <c:varyColors val="0"/>
        <c:ser>
          <c:idx val="0"/>
          <c:order val="0"/>
          <c:tx>
            <c:strRef>
              <c:f>Sheet1!$E$1</c:f>
              <c:strCache>
                <c:ptCount val="1"/>
                <c:pt idx="0">
                  <c:v>Low Average Perceived Control </c:v>
                </c:pt>
              </c:strCache>
            </c:strRef>
          </c:tx>
          <c:spPr>
            <a:ln w="25400">
              <a:solidFill>
                <a:schemeClr val="tx1"/>
              </a:solidFill>
              <a:prstDash val="solid"/>
            </a:ln>
          </c:spPr>
          <c:marker>
            <c:symbol val="none"/>
          </c:marker>
          <c:xVal>
            <c:numRef>
              <c:f>Sheet1!$D$2:$D$3</c:f>
              <c:numCache>
                <c:formatCode>General</c:formatCode>
                <c:ptCount val="2"/>
                <c:pt idx="0">
                  <c:v>0.0</c:v>
                </c:pt>
                <c:pt idx="1">
                  <c:v>10.0</c:v>
                </c:pt>
              </c:numCache>
            </c:numRef>
          </c:xVal>
          <c:yVal>
            <c:numRef>
              <c:f>Sheet1!$E$2:$E$3</c:f>
              <c:numCache>
                <c:formatCode>General</c:formatCode>
                <c:ptCount val="2"/>
                <c:pt idx="0">
                  <c:v>1.19</c:v>
                </c:pt>
                <c:pt idx="1">
                  <c:v>2.49</c:v>
                </c:pt>
              </c:numCache>
            </c:numRef>
          </c:yVal>
          <c:smooth val="0"/>
          <c:extLst xmlns:c16r2="http://schemas.microsoft.com/office/drawing/2015/06/chart">
            <c:ext xmlns:c16="http://schemas.microsoft.com/office/drawing/2014/chart" uri="{C3380CC4-5D6E-409C-BE32-E72D297353CC}">
              <c16:uniqueId val="{00000000-AA05-4FFB-B374-73226B88CBA7}"/>
            </c:ext>
          </c:extLst>
        </c:ser>
        <c:ser>
          <c:idx val="1"/>
          <c:order val="1"/>
          <c:tx>
            <c:strRef>
              <c:f>Sheet1!$F$1</c:f>
              <c:strCache>
                <c:ptCount val="1"/>
                <c:pt idx="0">
                  <c:v>High Average Perceived Control </c:v>
                </c:pt>
              </c:strCache>
            </c:strRef>
          </c:tx>
          <c:spPr>
            <a:ln w="25400">
              <a:solidFill>
                <a:schemeClr val="tx1"/>
              </a:solidFill>
              <a:prstDash val="dash"/>
            </a:ln>
          </c:spPr>
          <c:marker>
            <c:symbol val="none"/>
          </c:marker>
          <c:xVal>
            <c:numRef>
              <c:f>Sheet1!$D$2:$D$3</c:f>
              <c:numCache>
                <c:formatCode>General</c:formatCode>
                <c:ptCount val="2"/>
                <c:pt idx="0">
                  <c:v>0.0</c:v>
                </c:pt>
                <c:pt idx="1">
                  <c:v>10.0</c:v>
                </c:pt>
              </c:numCache>
            </c:numRef>
          </c:xVal>
          <c:yVal>
            <c:numRef>
              <c:f>Sheet1!$F$2:$F$3</c:f>
              <c:numCache>
                <c:formatCode>General</c:formatCode>
                <c:ptCount val="2"/>
                <c:pt idx="0">
                  <c:v>0.09</c:v>
                </c:pt>
                <c:pt idx="1">
                  <c:v>0.43</c:v>
                </c:pt>
              </c:numCache>
            </c:numRef>
          </c:yVal>
          <c:smooth val="0"/>
          <c:extLst xmlns:c16r2="http://schemas.microsoft.com/office/drawing/2015/06/chart">
            <c:ext xmlns:c16="http://schemas.microsoft.com/office/drawing/2014/chart" uri="{C3380CC4-5D6E-409C-BE32-E72D297353CC}">
              <c16:uniqueId val="{00000001-AA05-4FFB-B374-73226B88CBA7}"/>
            </c:ext>
          </c:extLst>
        </c:ser>
        <c:dLbls>
          <c:showLegendKey val="0"/>
          <c:showVal val="0"/>
          <c:showCatName val="0"/>
          <c:showSerName val="0"/>
          <c:showPercent val="0"/>
          <c:showBubbleSize val="0"/>
        </c:dLbls>
        <c:axId val="-2114054984"/>
        <c:axId val="-2113997944"/>
      </c:scatterChart>
      <c:valAx>
        <c:axId val="-2114054984"/>
        <c:scaling>
          <c:orientation val="minMax"/>
          <c:max val="10.0"/>
        </c:scaling>
        <c:delete val="0"/>
        <c:axPos val="b"/>
        <c:title>
          <c:tx>
            <c:rich>
              <a:bodyPr/>
              <a:lstStyle/>
              <a:p>
                <a:pPr>
                  <a:defRPr sz="1200">
                    <a:latin typeface="Arial"/>
                  </a:defRPr>
                </a:pPr>
                <a:r>
                  <a:rPr lang="en-US" sz="1200">
                    <a:latin typeface="Arial"/>
                  </a:rPr>
                  <a:t>Time in Years</a:t>
                </a:r>
              </a:p>
            </c:rich>
          </c:tx>
          <c:layout>
            <c:manualLayout>
              <c:xMode val="edge"/>
              <c:yMode val="edge"/>
              <c:x val="0.406197498380034"/>
              <c:y val="0.687677165354331"/>
            </c:manualLayout>
          </c:layout>
          <c:overlay val="0"/>
        </c:title>
        <c:numFmt formatCode="General" sourceLinked="1"/>
        <c:majorTickMark val="out"/>
        <c:minorTickMark val="none"/>
        <c:tickLblPos val="nextTo"/>
        <c:spPr>
          <a:ln>
            <a:solidFill>
              <a:schemeClr val="tx1"/>
            </a:solidFill>
          </a:ln>
        </c:spPr>
        <c:txPr>
          <a:bodyPr/>
          <a:lstStyle/>
          <a:p>
            <a:pPr>
              <a:defRPr>
                <a:latin typeface="Arial"/>
              </a:defRPr>
            </a:pPr>
            <a:endParaRPr lang="en-US"/>
          </a:p>
        </c:txPr>
        <c:crossAx val="-2113997944"/>
        <c:crosses val="autoZero"/>
        <c:crossBetween val="midCat"/>
      </c:valAx>
      <c:valAx>
        <c:axId val="-2113997944"/>
        <c:scaling>
          <c:orientation val="minMax"/>
          <c:max val="3.0"/>
        </c:scaling>
        <c:delete val="0"/>
        <c:axPos val="l"/>
        <c:title>
          <c:tx>
            <c:rich>
              <a:bodyPr rot="-5400000" vert="horz"/>
              <a:lstStyle/>
              <a:p>
                <a:pPr>
                  <a:defRPr sz="1200" b="1" i="0">
                    <a:latin typeface="Arial"/>
                  </a:defRPr>
                </a:pPr>
                <a:r>
                  <a:rPr lang="en-US" sz="1200" b="1" i="0">
                    <a:latin typeface="Arial"/>
                  </a:rPr>
                  <a:t>Sadness</a:t>
                </a:r>
              </a:p>
            </c:rich>
          </c:tx>
          <c:layout>
            <c:manualLayout>
              <c:xMode val="edge"/>
              <c:yMode val="edge"/>
              <c:x val="0.0629165275786911"/>
              <c:y val="0.24474280131042"/>
            </c:manualLayout>
          </c:layout>
          <c:overlay val="0"/>
        </c:title>
        <c:numFmt formatCode="General" sourceLinked="1"/>
        <c:majorTickMark val="out"/>
        <c:minorTickMark val="none"/>
        <c:tickLblPos val="nextTo"/>
        <c:spPr>
          <a:ln>
            <a:solidFill>
              <a:schemeClr val="tx1"/>
            </a:solidFill>
          </a:ln>
        </c:spPr>
        <c:txPr>
          <a:bodyPr/>
          <a:lstStyle/>
          <a:p>
            <a:pPr>
              <a:defRPr>
                <a:latin typeface="Arial"/>
              </a:defRPr>
            </a:pPr>
            <a:endParaRPr lang="en-US"/>
          </a:p>
        </c:txPr>
        <c:crossAx val="-2114054984"/>
        <c:crosses val="autoZero"/>
        <c:crossBetween val="midCat"/>
        <c:majorUnit val="1.0"/>
      </c:valAx>
    </c:plotArea>
    <c:legend>
      <c:legendPos val="b"/>
      <c:layout>
        <c:manualLayout>
          <c:xMode val="edge"/>
          <c:yMode val="edge"/>
          <c:x val="0.239408761560665"/>
          <c:y val="0.794456577964251"/>
          <c:w val="0.592899051583639"/>
          <c:h val="0.145898902235761"/>
        </c:manualLayout>
      </c:layout>
      <c:overlay val="0"/>
      <c:spPr>
        <a:ln>
          <a:solidFill>
            <a:schemeClr val="tx1"/>
          </a:solidFill>
        </a:ln>
      </c:spPr>
      <c:txPr>
        <a:bodyPr/>
        <a:lstStyle/>
        <a:p>
          <a:pPr>
            <a:defRPr sz="1200">
              <a:latin typeface="Arial"/>
            </a:defRPr>
          </a:pPr>
          <a:endParaRPr lang="en-US"/>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183220492076894"/>
          <c:y val="0.0869828725788838"/>
          <c:w val="0.687848489013686"/>
          <c:h val="0.52393068567159"/>
        </c:manualLayout>
      </c:layout>
      <c:scatterChart>
        <c:scatterStyle val="lineMarker"/>
        <c:varyColors val="0"/>
        <c:ser>
          <c:idx val="0"/>
          <c:order val="0"/>
          <c:tx>
            <c:strRef>
              <c:f>Sheet1!$E$1</c:f>
              <c:strCache>
                <c:ptCount val="1"/>
                <c:pt idx="0">
                  <c:v>Declines in Perceived Control </c:v>
                </c:pt>
              </c:strCache>
            </c:strRef>
          </c:tx>
          <c:spPr>
            <a:ln w="25400">
              <a:solidFill>
                <a:schemeClr val="tx1"/>
              </a:solidFill>
              <a:prstDash val="solid"/>
            </a:ln>
          </c:spPr>
          <c:marker>
            <c:symbol val="none"/>
          </c:marker>
          <c:xVal>
            <c:numRef>
              <c:f>Sheet1!$D$2:$D$3</c:f>
              <c:numCache>
                <c:formatCode>General</c:formatCode>
                <c:ptCount val="2"/>
                <c:pt idx="0">
                  <c:v>0.0</c:v>
                </c:pt>
                <c:pt idx="1">
                  <c:v>10.0</c:v>
                </c:pt>
              </c:numCache>
            </c:numRef>
          </c:xVal>
          <c:yVal>
            <c:numRef>
              <c:f>Sheet1!$E$2:$E$3</c:f>
              <c:numCache>
                <c:formatCode>General</c:formatCode>
                <c:ptCount val="2"/>
                <c:pt idx="0">
                  <c:v>0.07</c:v>
                </c:pt>
                <c:pt idx="1">
                  <c:v>2.17</c:v>
                </c:pt>
              </c:numCache>
            </c:numRef>
          </c:yVal>
          <c:smooth val="0"/>
          <c:extLst xmlns:c16r2="http://schemas.microsoft.com/office/drawing/2015/06/chart">
            <c:ext xmlns:c16="http://schemas.microsoft.com/office/drawing/2014/chart" uri="{C3380CC4-5D6E-409C-BE32-E72D297353CC}">
              <c16:uniqueId val="{00000000-8A31-4A27-A970-C99137699833}"/>
            </c:ext>
          </c:extLst>
        </c:ser>
        <c:ser>
          <c:idx val="1"/>
          <c:order val="1"/>
          <c:tx>
            <c:strRef>
              <c:f>Sheet1!$F$1</c:f>
              <c:strCache>
                <c:ptCount val="1"/>
                <c:pt idx="0">
                  <c:v>Increases in Perceived Control </c:v>
                </c:pt>
              </c:strCache>
            </c:strRef>
          </c:tx>
          <c:spPr>
            <a:ln w="25400">
              <a:solidFill>
                <a:schemeClr val="tx1"/>
              </a:solidFill>
              <a:prstDash val="dash"/>
            </a:ln>
          </c:spPr>
          <c:marker>
            <c:symbol val="none"/>
          </c:marker>
          <c:xVal>
            <c:numRef>
              <c:f>Sheet1!$D$2:$D$3</c:f>
              <c:numCache>
                <c:formatCode>General</c:formatCode>
                <c:ptCount val="2"/>
                <c:pt idx="0">
                  <c:v>0.0</c:v>
                </c:pt>
                <c:pt idx="1">
                  <c:v>10.0</c:v>
                </c:pt>
              </c:numCache>
            </c:numRef>
          </c:xVal>
          <c:yVal>
            <c:numRef>
              <c:f>Sheet1!$F$2:$F$3</c:f>
              <c:numCache>
                <c:formatCode>General</c:formatCode>
                <c:ptCount val="2"/>
                <c:pt idx="0">
                  <c:v>1.06</c:v>
                </c:pt>
                <c:pt idx="1">
                  <c:v>0.68</c:v>
                </c:pt>
              </c:numCache>
            </c:numRef>
          </c:yVal>
          <c:smooth val="0"/>
          <c:extLst xmlns:c16r2="http://schemas.microsoft.com/office/drawing/2015/06/chart">
            <c:ext xmlns:c16="http://schemas.microsoft.com/office/drawing/2014/chart" uri="{C3380CC4-5D6E-409C-BE32-E72D297353CC}">
              <c16:uniqueId val="{00000001-8A31-4A27-A970-C99137699833}"/>
            </c:ext>
          </c:extLst>
        </c:ser>
        <c:dLbls>
          <c:showLegendKey val="0"/>
          <c:showVal val="0"/>
          <c:showCatName val="0"/>
          <c:showSerName val="0"/>
          <c:showPercent val="0"/>
          <c:showBubbleSize val="0"/>
        </c:dLbls>
        <c:axId val="-2108168264"/>
        <c:axId val="-2114746040"/>
      </c:scatterChart>
      <c:valAx>
        <c:axId val="-2108168264"/>
        <c:scaling>
          <c:orientation val="minMax"/>
          <c:max val="10.0"/>
        </c:scaling>
        <c:delete val="0"/>
        <c:axPos val="b"/>
        <c:title>
          <c:tx>
            <c:rich>
              <a:bodyPr/>
              <a:lstStyle/>
              <a:p>
                <a:pPr>
                  <a:defRPr sz="1200">
                    <a:latin typeface="Arial"/>
                  </a:defRPr>
                </a:pPr>
                <a:r>
                  <a:rPr lang="en-US" sz="1200">
                    <a:latin typeface="Arial"/>
                  </a:rPr>
                  <a:t>Time in Years</a:t>
                </a:r>
              </a:p>
            </c:rich>
          </c:tx>
          <c:overlay val="0"/>
        </c:title>
        <c:numFmt formatCode="General" sourceLinked="1"/>
        <c:majorTickMark val="out"/>
        <c:minorTickMark val="none"/>
        <c:tickLblPos val="nextTo"/>
        <c:spPr>
          <a:ln>
            <a:solidFill>
              <a:schemeClr val="tx1"/>
            </a:solidFill>
          </a:ln>
        </c:spPr>
        <c:txPr>
          <a:bodyPr/>
          <a:lstStyle/>
          <a:p>
            <a:pPr>
              <a:defRPr>
                <a:latin typeface="Arial"/>
              </a:defRPr>
            </a:pPr>
            <a:endParaRPr lang="en-US"/>
          </a:p>
        </c:txPr>
        <c:crossAx val="-2114746040"/>
        <c:crosses val="autoZero"/>
        <c:crossBetween val="midCat"/>
      </c:valAx>
      <c:valAx>
        <c:axId val="-2114746040"/>
        <c:scaling>
          <c:orientation val="minMax"/>
          <c:max val="3.0"/>
        </c:scaling>
        <c:delete val="0"/>
        <c:axPos val="l"/>
        <c:title>
          <c:tx>
            <c:rich>
              <a:bodyPr rot="-5400000" vert="horz"/>
              <a:lstStyle/>
              <a:p>
                <a:pPr>
                  <a:defRPr sz="1200" b="1" i="0">
                    <a:latin typeface="Arial"/>
                  </a:defRPr>
                </a:pPr>
                <a:r>
                  <a:rPr lang="en-US" sz="1200" b="1" i="0">
                    <a:latin typeface="Arial"/>
                  </a:rPr>
                  <a:t>Sadness</a:t>
                </a:r>
              </a:p>
            </c:rich>
          </c:tx>
          <c:layout>
            <c:manualLayout>
              <c:xMode val="edge"/>
              <c:yMode val="edge"/>
              <c:x val="0.0629165275786911"/>
              <c:y val="0.24474280131042"/>
            </c:manualLayout>
          </c:layout>
          <c:overlay val="0"/>
        </c:title>
        <c:numFmt formatCode="General" sourceLinked="1"/>
        <c:majorTickMark val="out"/>
        <c:minorTickMark val="none"/>
        <c:tickLblPos val="nextTo"/>
        <c:spPr>
          <a:ln>
            <a:solidFill>
              <a:schemeClr val="tx1"/>
            </a:solidFill>
          </a:ln>
        </c:spPr>
        <c:txPr>
          <a:bodyPr/>
          <a:lstStyle/>
          <a:p>
            <a:pPr>
              <a:defRPr>
                <a:latin typeface="Arial"/>
              </a:defRPr>
            </a:pPr>
            <a:endParaRPr lang="en-US"/>
          </a:p>
        </c:txPr>
        <c:crossAx val="-2108168264"/>
        <c:crosses val="autoZero"/>
        <c:crossBetween val="midCat"/>
        <c:majorUnit val="1.0"/>
      </c:valAx>
    </c:plotArea>
    <c:legend>
      <c:legendPos val="b"/>
      <c:layout>
        <c:manualLayout>
          <c:xMode val="edge"/>
          <c:yMode val="edge"/>
          <c:x val="0.239408761560665"/>
          <c:y val="0.794456577964251"/>
          <c:w val="0.592899051583639"/>
          <c:h val="0.145898902235761"/>
        </c:manualLayout>
      </c:layout>
      <c:overlay val="0"/>
      <c:spPr>
        <a:ln>
          <a:solidFill>
            <a:schemeClr val="tx1"/>
          </a:solidFill>
        </a:ln>
      </c:spPr>
      <c:txPr>
        <a:bodyPr/>
        <a:lstStyle/>
        <a:p>
          <a:pPr>
            <a:defRPr sz="1200">
              <a:latin typeface="Arial"/>
            </a:defRPr>
          </a:pPr>
          <a:endParaRPr lang="en-US"/>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162222222222222"/>
          <c:y val="0.0324074074074074"/>
          <c:w val="0.673006999125109"/>
          <c:h val="0.560126859142607"/>
        </c:manualLayout>
      </c:layout>
      <c:scatterChart>
        <c:scatterStyle val="lineMarker"/>
        <c:varyColors val="0"/>
        <c:ser>
          <c:idx val="0"/>
          <c:order val="0"/>
          <c:tx>
            <c:strRef>
              <c:f>Sheet1!$E$1</c:f>
              <c:strCache>
                <c:ptCount val="1"/>
                <c:pt idx="0">
                  <c:v>Sadness</c:v>
                </c:pt>
              </c:strCache>
            </c:strRef>
          </c:tx>
          <c:spPr>
            <a:ln w="25400">
              <a:solidFill>
                <a:schemeClr val="tx1"/>
              </a:solidFill>
            </a:ln>
          </c:spPr>
          <c:marker>
            <c:symbol val="none"/>
          </c:marker>
          <c:xVal>
            <c:numRef>
              <c:f>Sheet1!$D$2:$D$3</c:f>
              <c:numCache>
                <c:formatCode>General</c:formatCode>
                <c:ptCount val="2"/>
                <c:pt idx="0">
                  <c:v>-3.41</c:v>
                </c:pt>
                <c:pt idx="1">
                  <c:v>2.59</c:v>
                </c:pt>
              </c:numCache>
            </c:numRef>
          </c:xVal>
          <c:yVal>
            <c:numRef>
              <c:f>Sheet1!$E$2:$E$3</c:f>
              <c:numCache>
                <c:formatCode>General</c:formatCode>
                <c:ptCount val="2"/>
                <c:pt idx="0">
                  <c:v>1.49</c:v>
                </c:pt>
                <c:pt idx="1">
                  <c:v>0.52</c:v>
                </c:pt>
              </c:numCache>
            </c:numRef>
          </c:yVal>
          <c:smooth val="0"/>
          <c:extLst xmlns:c16r2="http://schemas.microsoft.com/office/drawing/2015/06/chart">
            <c:ext xmlns:c16="http://schemas.microsoft.com/office/drawing/2014/chart" uri="{C3380CC4-5D6E-409C-BE32-E72D297353CC}">
              <c16:uniqueId val="{00000000-99F3-4545-8302-4DA342A4A976}"/>
            </c:ext>
          </c:extLst>
        </c:ser>
        <c:ser>
          <c:idx val="1"/>
          <c:order val="1"/>
          <c:tx>
            <c:strRef>
              <c:f>Sheet1!$F$1</c:f>
              <c:strCache>
                <c:ptCount val="1"/>
                <c:pt idx="0">
                  <c:v>Anger</c:v>
                </c:pt>
              </c:strCache>
            </c:strRef>
          </c:tx>
          <c:spPr>
            <a:ln w="25400">
              <a:solidFill>
                <a:schemeClr val="tx1"/>
              </a:solidFill>
              <a:prstDash val="dash"/>
            </a:ln>
          </c:spPr>
          <c:marker>
            <c:symbol val="none"/>
          </c:marker>
          <c:xVal>
            <c:numRef>
              <c:f>Sheet1!$D$2:$D$3</c:f>
              <c:numCache>
                <c:formatCode>General</c:formatCode>
                <c:ptCount val="2"/>
                <c:pt idx="0">
                  <c:v>-3.41</c:v>
                </c:pt>
                <c:pt idx="1">
                  <c:v>2.59</c:v>
                </c:pt>
              </c:numCache>
            </c:numRef>
          </c:xVal>
          <c:yVal>
            <c:numRef>
              <c:f>Sheet1!$F$2:$F$3</c:f>
              <c:numCache>
                <c:formatCode>General</c:formatCode>
                <c:ptCount val="2"/>
                <c:pt idx="0">
                  <c:v>1.01</c:v>
                </c:pt>
                <c:pt idx="1">
                  <c:v>0.37</c:v>
                </c:pt>
              </c:numCache>
            </c:numRef>
          </c:yVal>
          <c:smooth val="0"/>
          <c:extLst xmlns:c16r2="http://schemas.microsoft.com/office/drawing/2015/06/chart">
            <c:ext xmlns:c16="http://schemas.microsoft.com/office/drawing/2014/chart" uri="{C3380CC4-5D6E-409C-BE32-E72D297353CC}">
              <c16:uniqueId val="{00000001-99F3-4545-8302-4DA342A4A976}"/>
            </c:ext>
          </c:extLst>
        </c:ser>
        <c:dLbls>
          <c:showLegendKey val="0"/>
          <c:showVal val="0"/>
          <c:showCatName val="0"/>
          <c:showSerName val="0"/>
          <c:showPercent val="0"/>
          <c:showBubbleSize val="0"/>
        </c:dLbls>
        <c:axId val="-2114860552"/>
        <c:axId val="-2114854488"/>
      </c:scatterChart>
      <c:valAx>
        <c:axId val="-2114860552"/>
        <c:scaling>
          <c:orientation val="minMax"/>
          <c:max val="2.21"/>
          <c:min val="-2.85"/>
        </c:scaling>
        <c:delete val="0"/>
        <c:axPos val="b"/>
        <c:title>
          <c:tx>
            <c:rich>
              <a:bodyPr/>
              <a:lstStyle/>
              <a:p>
                <a:pPr>
                  <a:defRPr sz="1200">
                    <a:latin typeface="Arial"/>
                  </a:defRPr>
                </a:pPr>
                <a:r>
                  <a:rPr lang="en-US" sz="1200">
                    <a:latin typeface="Arial"/>
                  </a:rPr>
                  <a:t>Within-Person</a:t>
                </a:r>
                <a:r>
                  <a:rPr lang="en-US" sz="1200" baseline="0">
                    <a:latin typeface="Arial"/>
                  </a:rPr>
                  <a:t> Perceived Control</a:t>
                </a:r>
                <a:endParaRPr lang="en-US" sz="1200">
                  <a:latin typeface="Arial"/>
                </a:endParaRPr>
              </a:p>
            </c:rich>
          </c:tx>
          <c:overlay val="0"/>
        </c:title>
        <c:numFmt formatCode="General" sourceLinked="1"/>
        <c:majorTickMark val="out"/>
        <c:minorTickMark val="none"/>
        <c:tickLblPos val="nextTo"/>
        <c:spPr>
          <a:ln>
            <a:solidFill>
              <a:schemeClr val="tx1"/>
            </a:solidFill>
          </a:ln>
        </c:spPr>
        <c:crossAx val="-2114854488"/>
        <c:crosses val="autoZero"/>
        <c:crossBetween val="midCat"/>
      </c:valAx>
      <c:valAx>
        <c:axId val="-2114854488"/>
        <c:scaling>
          <c:orientation val="minMax"/>
          <c:max val="1.5"/>
        </c:scaling>
        <c:delete val="0"/>
        <c:axPos val="l"/>
        <c:title>
          <c:tx>
            <c:rich>
              <a:bodyPr rot="-5400000" vert="horz"/>
              <a:lstStyle/>
              <a:p>
                <a:pPr>
                  <a:defRPr sz="1200">
                    <a:latin typeface="Arial"/>
                  </a:defRPr>
                </a:pPr>
                <a:r>
                  <a:rPr lang="en-US" sz="1200">
                    <a:latin typeface="Arial"/>
                  </a:rPr>
                  <a:t>Mean Rating</a:t>
                </a:r>
              </a:p>
            </c:rich>
          </c:tx>
          <c:layout>
            <c:manualLayout>
              <c:xMode val="edge"/>
              <c:yMode val="edge"/>
              <c:x val="0.0416666666666667"/>
              <c:y val="0.164357319918344"/>
            </c:manualLayout>
          </c:layout>
          <c:overlay val="0"/>
        </c:title>
        <c:numFmt formatCode="General" sourceLinked="1"/>
        <c:majorTickMark val="out"/>
        <c:minorTickMark val="none"/>
        <c:tickLblPos val="nextTo"/>
        <c:spPr>
          <a:ln>
            <a:solidFill>
              <a:schemeClr val="tx1"/>
            </a:solidFill>
          </a:ln>
        </c:spPr>
        <c:crossAx val="-2114860552"/>
        <c:crossesAt val="-2.85"/>
        <c:crossBetween val="midCat"/>
        <c:majorUnit val="0.5"/>
      </c:valAx>
    </c:plotArea>
    <c:legend>
      <c:legendPos val="b"/>
      <c:layout>
        <c:manualLayout>
          <c:xMode val="edge"/>
          <c:yMode val="edge"/>
          <c:x val="0.233248906386702"/>
          <c:y val="0.836731554389035"/>
          <c:w val="0.530724409448819"/>
          <c:h val="0.135490667833188"/>
        </c:manualLayout>
      </c:layout>
      <c:overlay val="0"/>
      <c:spPr>
        <a:ln>
          <a:solidFill>
            <a:schemeClr val="tx1"/>
          </a:solidFill>
        </a:ln>
      </c:spPr>
      <c:txPr>
        <a:bodyPr/>
        <a:lstStyle/>
        <a:p>
          <a:pPr>
            <a:defRPr sz="1200">
              <a:latin typeface="Arial"/>
            </a:defRPr>
          </a:pPr>
          <a:endParaRPr lang="en-US"/>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162222222222222"/>
          <c:y val="0.0324074074074074"/>
          <c:w val="0.673006999125109"/>
          <c:h val="0.560126859142607"/>
        </c:manualLayout>
      </c:layout>
      <c:scatterChart>
        <c:scatterStyle val="lineMarker"/>
        <c:varyColors val="0"/>
        <c:ser>
          <c:idx val="0"/>
          <c:order val="0"/>
          <c:tx>
            <c:strRef>
              <c:f>Sheet1!$E$1</c:f>
              <c:strCache>
                <c:ptCount val="1"/>
                <c:pt idx="0">
                  <c:v>65 years</c:v>
                </c:pt>
              </c:strCache>
            </c:strRef>
          </c:tx>
          <c:spPr>
            <a:ln w="25400">
              <a:solidFill>
                <a:schemeClr val="tx1"/>
              </a:solidFill>
            </a:ln>
          </c:spPr>
          <c:marker>
            <c:symbol val="none"/>
          </c:marker>
          <c:xVal>
            <c:numRef>
              <c:f>Sheet1!$D$2:$D$3</c:f>
              <c:numCache>
                <c:formatCode>General</c:formatCode>
                <c:ptCount val="2"/>
                <c:pt idx="0">
                  <c:v>-2.850999999999999</c:v>
                </c:pt>
                <c:pt idx="1">
                  <c:v>2.213</c:v>
                </c:pt>
              </c:numCache>
            </c:numRef>
          </c:xVal>
          <c:yVal>
            <c:numRef>
              <c:f>Sheet1!$E$2:$E$3</c:f>
              <c:numCache>
                <c:formatCode>General</c:formatCode>
                <c:ptCount val="2"/>
                <c:pt idx="0">
                  <c:v>1.2938</c:v>
                </c:pt>
                <c:pt idx="1">
                  <c:v>0.2467</c:v>
                </c:pt>
              </c:numCache>
            </c:numRef>
          </c:yVal>
          <c:smooth val="0"/>
          <c:extLst xmlns:c16r2="http://schemas.microsoft.com/office/drawing/2015/06/chart">
            <c:ext xmlns:c16="http://schemas.microsoft.com/office/drawing/2014/chart" uri="{C3380CC4-5D6E-409C-BE32-E72D297353CC}">
              <c16:uniqueId val="{00000000-9A6E-4933-83DB-3E0A9CBC8B06}"/>
            </c:ext>
          </c:extLst>
        </c:ser>
        <c:ser>
          <c:idx val="1"/>
          <c:order val="1"/>
          <c:tx>
            <c:strRef>
              <c:f>Sheet1!$F$1</c:f>
              <c:strCache>
                <c:ptCount val="1"/>
                <c:pt idx="0">
                  <c:v>80 years</c:v>
                </c:pt>
              </c:strCache>
            </c:strRef>
          </c:tx>
          <c:spPr>
            <a:ln w="25400">
              <a:solidFill>
                <a:schemeClr val="tx1"/>
              </a:solidFill>
              <a:prstDash val="dash"/>
            </a:ln>
          </c:spPr>
          <c:marker>
            <c:symbol val="none"/>
          </c:marker>
          <c:xVal>
            <c:numRef>
              <c:f>Sheet1!$D$2:$D$3</c:f>
              <c:numCache>
                <c:formatCode>General</c:formatCode>
                <c:ptCount val="2"/>
                <c:pt idx="0">
                  <c:v>-2.850999999999999</c:v>
                </c:pt>
                <c:pt idx="1">
                  <c:v>2.213</c:v>
                </c:pt>
              </c:numCache>
            </c:numRef>
          </c:xVal>
          <c:yVal>
            <c:numRef>
              <c:f>Sheet1!$F$2:$F$3</c:f>
              <c:numCache>
                <c:formatCode>General</c:formatCode>
                <c:ptCount val="2"/>
                <c:pt idx="0">
                  <c:v>0.6027</c:v>
                </c:pt>
                <c:pt idx="1">
                  <c:v>0.5729</c:v>
                </c:pt>
              </c:numCache>
            </c:numRef>
          </c:yVal>
          <c:smooth val="0"/>
          <c:extLst xmlns:c16r2="http://schemas.microsoft.com/office/drawing/2015/06/chart">
            <c:ext xmlns:c16="http://schemas.microsoft.com/office/drawing/2014/chart" uri="{C3380CC4-5D6E-409C-BE32-E72D297353CC}">
              <c16:uniqueId val="{00000001-9A6E-4933-83DB-3E0A9CBC8B06}"/>
            </c:ext>
          </c:extLst>
        </c:ser>
        <c:dLbls>
          <c:showLegendKey val="0"/>
          <c:showVal val="0"/>
          <c:showCatName val="0"/>
          <c:showSerName val="0"/>
          <c:showPercent val="0"/>
          <c:showBubbleSize val="0"/>
        </c:dLbls>
        <c:axId val="-2114879224"/>
        <c:axId val="-2108135736"/>
      </c:scatterChart>
      <c:valAx>
        <c:axId val="-2114879224"/>
        <c:scaling>
          <c:orientation val="minMax"/>
          <c:max val="2.21"/>
          <c:min val="-2.85"/>
        </c:scaling>
        <c:delete val="0"/>
        <c:axPos val="b"/>
        <c:title>
          <c:tx>
            <c:rich>
              <a:bodyPr/>
              <a:lstStyle/>
              <a:p>
                <a:pPr>
                  <a:defRPr sz="1200">
                    <a:latin typeface="Arial"/>
                  </a:defRPr>
                </a:pPr>
                <a:r>
                  <a:rPr lang="en-US" sz="1200">
                    <a:latin typeface="Arial"/>
                  </a:rPr>
                  <a:t>Within-Person</a:t>
                </a:r>
                <a:r>
                  <a:rPr lang="en-US" sz="1200" baseline="0">
                    <a:latin typeface="Arial"/>
                  </a:rPr>
                  <a:t> Perceived Control</a:t>
                </a:r>
                <a:endParaRPr lang="en-US" sz="1200">
                  <a:latin typeface="Arial"/>
                </a:endParaRPr>
              </a:p>
            </c:rich>
          </c:tx>
          <c:overlay val="0"/>
        </c:title>
        <c:numFmt formatCode="General" sourceLinked="1"/>
        <c:majorTickMark val="out"/>
        <c:minorTickMark val="none"/>
        <c:tickLblPos val="nextTo"/>
        <c:spPr>
          <a:ln>
            <a:solidFill>
              <a:schemeClr val="tx1"/>
            </a:solidFill>
          </a:ln>
        </c:spPr>
        <c:crossAx val="-2108135736"/>
        <c:crosses val="autoZero"/>
        <c:crossBetween val="midCat"/>
      </c:valAx>
      <c:valAx>
        <c:axId val="-2108135736"/>
        <c:scaling>
          <c:orientation val="minMax"/>
          <c:max val="1.5"/>
        </c:scaling>
        <c:delete val="0"/>
        <c:axPos val="l"/>
        <c:title>
          <c:tx>
            <c:rich>
              <a:bodyPr rot="-5400000" vert="horz"/>
              <a:lstStyle/>
              <a:p>
                <a:pPr>
                  <a:defRPr sz="1200">
                    <a:latin typeface="Arial"/>
                  </a:defRPr>
                </a:pPr>
                <a:r>
                  <a:rPr lang="en-US" sz="1200">
                    <a:latin typeface="Arial"/>
                  </a:rPr>
                  <a:t>Anger</a:t>
                </a:r>
              </a:p>
            </c:rich>
          </c:tx>
          <c:layout>
            <c:manualLayout>
              <c:xMode val="edge"/>
              <c:yMode val="edge"/>
              <c:x val="0.0361111111111111"/>
              <c:y val="0.224542505103529"/>
            </c:manualLayout>
          </c:layout>
          <c:overlay val="0"/>
        </c:title>
        <c:numFmt formatCode="General" sourceLinked="1"/>
        <c:majorTickMark val="out"/>
        <c:minorTickMark val="none"/>
        <c:tickLblPos val="nextTo"/>
        <c:spPr>
          <a:ln>
            <a:solidFill>
              <a:schemeClr val="tx1"/>
            </a:solidFill>
          </a:ln>
        </c:spPr>
        <c:crossAx val="-2114879224"/>
        <c:crossesAt val="-2.85"/>
        <c:crossBetween val="midCat"/>
        <c:majorUnit val="0.5"/>
      </c:valAx>
    </c:plotArea>
    <c:legend>
      <c:legendPos val="b"/>
      <c:layout>
        <c:manualLayout>
          <c:xMode val="edge"/>
          <c:yMode val="edge"/>
          <c:x val="0.233248906386702"/>
          <c:y val="0.836731554389035"/>
          <c:w val="0.530724409448819"/>
          <c:h val="0.135490667833188"/>
        </c:manualLayout>
      </c:layout>
      <c:overlay val="0"/>
      <c:spPr>
        <a:ln>
          <a:solidFill>
            <a:schemeClr val="tx1"/>
          </a:solidFill>
        </a:ln>
      </c:spPr>
      <c:txPr>
        <a:bodyPr/>
        <a:lstStyle/>
        <a:p>
          <a:pPr>
            <a:defRPr sz="1200">
              <a:latin typeface="Arial"/>
            </a:defRPr>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39</Pages>
  <Words>9635</Words>
  <Characters>54921</Characters>
  <Application>Microsoft Macintosh Word</Application>
  <DocSecurity>0</DocSecurity>
  <Lines>457</Lines>
  <Paragraphs>128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Concordia University</Company>
  <LinksUpToDate>false</LinksUpToDate>
  <CharactersWithSpaces>64428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Wrosch</dc:creator>
  <cp:keywords/>
  <dc:description/>
  <cp:lastModifiedBy>Carsten Wrosch</cp:lastModifiedBy>
  <cp:revision>28</cp:revision>
  <cp:lastPrinted>2017-04-13T16:10:00Z</cp:lastPrinted>
  <dcterms:created xsi:type="dcterms:W3CDTF">2017-11-21T19:53:00Z</dcterms:created>
  <dcterms:modified xsi:type="dcterms:W3CDTF">2017-12-01T12:17:00Z</dcterms:modified>
</cp:coreProperties>
</file>