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27731" w14:textId="77777777" w:rsidR="00912973" w:rsidRDefault="00912973" w:rsidP="001E0521">
      <w:pPr>
        <w:widowControl w:val="0"/>
        <w:spacing w:line="360" w:lineRule="auto"/>
        <w:ind w:firstLine="720"/>
        <w:rPr>
          <w:rFonts w:ascii="Times New Roman" w:hAnsi="Times New Roman"/>
        </w:rPr>
      </w:pPr>
    </w:p>
    <w:p w14:paraId="7D736A6D" w14:textId="34B20ACA" w:rsidR="002C3587" w:rsidRPr="00FA14B1" w:rsidRDefault="00BF2408" w:rsidP="00BF2408">
      <w:pPr>
        <w:widowControl w:val="0"/>
        <w:spacing w:line="360" w:lineRule="auto"/>
        <w:rPr>
          <w:rFonts w:ascii="Times New Roman" w:hAnsi="Times New Roman"/>
        </w:rPr>
      </w:pPr>
      <w:r>
        <w:rPr>
          <w:rFonts w:ascii="Times New Roman" w:hAnsi="Times New Roman"/>
        </w:rPr>
        <w:t xml:space="preserve">Manuscript accepted for publication, </w:t>
      </w:r>
      <w:r w:rsidRPr="00BF2408">
        <w:rPr>
          <w:rFonts w:ascii="Times New Roman" w:hAnsi="Times New Roman"/>
          <w:i/>
        </w:rPr>
        <w:t>Health Psychology</w:t>
      </w:r>
      <w:r>
        <w:rPr>
          <w:rFonts w:ascii="Times New Roman" w:hAnsi="Times New Roman"/>
        </w:rPr>
        <w:t>.</w:t>
      </w:r>
    </w:p>
    <w:p w14:paraId="4FC6D03B" w14:textId="77777777" w:rsidR="002C3587" w:rsidRPr="00FA14B1" w:rsidRDefault="002C3587" w:rsidP="005E49E5">
      <w:pPr>
        <w:widowControl w:val="0"/>
        <w:spacing w:line="360" w:lineRule="auto"/>
        <w:jc w:val="center"/>
        <w:rPr>
          <w:rFonts w:ascii="Times New Roman" w:hAnsi="Times New Roman"/>
        </w:rPr>
      </w:pPr>
    </w:p>
    <w:p w14:paraId="192F525C" w14:textId="77777777" w:rsidR="002C3587" w:rsidRPr="00FA14B1" w:rsidRDefault="002C3587" w:rsidP="005E49E5">
      <w:pPr>
        <w:widowControl w:val="0"/>
        <w:spacing w:line="480" w:lineRule="auto"/>
        <w:rPr>
          <w:rFonts w:ascii="Times New Roman" w:hAnsi="Times New Roman"/>
        </w:rPr>
      </w:pPr>
    </w:p>
    <w:p w14:paraId="47774E9D" w14:textId="77777777" w:rsidR="008346CC" w:rsidRPr="00FA14B1" w:rsidRDefault="008346CC" w:rsidP="005E49E5">
      <w:pPr>
        <w:widowControl w:val="0"/>
        <w:spacing w:line="480" w:lineRule="auto"/>
        <w:rPr>
          <w:rFonts w:ascii="Times New Roman" w:hAnsi="Times New Roman"/>
        </w:rPr>
      </w:pPr>
    </w:p>
    <w:p w14:paraId="470FC9E8" w14:textId="77777777" w:rsidR="008346CC" w:rsidRPr="00FA14B1" w:rsidRDefault="008346CC" w:rsidP="005E49E5">
      <w:pPr>
        <w:widowControl w:val="0"/>
        <w:spacing w:line="480" w:lineRule="auto"/>
        <w:rPr>
          <w:rFonts w:ascii="Times New Roman" w:hAnsi="Times New Roman"/>
        </w:rPr>
      </w:pPr>
    </w:p>
    <w:p w14:paraId="43C1A033" w14:textId="77777777" w:rsidR="002C3587" w:rsidRPr="00FA14B1" w:rsidRDefault="002C3587" w:rsidP="005E49E5">
      <w:pPr>
        <w:widowControl w:val="0"/>
        <w:spacing w:line="480" w:lineRule="auto"/>
        <w:jc w:val="center"/>
        <w:rPr>
          <w:rFonts w:ascii="Times New Roman" w:hAnsi="Times New Roman"/>
          <w:noProof/>
          <w:color w:val="000000"/>
        </w:rPr>
      </w:pPr>
    </w:p>
    <w:p w14:paraId="655BD18B" w14:textId="77777777" w:rsidR="00E90A6E" w:rsidRDefault="00E90A6E" w:rsidP="005E49E5">
      <w:pPr>
        <w:widowControl w:val="0"/>
        <w:spacing w:line="480" w:lineRule="auto"/>
        <w:jc w:val="center"/>
        <w:rPr>
          <w:rFonts w:ascii="Times" w:hAnsi="Times"/>
        </w:rPr>
      </w:pPr>
    </w:p>
    <w:p w14:paraId="762B92F9" w14:textId="77777777" w:rsidR="008365CD" w:rsidRPr="00FA14B1" w:rsidRDefault="008346CC" w:rsidP="005E49E5">
      <w:pPr>
        <w:widowControl w:val="0"/>
        <w:spacing w:line="480" w:lineRule="auto"/>
        <w:jc w:val="center"/>
        <w:rPr>
          <w:rFonts w:ascii="Times" w:hAnsi="Times"/>
        </w:rPr>
      </w:pPr>
      <w:r w:rsidRPr="00FA14B1">
        <w:rPr>
          <w:rFonts w:ascii="Times" w:hAnsi="Times"/>
        </w:rPr>
        <w:t xml:space="preserve">Chronic Illness </w:t>
      </w:r>
      <w:r w:rsidR="00730A97" w:rsidRPr="00FA14B1">
        <w:rPr>
          <w:rFonts w:ascii="Times" w:hAnsi="Times"/>
        </w:rPr>
        <w:t>and</w:t>
      </w:r>
      <w:r w:rsidR="00991891" w:rsidRPr="00FA14B1">
        <w:rPr>
          <w:rFonts w:ascii="Times" w:hAnsi="Times"/>
        </w:rPr>
        <w:t xml:space="preserve"> </w:t>
      </w:r>
      <w:r w:rsidR="00415C6F" w:rsidRPr="00FA14B1">
        <w:rPr>
          <w:rFonts w:ascii="Times" w:hAnsi="Times"/>
        </w:rPr>
        <w:t>Loneliness</w:t>
      </w:r>
      <w:r w:rsidR="008365CD" w:rsidRPr="00FA14B1">
        <w:rPr>
          <w:rFonts w:ascii="Times" w:hAnsi="Times"/>
        </w:rPr>
        <w:t xml:space="preserve"> in Older Adulthood:</w:t>
      </w:r>
    </w:p>
    <w:p w14:paraId="00B2617B" w14:textId="77777777" w:rsidR="002C3587" w:rsidRPr="00FA14B1" w:rsidRDefault="008365CD" w:rsidP="005E49E5">
      <w:pPr>
        <w:widowControl w:val="0"/>
        <w:spacing w:line="480" w:lineRule="auto"/>
        <w:jc w:val="center"/>
        <w:rPr>
          <w:rFonts w:ascii="Times" w:hAnsi="Times"/>
        </w:rPr>
      </w:pPr>
      <w:r w:rsidRPr="00FA14B1">
        <w:rPr>
          <w:rFonts w:ascii="Times" w:hAnsi="Times"/>
        </w:rPr>
        <w:t xml:space="preserve">The Role of Self-Protective </w:t>
      </w:r>
      <w:r w:rsidR="004442E0" w:rsidRPr="00FA14B1">
        <w:rPr>
          <w:rFonts w:ascii="Times" w:hAnsi="Times"/>
        </w:rPr>
        <w:t xml:space="preserve">Control </w:t>
      </w:r>
      <w:r w:rsidRPr="00FA14B1">
        <w:rPr>
          <w:rFonts w:ascii="Times" w:hAnsi="Times"/>
        </w:rPr>
        <w:t>Strategies</w:t>
      </w:r>
    </w:p>
    <w:p w14:paraId="3DB62083" w14:textId="77777777" w:rsidR="00E90A6E" w:rsidRDefault="00E90A6E" w:rsidP="00E90A6E">
      <w:pPr>
        <w:widowControl w:val="0"/>
        <w:autoSpaceDE w:val="0"/>
        <w:autoSpaceDN w:val="0"/>
        <w:adjustRightInd w:val="0"/>
        <w:spacing w:after="240"/>
        <w:rPr>
          <w:rFonts w:ascii="Times New Roman" w:hAnsi="Times New Roman" w:cs="Times New Roman"/>
          <w:lang w:val="en-US"/>
        </w:rPr>
      </w:pPr>
    </w:p>
    <w:p w14:paraId="25757958" w14:textId="77777777" w:rsidR="00DA333F" w:rsidRDefault="00E90A6E" w:rsidP="00E90A6E">
      <w:pPr>
        <w:widowControl w:val="0"/>
        <w:autoSpaceDE w:val="0"/>
        <w:autoSpaceDN w:val="0"/>
        <w:adjustRightInd w:val="0"/>
        <w:spacing w:after="240"/>
        <w:jc w:val="center"/>
        <w:rPr>
          <w:rFonts w:ascii="Times New Roman" w:hAnsi="Times New Roman" w:cs="Times New Roman"/>
          <w:lang w:val="en-US"/>
        </w:rPr>
      </w:pPr>
      <w:r w:rsidRPr="00E90A6E">
        <w:rPr>
          <w:rFonts w:ascii="Times New Roman" w:hAnsi="Times New Roman" w:cs="Times New Roman"/>
          <w:lang w:val="en-US"/>
        </w:rPr>
        <w:t xml:space="preserve">Meaghan Barlow, Sarah Y. Liu, &amp; Carsten Wrosch </w:t>
      </w:r>
    </w:p>
    <w:p w14:paraId="3D380FBE" w14:textId="26BCF9DD" w:rsidR="00E90A6E" w:rsidRPr="00E90A6E" w:rsidRDefault="00E90A6E" w:rsidP="00E90A6E">
      <w:pPr>
        <w:widowControl w:val="0"/>
        <w:autoSpaceDE w:val="0"/>
        <w:autoSpaceDN w:val="0"/>
        <w:adjustRightInd w:val="0"/>
        <w:spacing w:after="240"/>
        <w:jc w:val="center"/>
        <w:rPr>
          <w:rFonts w:ascii="Times" w:hAnsi="Times" w:cs="Times"/>
          <w:lang w:val="en-US"/>
        </w:rPr>
      </w:pPr>
      <w:r w:rsidRPr="00E90A6E">
        <w:rPr>
          <w:rFonts w:ascii="Times New Roman" w:hAnsi="Times New Roman" w:cs="Times New Roman"/>
          <w:lang w:val="en-US"/>
        </w:rPr>
        <w:t>Concordia University</w:t>
      </w:r>
    </w:p>
    <w:p w14:paraId="0F0A2313" w14:textId="77777777" w:rsidR="00E90A6E" w:rsidRDefault="00E90A6E" w:rsidP="00E90A6E">
      <w:pPr>
        <w:widowControl w:val="0"/>
        <w:autoSpaceDE w:val="0"/>
        <w:autoSpaceDN w:val="0"/>
        <w:adjustRightInd w:val="0"/>
        <w:spacing w:after="240"/>
        <w:rPr>
          <w:rFonts w:ascii="Times New Roman" w:hAnsi="Times New Roman" w:cs="Times New Roman"/>
          <w:lang w:val="en-US"/>
        </w:rPr>
      </w:pPr>
    </w:p>
    <w:p w14:paraId="12F04F72" w14:textId="77777777" w:rsidR="00E90A6E" w:rsidRDefault="00E90A6E" w:rsidP="00E90A6E">
      <w:pPr>
        <w:widowControl w:val="0"/>
        <w:autoSpaceDE w:val="0"/>
        <w:autoSpaceDN w:val="0"/>
        <w:adjustRightInd w:val="0"/>
        <w:spacing w:after="240"/>
        <w:rPr>
          <w:rFonts w:ascii="Times New Roman" w:hAnsi="Times New Roman" w:cs="Times New Roman"/>
          <w:lang w:val="en-US"/>
        </w:rPr>
      </w:pPr>
    </w:p>
    <w:p w14:paraId="1ADFA96F" w14:textId="77777777" w:rsidR="00E90A6E" w:rsidRDefault="00E90A6E" w:rsidP="00E90A6E">
      <w:pPr>
        <w:widowControl w:val="0"/>
        <w:autoSpaceDE w:val="0"/>
        <w:autoSpaceDN w:val="0"/>
        <w:adjustRightInd w:val="0"/>
        <w:spacing w:after="240"/>
        <w:rPr>
          <w:rFonts w:ascii="Times New Roman" w:hAnsi="Times New Roman" w:cs="Times New Roman"/>
          <w:lang w:val="en-US"/>
        </w:rPr>
      </w:pPr>
    </w:p>
    <w:p w14:paraId="215ECA4D" w14:textId="77777777" w:rsidR="00E90A6E" w:rsidRDefault="00E90A6E" w:rsidP="00E90A6E">
      <w:pPr>
        <w:widowControl w:val="0"/>
        <w:autoSpaceDE w:val="0"/>
        <w:autoSpaceDN w:val="0"/>
        <w:adjustRightInd w:val="0"/>
        <w:spacing w:after="240"/>
        <w:rPr>
          <w:rFonts w:ascii="Times New Roman" w:hAnsi="Times New Roman" w:cs="Times New Roman"/>
          <w:lang w:val="en-US"/>
        </w:rPr>
      </w:pPr>
    </w:p>
    <w:p w14:paraId="2278701D" w14:textId="77777777" w:rsidR="00814B45" w:rsidRDefault="00814B45" w:rsidP="00E90A6E">
      <w:pPr>
        <w:widowControl w:val="0"/>
        <w:autoSpaceDE w:val="0"/>
        <w:autoSpaceDN w:val="0"/>
        <w:adjustRightInd w:val="0"/>
        <w:spacing w:after="240"/>
        <w:rPr>
          <w:rFonts w:ascii="Times New Roman" w:hAnsi="Times New Roman" w:cs="Times New Roman"/>
          <w:lang w:val="en-US"/>
        </w:rPr>
      </w:pPr>
    </w:p>
    <w:p w14:paraId="0171D45E" w14:textId="77777777" w:rsidR="00814B45" w:rsidRDefault="00814B45" w:rsidP="00E90A6E">
      <w:pPr>
        <w:widowControl w:val="0"/>
        <w:autoSpaceDE w:val="0"/>
        <w:autoSpaceDN w:val="0"/>
        <w:adjustRightInd w:val="0"/>
        <w:spacing w:after="240"/>
        <w:rPr>
          <w:rFonts w:ascii="Times New Roman" w:hAnsi="Times New Roman" w:cs="Times New Roman"/>
          <w:lang w:val="en-US"/>
        </w:rPr>
      </w:pPr>
    </w:p>
    <w:p w14:paraId="2E9E6ECA" w14:textId="77777777" w:rsidR="00814B45" w:rsidRDefault="00814B45" w:rsidP="00814B45">
      <w:pPr>
        <w:widowControl w:val="0"/>
        <w:autoSpaceDE w:val="0"/>
        <w:autoSpaceDN w:val="0"/>
        <w:adjustRightInd w:val="0"/>
        <w:rPr>
          <w:rFonts w:ascii="Times New Roman" w:hAnsi="Times New Roman"/>
          <w:lang w:val="en-US"/>
        </w:rPr>
      </w:pPr>
      <w:r w:rsidRPr="008E5F00">
        <w:rPr>
          <w:rFonts w:ascii="Times New Roman" w:hAnsi="Times New Roman"/>
          <w:lang w:val="en-US"/>
        </w:rPr>
        <w:t xml:space="preserve">This is a </w:t>
      </w:r>
      <w:r>
        <w:rPr>
          <w:rFonts w:ascii="Times New Roman" w:hAnsi="Times New Roman"/>
          <w:lang w:val="en-US"/>
        </w:rPr>
        <w:t>word</w:t>
      </w:r>
      <w:r w:rsidRPr="008E5F00">
        <w:rPr>
          <w:rFonts w:ascii="Times New Roman" w:hAnsi="Times New Roman"/>
          <w:lang w:val="en-US"/>
        </w:rPr>
        <w:t xml:space="preserve"> file of an unedited manuscript that has been accepted for publication in </w:t>
      </w:r>
      <w:r w:rsidRPr="005D6F68">
        <w:rPr>
          <w:rFonts w:ascii="Times New Roman" w:hAnsi="Times New Roman"/>
          <w:i/>
          <w:lang w:val="en-US"/>
        </w:rPr>
        <w:t>Health Psychology</w:t>
      </w:r>
      <w:r w:rsidRPr="008E5F00">
        <w:rPr>
          <w:rFonts w:ascii="Times New Roman" w:hAnsi="Times New Roman"/>
          <w:lang w:val="en-US"/>
        </w:rPr>
        <w:t>. The manuscript will undergo copyediting, typesetting, and review of the resulting proof before it is published in its final form. Please note that during the production process errors may be discovered</w:t>
      </w:r>
      <w:r>
        <w:rPr>
          <w:rFonts w:ascii="Times New Roman" w:hAnsi="Times New Roman"/>
          <w:lang w:val="en-US"/>
        </w:rPr>
        <w:t xml:space="preserve"> which could affect the content</w:t>
      </w:r>
      <w:r w:rsidRPr="008E5F00">
        <w:rPr>
          <w:rFonts w:ascii="Times New Roman" w:hAnsi="Times New Roman"/>
          <w:lang w:val="en-US"/>
        </w:rPr>
        <w:t>.</w:t>
      </w:r>
    </w:p>
    <w:p w14:paraId="4C83A5BE" w14:textId="77777777" w:rsidR="00E90A6E" w:rsidRDefault="00E90A6E" w:rsidP="00E90A6E">
      <w:pPr>
        <w:widowControl w:val="0"/>
        <w:autoSpaceDE w:val="0"/>
        <w:autoSpaceDN w:val="0"/>
        <w:adjustRightInd w:val="0"/>
        <w:spacing w:after="240"/>
        <w:rPr>
          <w:rFonts w:ascii="Times New Roman" w:hAnsi="Times New Roman" w:cs="Times New Roman"/>
          <w:lang w:val="en-US"/>
        </w:rPr>
      </w:pPr>
    </w:p>
    <w:p w14:paraId="2AC0B395" w14:textId="77777777" w:rsidR="00E90A6E" w:rsidRPr="00E90A6E" w:rsidRDefault="00E90A6E" w:rsidP="00E90A6E">
      <w:pPr>
        <w:widowControl w:val="0"/>
        <w:autoSpaceDE w:val="0"/>
        <w:autoSpaceDN w:val="0"/>
        <w:adjustRightInd w:val="0"/>
        <w:spacing w:after="240"/>
        <w:rPr>
          <w:rFonts w:ascii="Times" w:hAnsi="Times" w:cs="Times"/>
          <w:lang w:val="en-US"/>
        </w:rPr>
      </w:pPr>
      <w:proofErr w:type="gramStart"/>
      <w:r w:rsidRPr="00E90A6E">
        <w:rPr>
          <w:rFonts w:ascii="Times New Roman" w:hAnsi="Times New Roman" w:cs="Times New Roman"/>
          <w:lang w:val="en-US"/>
        </w:rPr>
        <w:t>The study has been supported by awards and grants from Canadian Institutes of Health Research (CIHR) to Carsten Wrosch, and</w:t>
      </w:r>
      <w:proofErr w:type="gramEnd"/>
      <w:r w:rsidRPr="00E90A6E">
        <w:rPr>
          <w:rFonts w:ascii="Times New Roman" w:hAnsi="Times New Roman" w:cs="Times New Roman"/>
          <w:lang w:val="en-US"/>
        </w:rPr>
        <w:t xml:space="preserve"> by graduate fellowships from CIHR to Meaghan Barlow and Sarah Liu. Correspondence concerning this article should be addressed to Carsten Wrosch, Concordia University, Department of Psychology and Centre for Research in Human Development, 7141 Sherbrooke Street West, Montreal, QC, </w:t>
      </w:r>
      <w:proofErr w:type="spellStart"/>
      <w:r w:rsidRPr="00E90A6E">
        <w:rPr>
          <w:rFonts w:ascii="Times New Roman" w:hAnsi="Times New Roman" w:cs="Times New Roman"/>
          <w:lang w:val="en-US"/>
        </w:rPr>
        <w:t>H4B</w:t>
      </w:r>
      <w:proofErr w:type="spellEnd"/>
      <w:r w:rsidRPr="00E90A6E">
        <w:rPr>
          <w:rFonts w:ascii="Times New Roman" w:hAnsi="Times New Roman" w:cs="Times New Roman"/>
          <w:lang w:val="en-US"/>
        </w:rPr>
        <w:t xml:space="preserve"> </w:t>
      </w:r>
      <w:proofErr w:type="spellStart"/>
      <w:r w:rsidRPr="00E90A6E">
        <w:rPr>
          <w:rFonts w:ascii="Times New Roman" w:hAnsi="Times New Roman" w:cs="Times New Roman"/>
          <w:lang w:val="en-US"/>
        </w:rPr>
        <w:t>1R6</w:t>
      </w:r>
      <w:proofErr w:type="spellEnd"/>
      <w:r w:rsidRPr="00E90A6E">
        <w:rPr>
          <w:rFonts w:ascii="Times New Roman" w:hAnsi="Times New Roman" w:cs="Times New Roman"/>
          <w:lang w:val="en-US"/>
        </w:rPr>
        <w:t xml:space="preserve">, Canada; e-mail: </w:t>
      </w:r>
      <w:proofErr w:type="spellStart"/>
      <w:r w:rsidRPr="00E90A6E">
        <w:rPr>
          <w:rFonts w:ascii="Times New Roman" w:hAnsi="Times New Roman" w:cs="Times New Roman"/>
          <w:lang w:val="en-US"/>
        </w:rPr>
        <w:t>carsten.wrosch@concordia.ca</w:t>
      </w:r>
      <w:proofErr w:type="spellEnd"/>
      <w:r w:rsidRPr="00E90A6E">
        <w:rPr>
          <w:rFonts w:ascii="Times New Roman" w:hAnsi="Times New Roman" w:cs="Times New Roman"/>
          <w:lang w:val="en-US"/>
        </w:rPr>
        <w:t>.</w:t>
      </w:r>
    </w:p>
    <w:p w14:paraId="3D9E6AA3" w14:textId="03E75F34" w:rsidR="008C34DE" w:rsidRPr="00FA14B1" w:rsidRDefault="008C34DE">
      <w:pPr>
        <w:widowControl w:val="0"/>
        <w:spacing w:line="480" w:lineRule="auto"/>
        <w:jc w:val="center"/>
        <w:rPr>
          <w:rFonts w:ascii="Times" w:hAnsi="Times"/>
        </w:rPr>
      </w:pPr>
      <w:bookmarkStart w:id="0" w:name="_GoBack"/>
      <w:bookmarkEnd w:id="0"/>
      <w:r w:rsidRPr="00FA14B1">
        <w:rPr>
          <w:rFonts w:ascii="Times" w:hAnsi="Times"/>
        </w:rPr>
        <w:lastRenderedPageBreak/>
        <w:t>Abstract</w:t>
      </w:r>
    </w:p>
    <w:p w14:paraId="016DB6DA" w14:textId="115A7286" w:rsidR="00B865EF" w:rsidRPr="00FA14B1" w:rsidRDefault="00B865EF" w:rsidP="00602FF3">
      <w:pPr>
        <w:widowControl w:val="0"/>
        <w:spacing w:line="480" w:lineRule="auto"/>
        <w:rPr>
          <w:rFonts w:ascii="Times" w:hAnsi="Times"/>
        </w:rPr>
      </w:pPr>
      <w:r w:rsidRPr="00FA14B1">
        <w:rPr>
          <w:rFonts w:ascii="Times" w:hAnsi="Times"/>
          <w:b/>
        </w:rPr>
        <w:t>Objectives:</w:t>
      </w:r>
      <w:r w:rsidR="005C23AC" w:rsidRPr="00FA14B1">
        <w:rPr>
          <w:rFonts w:ascii="Times" w:hAnsi="Times"/>
        </w:rPr>
        <w:t xml:space="preserve"> This study examined whether </w:t>
      </w:r>
      <w:r w:rsidR="00ED4120" w:rsidRPr="00FA14B1">
        <w:rPr>
          <w:rFonts w:ascii="Times" w:hAnsi="Times"/>
        </w:rPr>
        <w:t xml:space="preserve">levels of </w:t>
      </w:r>
      <w:r w:rsidR="005C23AC" w:rsidRPr="00FA14B1">
        <w:rPr>
          <w:rFonts w:ascii="Times" w:hAnsi="Times"/>
        </w:rPr>
        <w:t xml:space="preserve">chronic illness predict </w:t>
      </w:r>
      <w:r w:rsidR="00EB79DB" w:rsidRPr="00FA14B1">
        <w:rPr>
          <w:rFonts w:ascii="Times" w:hAnsi="Times"/>
        </w:rPr>
        <w:t>enhanced</w:t>
      </w:r>
      <w:r w:rsidR="00472EB8" w:rsidRPr="00FA14B1">
        <w:rPr>
          <w:rFonts w:ascii="Times" w:hAnsi="Times"/>
        </w:rPr>
        <w:t xml:space="preserve"> feelings of</w:t>
      </w:r>
      <w:r w:rsidR="005C23AC" w:rsidRPr="00FA14B1">
        <w:rPr>
          <w:rFonts w:ascii="Times" w:hAnsi="Times"/>
        </w:rPr>
        <w:t xml:space="preserve"> loneliness</w:t>
      </w:r>
      <w:r w:rsidR="003E7EBF" w:rsidRPr="00FA14B1">
        <w:rPr>
          <w:rFonts w:ascii="Times" w:hAnsi="Times"/>
        </w:rPr>
        <w:t xml:space="preserve"> in older adulthood</w:t>
      </w:r>
      <w:r w:rsidR="005C23AC" w:rsidRPr="00FA14B1">
        <w:rPr>
          <w:rFonts w:ascii="Times" w:hAnsi="Times"/>
        </w:rPr>
        <w:t xml:space="preserve">. </w:t>
      </w:r>
      <w:r w:rsidR="00B23B56" w:rsidRPr="00FA14B1">
        <w:rPr>
          <w:rFonts w:ascii="Times" w:hAnsi="Times"/>
        </w:rPr>
        <w:t xml:space="preserve">In addition, it </w:t>
      </w:r>
      <w:r w:rsidR="00E27FDA" w:rsidRPr="00FA14B1">
        <w:rPr>
          <w:rFonts w:ascii="Times" w:hAnsi="Times"/>
        </w:rPr>
        <w:t>investigated whether engagement</w:t>
      </w:r>
      <w:r w:rsidR="003714CF" w:rsidRPr="00FA14B1">
        <w:rPr>
          <w:rFonts w:ascii="Times" w:hAnsi="Times"/>
        </w:rPr>
        <w:t xml:space="preserve"> in</w:t>
      </w:r>
      <w:r w:rsidR="00B23B56" w:rsidRPr="00FA14B1">
        <w:rPr>
          <w:rFonts w:ascii="Times" w:hAnsi="Times"/>
        </w:rPr>
        <w:t xml:space="preserve"> health-related self-protection (e.g., positive reappraisals), but not </w:t>
      </w:r>
      <w:r w:rsidR="003714CF" w:rsidRPr="00FA14B1">
        <w:rPr>
          <w:rFonts w:ascii="Times" w:hAnsi="Times"/>
        </w:rPr>
        <w:t xml:space="preserve">in </w:t>
      </w:r>
      <w:r w:rsidR="00B23B56" w:rsidRPr="00FA14B1">
        <w:rPr>
          <w:rFonts w:ascii="Times" w:hAnsi="Times"/>
        </w:rPr>
        <w:t xml:space="preserve">health engagement </w:t>
      </w:r>
      <w:r w:rsidR="00B25D34" w:rsidRPr="00FA14B1">
        <w:rPr>
          <w:rFonts w:ascii="Times" w:hAnsi="Times"/>
        </w:rPr>
        <w:t xml:space="preserve">control </w:t>
      </w:r>
      <w:r w:rsidR="00B23B56" w:rsidRPr="00FA14B1">
        <w:rPr>
          <w:rFonts w:ascii="Times" w:hAnsi="Times"/>
        </w:rPr>
        <w:t xml:space="preserve">strategies (e.g., investment of time and effort), would buffer the adverse effect of chronic illness on </w:t>
      </w:r>
      <w:r w:rsidR="00FD764A" w:rsidRPr="00FA14B1">
        <w:rPr>
          <w:rFonts w:ascii="Times" w:hAnsi="Times"/>
        </w:rPr>
        <w:t xml:space="preserve">older adults’ </w:t>
      </w:r>
      <w:r w:rsidR="007B07F8" w:rsidRPr="00FA14B1">
        <w:rPr>
          <w:rFonts w:ascii="Times" w:hAnsi="Times"/>
        </w:rPr>
        <w:t>feeling</w:t>
      </w:r>
      <w:r w:rsidR="0072318F" w:rsidRPr="00FA14B1">
        <w:rPr>
          <w:rFonts w:ascii="Times" w:hAnsi="Times"/>
        </w:rPr>
        <w:t>s</w:t>
      </w:r>
      <w:r w:rsidR="007B07F8" w:rsidRPr="00FA14B1">
        <w:rPr>
          <w:rFonts w:ascii="Times" w:hAnsi="Times"/>
        </w:rPr>
        <w:t xml:space="preserve"> of loneliness. </w:t>
      </w:r>
      <w:r w:rsidRPr="00FA14B1">
        <w:rPr>
          <w:rFonts w:ascii="Times" w:hAnsi="Times"/>
          <w:b/>
        </w:rPr>
        <w:t>Methods:</w:t>
      </w:r>
      <w:r w:rsidR="00C92D67" w:rsidRPr="00FA14B1">
        <w:rPr>
          <w:rFonts w:ascii="Times" w:hAnsi="Times"/>
          <w:b/>
        </w:rPr>
        <w:t xml:space="preserve"> </w:t>
      </w:r>
      <w:r w:rsidR="00C92D67" w:rsidRPr="00FA14B1">
        <w:rPr>
          <w:rFonts w:ascii="Times" w:hAnsi="Times"/>
        </w:rPr>
        <w:t xml:space="preserve">Loneliness was examined repeatedly </w:t>
      </w:r>
      <w:r w:rsidR="00165F91" w:rsidRPr="00FA14B1">
        <w:rPr>
          <w:rFonts w:ascii="Times" w:hAnsi="Times"/>
        </w:rPr>
        <w:t>in</w:t>
      </w:r>
      <w:r w:rsidR="00C92D67" w:rsidRPr="00FA14B1">
        <w:rPr>
          <w:rFonts w:ascii="Times" w:hAnsi="Times"/>
        </w:rPr>
        <w:t xml:space="preserve"> two-year intervals </w:t>
      </w:r>
      <w:r w:rsidR="00B565B2" w:rsidRPr="00FA14B1">
        <w:rPr>
          <w:rFonts w:ascii="Times" w:hAnsi="Times"/>
        </w:rPr>
        <w:t xml:space="preserve">over eight </w:t>
      </w:r>
      <w:r w:rsidR="00C92D67" w:rsidRPr="00FA14B1">
        <w:rPr>
          <w:rFonts w:ascii="Times" w:hAnsi="Times"/>
        </w:rPr>
        <w:t>year</w:t>
      </w:r>
      <w:r w:rsidR="00A21816" w:rsidRPr="00FA14B1">
        <w:rPr>
          <w:rFonts w:ascii="Times" w:hAnsi="Times"/>
        </w:rPr>
        <w:t>s</w:t>
      </w:r>
      <w:r w:rsidR="00C92D67" w:rsidRPr="00FA14B1">
        <w:rPr>
          <w:rFonts w:ascii="Times" w:hAnsi="Times"/>
        </w:rPr>
        <w:t xml:space="preserve"> </w:t>
      </w:r>
      <w:r w:rsidR="00B565B2" w:rsidRPr="00FA14B1">
        <w:rPr>
          <w:rFonts w:ascii="Times" w:hAnsi="Times"/>
        </w:rPr>
        <w:t xml:space="preserve">in a </w:t>
      </w:r>
      <w:r w:rsidR="00C92D67" w:rsidRPr="00FA14B1">
        <w:rPr>
          <w:rFonts w:ascii="Times" w:hAnsi="Times"/>
        </w:rPr>
        <w:t xml:space="preserve">longitudinal study of </w:t>
      </w:r>
      <w:r w:rsidR="00DE3FBB" w:rsidRPr="00FA14B1">
        <w:rPr>
          <w:rFonts w:ascii="Times" w:hAnsi="Times"/>
        </w:rPr>
        <w:t xml:space="preserve">121 </w:t>
      </w:r>
      <w:r w:rsidR="00165F91" w:rsidRPr="00FA14B1">
        <w:rPr>
          <w:rFonts w:ascii="Times" w:hAnsi="Times"/>
        </w:rPr>
        <w:t xml:space="preserve">community-dwelling </w:t>
      </w:r>
      <w:r w:rsidR="00C92D67" w:rsidRPr="00FA14B1">
        <w:rPr>
          <w:rFonts w:ascii="Times" w:hAnsi="Times"/>
        </w:rPr>
        <w:t>older adults</w:t>
      </w:r>
      <w:r w:rsidR="000B5AE0" w:rsidRPr="00FA14B1">
        <w:rPr>
          <w:rFonts w:ascii="Times" w:hAnsi="Times"/>
        </w:rPr>
        <w:t xml:space="preserve"> (</w:t>
      </w:r>
      <w:proofErr w:type="spellStart"/>
      <w:r w:rsidR="000B5AE0" w:rsidRPr="00FA14B1">
        <w:rPr>
          <w:rFonts w:ascii="Times" w:hAnsi="Times"/>
        </w:rPr>
        <w:t>age</w:t>
      </w:r>
      <w:r w:rsidR="00276EF5" w:rsidRPr="00276EF5">
        <w:rPr>
          <w:rFonts w:ascii="Times" w:hAnsi="Times"/>
          <w:vertAlign w:val="subscript"/>
        </w:rPr>
        <w:t>T1</w:t>
      </w:r>
      <w:proofErr w:type="spellEnd"/>
      <w:r w:rsidR="000B5AE0" w:rsidRPr="00FA14B1">
        <w:rPr>
          <w:rFonts w:ascii="Times" w:hAnsi="Times"/>
        </w:rPr>
        <w:t xml:space="preserve"> = 64 to 83 years)</w:t>
      </w:r>
      <w:r w:rsidR="00C92D67" w:rsidRPr="00FA14B1">
        <w:rPr>
          <w:rFonts w:ascii="Times" w:hAnsi="Times"/>
        </w:rPr>
        <w:t xml:space="preserve">. In addition, levels of chronic illness, health-related control strategies, and </w:t>
      </w:r>
      <w:proofErr w:type="spellStart"/>
      <w:r w:rsidR="00C92D67" w:rsidRPr="00FA14B1">
        <w:rPr>
          <w:rFonts w:ascii="Times" w:hAnsi="Times"/>
        </w:rPr>
        <w:t>sociodemographic</w:t>
      </w:r>
      <w:proofErr w:type="spellEnd"/>
      <w:r w:rsidR="00C92D67" w:rsidRPr="00FA14B1">
        <w:rPr>
          <w:rFonts w:ascii="Times" w:hAnsi="Times"/>
        </w:rPr>
        <w:t xml:space="preserve"> </w:t>
      </w:r>
      <w:r w:rsidR="006B6A3B" w:rsidRPr="00FA14B1">
        <w:rPr>
          <w:rFonts w:ascii="Times" w:hAnsi="Times"/>
        </w:rPr>
        <w:t xml:space="preserve">variables </w:t>
      </w:r>
      <w:r w:rsidR="00C92D67" w:rsidRPr="00FA14B1">
        <w:rPr>
          <w:rFonts w:ascii="Times" w:hAnsi="Times"/>
        </w:rPr>
        <w:t>were assessed</w:t>
      </w:r>
      <w:r w:rsidR="00644C1F">
        <w:rPr>
          <w:rFonts w:ascii="Times" w:hAnsi="Times"/>
        </w:rPr>
        <w:t xml:space="preserve"> at baseline</w:t>
      </w:r>
      <w:r w:rsidR="00C92D67" w:rsidRPr="00FA14B1">
        <w:rPr>
          <w:rFonts w:ascii="Times" w:hAnsi="Times"/>
        </w:rPr>
        <w:t xml:space="preserve">. </w:t>
      </w:r>
      <w:r w:rsidRPr="00FA14B1">
        <w:rPr>
          <w:rFonts w:ascii="Times" w:hAnsi="Times"/>
          <w:b/>
        </w:rPr>
        <w:t>Results</w:t>
      </w:r>
      <w:r w:rsidRPr="00FA14B1">
        <w:rPr>
          <w:rFonts w:ascii="Times" w:hAnsi="Times"/>
        </w:rPr>
        <w:t>:</w:t>
      </w:r>
      <w:r w:rsidR="00C92D67" w:rsidRPr="00FA14B1">
        <w:rPr>
          <w:rFonts w:ascii="Times" w:hAnsi="Times"/>
        </w:rPr>
        <w:t xml:space="preserve"> </w:t>
      </w:r>
      <w:r w:rsidR="00BF5AD1" w:rsidRPr="00FA14B1">
        <w:rPr>
          <w:rFonts w:ascii="Times" w:hAnsi="Times"/>
        </w:rPr>
        <w:t>Growth-</w:t>
      </w:r>
      <w:r w:rsidR="00C92D67" w:rsidRPr="00FA14B1">
        <w:rPr>
          <w:rFonts w:ascii="Times" w:hAnsi="Times"/>
        </w:rPr>
        <w:t xml:space="preserve">curve models showed that </w:t>
      </w:r>
      <w:r w:rsidR="009D7F7B" w:rsidRPr="00FA14B1">
        <w:rPr>
          <w:rFonts w:ascii="Times" w:hAnsi="Times"/>
        </w:rPr>
        <w:t>loneliness linear</w:t>
      </w:r>
      <w:r w:rsidR="00176071" w:rsidRPr="00FA14B1">
        <w:rPr>
          <w:rFonts w:ascii="Times" w:hAnsi="Times"/>
        </w:rPr>
        <w:t>ly</w:t>
      </w:r>
      <w:r w:rsidR="009D7F7B" w:rsidRPr="00FA14B1">
        <w:rPr>
          <w:rFonts w:ascii="Times" w:hAnsi="Times"/>
        </w:rPr>
        <w:t xml:space="preserve"> increased over time</w:t>
      </w:r>
      <w:r w:rsidR="00C755FE" w:rsidRPr="00FA14B1">
        <w:rPr>
          <w:rFonts w:ascii="Times" w:hAnsi="Times"/>
        </w:rPr>
        <w:t>,</w:t>
      </w:r>
      <w:r w:rsidR="009D7F7B" w:rsidRPr="00FA14B1">
        <w:rPr>
          <w:rFonts w:ascii="Times" w:hAnsi="Times"/>
        </w:rPr>
        <w:t xml:space="preserve"> and </w:t>
      </w:r>
      <w:r w:rsidR="00C755FE" w:rsidRPr="00FA14B1">
        <w:rPr>
          <w:rFonts w:ascii="Times" w:hAnsi="Times"/>
        </w:rPr>
        <w:t xml:space="preserve">that </w:t>
      </w:r>
      <w:r w:rsidR="00D528C5" w:rsidRPr="00FA14B1">
        <w:rPr>
          <w:rFonts w:ascii="Times" w:hAnsi="Times"/>
        </w:rPr>
        <w:t xml:space="preserve">this effect was </w:t>
      </w:r>
      <w:r w:rsidR="006149F1" w:rsidRPr="00FA14B1">
        <w:rPr>
          <w:rFonts w:ascii="Times" w:hAnsi="Times"/>
        </w:rPr>
        <w:t>observed only</w:t>
      </w:r>
      <w:r w:rsidR="00C755FE" w:rsidRPr="00FA14B1">
        <w:rPr>
          <w:rFonts w:ascii="Times" w:hAnsi="Times"/>
        </w:rPr>
        <w:t xml:space="preserve"> among participants who reported high</w:t>
      </w:r>
      <w:r w:rsidR="006149F1" w:rsidRPr="00FA14B1">
        <w:rPr>
          <w:rFonts w:ascii="Times" w:hAnsi="Times"/>
        </w:rPr>
        <w:t>, but not low,</w:t>
      </w:r>
      <w:r w:rsidR="00C755FE" w:rsidRPr="00FA14B1">
        <w:rPr>
          <w:rFonts w:ascii="Times" w:hAnsi="Times"/>
        </w:rPr>
        <w:t xml:space="preserve"> baseline levels of chronic illness</w:t>
      </w:r>
      <w:r w:rsidR="0030012C" w:rsidRPr="00FA14B1">
        <w:rPr>
          <w:rFonts w:ascii="Times" w:hAnsi="Times"/>
        </w:rPr>
        <w:t xml:space="preserve">. </w:t>
      </w:r>
      <w:r w:rsidR="0072370D" w:rsidRPr="00FA14B1">
        <w:rPr>
          <w:rFonts w:ascii="Times" w:hAnsi="Times"/>
        </w:rPr>
        <w:t xml:space="preserve">In addition, health-related self-protection, but not health engagement </w:t>
      </w:r>
      <w:r w:rsidR="00981314" w:rsidRPr="00FA14B1">
        <w:rPr>
          <w:rFonts w:ascii="Times" w:hAnsi="Times"/>
        </w:rPr>
        <w:t xml:space="preserve">control </w:t>
      </w:r>
      <w:r w:rsidR="0072370D" w:rsidRPr="00FA14B1">
        <w:rPr>
          <w:rFonts w:ascii="Times" w:hAnsi="Times"/>
        </w:rPr>
        <w:t xml:space="preserve">strategies, </w:t>
      </w:r>
      <w:r w:rsidR="009D7F7B" w:rsidRPr="00FA14B1">
        <w:rPr>
          <w:rFonts w:ascii="Times" w:hAnsi="Times"/>
        </w:rPr>
        <w:t>buffered</w:t>
      </w:r>
      <w:r w:rsidR="0072370D" w:rsidRPr="00FA14B1">
        <w:rPr>
          <w:rFonts w:ascii="Times" w:hAnsi="Times"/>
        </w:rPr>
        <w:t xml:space="preserve"> the adverse effect of chronic illness </w:t>
      </w:r>
      <w:r w:rsidR="00D814D8" w:rsidRPr="00FA14B1">
        <w:rPr>
          <w:rFonts w:ascii="Times" w:hAnsi="Times"/>
        </w:rPr>
        <w:t>on</w:t>
      </w:r>
      <w:r w:rsidR="0072370D" w:rsidRPr="00FA14B1">
        <w:rPr>
          <w:rFonts w:ascii="Times" w:hAnsi="Times"/>
        </w:rPr>
        <w:t xml:space="preserve"> </w:t>
      </w:r>
      <w:r w:rsidR="00301BA5" w:rsidRPr="00FA14B1">
        <w:rPr>
          <w:rFonts w:ascii="Times" w:hAnsi="Times"/>
        </w:rPr>
        <w:t>increases in</w:t>
      </w:r>
      <w:r w:rsidR="0072370D" w:rsidRPr="00FA14B1">
        <w:rPr>
          <w:rFonts w:ascii="Times" w:hAnsi="Times"/>
        </w:rPr>
        <w:t xml:space="preserve"> loneliness.</w:t>
      </w:r>
      <w:r w:rsidR="00C92D67" w:rsidRPr="00FA14B1">
        <w:rPr>
          <w:rFonts w:ascii="Times" w:hAnsi="Times"/>
        </w:rPr>
        <w:t xml:space="preserve"> </w:t>
      </w:r>
      <w:r w:rsidRPr="00FA14B1">
        <w:rPr>
          <w:rFonts w:ascii="Times" w:hAnsi="Times"/>
          <w:b/>
        </w:rPr>
        <w:t>Conclusions:</w:t>
      </w:r>
      <w:r w:rsidR="0072370D" w:rsidRPr="00FA14B1">
        <w:rPr>
          <w:rFonts w:ascii="Times" w:hAnsi="Times"/>
        </w:rPr>
        <w:t xml:space="preserve"> </w:t>
      </w:r>
      <w:r w:rsidR="00ED63B0" w:rsidRPr="00FA14B1">
        <w:rPr>
          <w:rFonts w:ascii="Times" w:hAnsi="Times"/>
        </w:rPr>
        <w:t>L</w:t>
      </w:r>
      <w:r w:rsidR="009931CB" w:rsidRPr="00FA14B1">
        <w:rPr>
          <w:rFonts w:ascii="Times" w:hAnsi="Times"/>
        </w:rPr>
        <w:t>oneliness increase</w:t>
      </w:r>
      <w:r w:rsidR="00ED63B0" w:rsidRPr="00FA14B1">
        <w:rPr>
          <w:rFonts w:ascii="Times" w:hAnsi="Times"/>
        </w:rPr>
        <w:t>s</w:t>
      </w:r>
      <w:r w:rsidR="009931CB" w:rsidRPr="00FA14B1">
        <w:rPr>
          <w:rFonts w:ascii="Times" w:hAnsi="Times"/>
        </w:rPr>
        <w:t xml:space="preserve"> in older adulthood as </w:t>
      </w:r>
      <w:r w:rsidR="0045507B" w:rsidRPr="00FA14B1">
        <w:rPr>
          <w:rFonts w:ascii="Times" w:hAnsi="Times"/>
        </w:rPr>
        <w:t xml:space="preserve">a </w:t>
      </w:r>
      <w:r w:rsidR="009931CB" w:rsidRPr="00FA14B1">
        <w:rPr>
          <w:rFonts w:ascii="Times" w:hAnsi="Times"/>
        </w:rPr>
        <w:t xml:space="preserve">function of chronic illness. </w:t>
      </w:r>
      <w:r w:rsidR="00AF2ACB">
        <w:rPr>
          <w:rFonts w:ascii="Times" w:hAnsi="Times"/>
        </w:rPr>
        <w:t>Older</w:t>
      </w:r>
      <w:r w:rsidR="00D15CDC" w:rsidRPr="00FA14B1">
        <w:rPr>
          <w:rFonts w:ascii="Times" w:hAnsi="Times"/>
        </w:rPr>
        <w:t xml:space="preserve"> adults </w:t>
      </w:r>
      <w:r w:rsidR="00AF2ACB">
        <w:rPr>
          <w:rFonts w:ascii="Times" w:hAnsi="Times"/>
        </w:rPr>
        <w:t xml:space="preserve">who </w:t>
      </w:r>
      <w:r w:rsidR="00D15CDC" w:rsidRPr="00FA14B1">
        <w:rPr>
          <w:rFonts w:ascii="Times" w:hAnsi="Times"/>
        </w:rPr>
        <w:t>engage in self-protective strategies to cope with their health threats</w:t>
      </w:r>
      <w:r w:rsidR="00AF2ACB">
        <w:rPr>
          <w:rFonts w:ascii="Times" w:hAnsi="Times"/>
        </w:rPr>
        <w:t xml:space="preserve"> </w:t>
      </w:r>
      <w:r w:rsidR="00E25729">
        <w:rPr>
          <w:rFonts w:ascii="Times" w:hAnsi="Times"/>
        </w:rPr>
        <w:t>may be protected</w:t>
      </w:r>
      <w:r w:rsidR="00AF2ACB">
        <w:rPr>
          <w:rFonts w:ascii="Times" w:hAnsi="Times"/>
        </w:rPr>
        <w:t xml:space="preserve"> from </w:t>
      </w:r>
      <w:r w:rsidR="00E25729">
        <w:rPr>
          <w:rFonts w:ascii="Times" w:hAnsi="Times"/>
        </w:rPr>
        <w:t xml:space="preserve">experiencing </w:t>
      </w:r>
      <w:r w:rsidR="00AF2ACB">
        <w:rPr>
          <w:rFonts w:ascii="Times" w:hAnsi="Times"/>
        </w:rPr>
        <w:t>this adverse effect</w:t>
      </w:r>
      <w:r w:rsidR="00D15CDC" w:rsidRPr="00FA14B1">
        <w:rPr>
          <w:rFonts w:ascii="Times" w:hAnsi="Times"/>
        </w:rPr>
        <w:t>.</w:t>
      </w:r>
    </w:p>
    <w:p w14:paraId="690C6F2F" w14:textId="77777777" w:rsidR="00FF5B40" w:rsidRPr="00FA14B1" w:rsidRDefault="00FF5B40" w:rsidP="00602FF3">
      <w:pPr>
        <w:widowControl w:val="0"/>
        <w:spacing w:line="480" w:lineRule="auto"/>
        <w:rPr>
          <w:rFonts w:ascii="Times" w:hAnsi="Times"/>
        </w:rPr>
      </w:pPr>
    </w:p>
    <w:p w14:paraId="1D123B70" w14:textId="77777777" w:rsidR="00FF5B40" w:rsidRPr="00FA14B1" w:rsidRDefault="00FF5B40" w:rsidP="00602FF3">
      <w:pPr>
        <w:widowControl w:val="0"/>
        <w:spacing w:line="480" w:lineRule="auto"/>
        <w:rPr>
          <w:rFonts w:ascii="Times" w:hAnsi="Times"/>
        </w:rPr>
      </w:pPr>
      <w:r w:rsidRPr="00FA14B1">
        <w:rPr>
          <w:rFonts w:ascii="Times" w:hAnsi="Times"/>
        </w:rPr>
        <w:t xml:space="preserve">Key words: chronic illness; loneliness; </w:t>
      </w:r>
      <w:r w:rsidR="00CD4588" w:rsidRPr="00FA14B1">
        <w:rPr>
          <w:rFonts w:ascii="Times" w:hAnsi="Times"/>
        </w:rPr>
        <w:t>self-regulation</w:t>
      </w:r>
      <w:r w:rsidRPr="00FA14B1">
        <w:rPr>
          <w:rFonts w:ascii="Times" w:hAnsi="Times"/>
        </w:rPr>
        <w:t>; self-protection; older adulthood.</w:t>
      </w:r>
    </w:p>
    <w:p w14:paraId="5F7F0310" w14:textId="77777777" w:rsidR="008C34DE" w:rsidRPr="00FA14B1" w:rsidRDefault="008C34DE">
      <w:pPr>
        <w:widowControl w:val="0"/>
        <w:spacing w:line="480" w:lineRule="auto"/>
        <w:jc w:val="center"/>
        <w:rPr>
          <w:rFonts w:ascii="Times" w:hAnsi="Times"/>
        </w:rPr>
      </w:pPr>
    </w:p>
    <w:p w14:paraId="26A572AD" w14:textId="77777777" w:rsidR="008C34DE" w:rsidRPr="00FA14B1" w:rsidRDefault="008C34DE">
      <w:pPr>
        <w:widowControl w:val="0"/>
        <w:rPr>
          <w:rFonts w:ascii="Times" w:hAnsi="Times"/>
        </w:rPr>
      </w:pPr>
      <w:r w:rsidRPr="00FA14B1">
        <w:rPr>
          <w:rFonts w:ascii="Times" w:hAnsi="Times"/>
        </w:rPr>
        <w:br w:type="page"/>
      </w:r>
    </w:p>
    <w:p w14:paraId="342D25F9" w14:textId="77777777" w:rsidR="00415C6F" w:rsidRPr="00FA14B1" w:rsidRDefault="0091697A">
      <w:pPr>
        <w:widowControl w:val="0"/>
        <w:spacing w:line="480" w:lineRule="auto"/>
        <w:jc w:val="center"/>
        <w:rPr>
          <w:rFonts w:ascii="Times" w:hAnsi="Times"/>
          <w:b/>
        </w:rPr>
      </w:pPr>
      <w:r w:rsidRPr="00FA14B1">
        <w:rPr>
          <w:rFonts w:ascii="Times" w:hAnsi="Times"/>
          <w:b/>
        </w:rPr>
        <w:lastRenderedPageBreak/>
        <w:t>Introduction</w:t>
      </w:r>
    </w:p>
    <w:p w14:paraId="4316941A" w14:textId="78FA82EC" w:rsidR="001D0707" w:rsidRPr="00FA14B1" w:rsidRDefault="008E3C81">
      <w:pPr>
        <w:widowControl w:val="0"/>
        <w:autoSpaceDE w:val="0"/>
        <w:autoSpaceDN w:val="0"/>
        <w:adjustRightInd w:val="0"/>
        <w:spacing w:line="480" w:lineRule="auto"/>
        <w:rPr>
          <w:rFonts w:ascii="Times" w:hAnsi="Times" w:cs="Times"/>
        </w:rPr>
      </w:pPr>
      <w:r w:rsidRPr="00FA14B1">
        <w:rPr>
          <w:rFonts w:ascii="Times" w:hAnsi="Times"/>
        </w:rPr>
        <w:tab/>
      </w:r>
      <w:r w:rsidR="00522D31" w:rsidRPr="00FA14B1">
        <w:rPr>
          <w:rFonts w:ascii="Times" w:hAnsi="Times"/>
        </w:rPr>
        <w:t>Research demonstrates</w:t>
      </w:r>
      <w:r w:rsidR="0051777C" w:rsidRPr="00FA14B1">
        <w:rPr>
          <w:rFonts w:ascii="Times" w:hAnsi="Times"/>
        </w:rPr>
        <w:t xml:space="preserve"> a robust </w:t>
      </w:r>
      <w:r w:rsidR="008F3731" w:rsidRPr="00FA14B1">
        <w:rPr>
          <w:rFonts w:ascii="Times" w:hAnsi="Times"/>
        </w:rPr>
        <w:t xml:space="preserve">directional </w:t>
      </w:r>
      <w:r w:rsidR="003F669D" w:rsidRPr="00FA14B1">
        <w:rPr>
          <w:rFonts w:ascii="Times" w:hAnsi="Times"/>
        </w:rPr>
        <w:t>effect of</w:t>
      </w:r>
      <w:r w:rsidR="0051777C" w:rsidRPr="00FA14B1">
        <w:rPr>
          <w:rFonts w:ascii="Times" w:hAnsi="Times"/>
        </w:rPr>
        <w:t xml:space="preserve"> loneliness </w:t>
      </w:r>
      <w:r w:rsidR="003F669D" w:rsidRPr="00FA14B1">
        <w:rPr>
          <w:rFonts w:ascii="Times" w:hAnsi="Times"/>
        </w:rPr>
        <w:t xml:space="preserve">on </w:t>
      </w:r>
      <w:r w:rsidR="0051777C" w:rsidRPr="00FA14B1">
        <w:rPr>
          <w:rFonts w:ascii="Times" w:hAnsi="Times"/>
        </w:rPr>
        <w:t xml:space="preserve">physical health </w:t>
      </w:r>
      <w:r w:rsidR="00C03EED" w:rsidRPr="00FA14B1">
        <w:rPr>
          <w:rFonts w:ascii="Times" w:hAnsi="Times"/>
        </w:rPr>
        <w:t xml:space="preserve">problems </w:t>
      </w:r>
      <w:r w:rsidR="0051777C" w:rsidRPr="00FA14B1">
        <w:rPr>
          <w:rFonts w:ascii="Times" w:hAnsi="Times"/>
        </w:rPr>
        <w:t>across the lifespan</w:t>
      </w:r>
      <w:r w:rsidR="00FA5DBF" w:rsidRPr="00FA14B1">
        <w:rPr>
          <w:rFonts w:ascii="Times" w:hAnsi="Times"/>
        </w:rPr>
        <w:t xml:space="preserve"> (</w:t>
      </w:r>
      <w:proofErr w:type="spellStart"/>
      <w:r w:rsidR="00FA5DBF" w:rsidRPr="00FA14B1">
        <w:rPr>
          <w:rFonts w:ascii="Times" w:hAnsi="Times"/>
        </w:rPr>
        <w:t>Caspi</w:t>
      </w:r>
      <w:proofErr w:type="spellEnd"/>
      <w:r w:rsidR="00C93D58" w:rsidRPr="00FA14B1">
        <w:rPr>
          <w:rFonts w:ascii="Times" w:hAnsi="Times"/>
        </w:rPr>
        <w:t xml:space="preserve"> et al.</w:t>
      </w:r>
      <w:r w:rsidR="00FA5DBF" w:rsidRPr="00FA14B1">
        <w:rPr>
          <w:rFonts w:ascii="Times" w:hAnsi="Times"/>
        </w:rPr>
        <w:t xml:space="preserve">, 2006; </w:t>
      </w:r>
      <w:proofErr w:type="spellStart"/>
      <w:r w:rsidR="00A84A09" w:rsidRPr="00FA14B1">
        <w:rPr>
          <w:rFonts w:ascii="Times" w:hAnsi="Times"/>
        </w:rPr>
        <w:t>Hawkley</w:t>
      </w:r>
      <w:proofErr w:type="spellEnd"/>
      <w:r w:rsidR="00EE0E0C" w:rsidRPr="00FA14B1">
        <w:rPr>
          <w:rFonts w:ascii="Times" w:hAnsi="Times"/>
        </w:rPr>
        <w:t xml:space="preserve"> et al.</w:t>
      </w:r>
      <w:r w:rsidR="00A84A09" w:rsidRPr="00FA14B1">
        <w:rPr>
          <w:rFonts w:ascii="Times" w:hAnsi="Times"/>
        </w:rPr>
        <w:t>, 2006</w:t>
      </w:r>
      <w:r w:rsidR="00FA66EC" w:rsidRPr="00FA14B1">
        <w:rPr>
          <w:rFonts w:ascii="Times" w:hAnsi="Times"/>
        </w:rPr>
        <w:t xml:space="preserve">; </w:t>
      </w:r>
      <w:proofErr w:type="spellStart"/>
      <w:r w:rsidR="00FA66EC" w:rsidRPr="00FA14B1">
        <w:rPr>
          <w:rFonts w:ascii="Times" w:hAnsi="Times"/>
        </w:rPr>
        <w:t>Sorkin</w:t>
      </w:r>
      <w:proofErr w:type="spellEnd"/>
      <w:r w:rsidR="00FA66EC" w:rsidRPr="00FA14B1">
        <w:rPr>
          <w:rFonts w:ascii="Times" w:hAnsi="Times"/>
        </w:rPr>
        <w:t>, Rook &amp; Lu, 2002</w:t>
      </w:r>
      <w:r w:rsidR="00FA5DBF" w:rsidRPr="00FA14B1">
        <w:rPr>
          <w:rFonts w:ascii="Times" w:hAnsi="Times"/>
        </w:rPr>
        <w:t>)</w:t>
      </w:r>
      <w:r w:rsidR="00D452A6" w:rsidRPr="00FA14B1">
        <w:rPr>
          <w:rFonts w:ascii="Times" w:hAnsi="Times"/>
        </w:rPr>
        <w:t xml:space="preserve">. </w:t>
      </w:r>
      <w:r w:rsidR="0051777C" w:rsidRPr="00FA14B1">
        <w:rPr>
          <w:rFonts w:ascii="Times" w:hAnsi="Times"/>
        </w:rPr>
        <w:t>This association is most pronounced in old age</w:t>
      </w:r>
      <w:r w:rsidR="00FA5DBF" w:rsidRPr="00FA14B1">
        <w:rPr>
          <w:rFonts w:ascii="Times" w:hAnsi="Times"/>
        </w:rPr>
        <w:t>, where l</w:t>
      </w:r>
      <w:r w:rsidR="00C91101" w:rsidRPr="00FA14B1">
        <w:rPr>
          <w:rFonts w:ascii="Times" w:hAnsi="Times"/>
        </w:rPr>
        <w:t xml:space="preserve">oneliness has been </w:t>
      </w:r>
      <w:r w:rsidR="00760BF3" w:rsidRPr="00FA14B1">
        <w:rPr>
          <w:rFonts w:ascii="Times" w:hAnsi="Times"/>
        </w:rPr>
        <w:t xml:space="preserve">implicated </w:t>
      </w:r>
      <w:r w:rsidR="002B74DA" w:rsidRPr="00FA14B1">
        <w:rPr>
          <w:rFonts w:ascii="Times" w:hAnsi="Times"/>
        </w:rPr>
        <w:t xml:space="preserve">in </w:t>
      </w:r>
      <w:r w:rsidR="00B565B2" w:rsidRPr="00FA14B1">
        <w:rPr>
          <w:rFonts w:ascii="Times" w:hAnsi="Times"/>
        </w:rPr>
        <w:t xml:space="preserve">patterns of </w:t>
      </w:r>
      <w:r w:rsidR="00FA5DBF" w:rsidRPr="00FA14B1">
        <w:rPr>
          <w:rFonts w:ascii="Times" w:hAnsi="Times"/>
        </w:rPr>
        <w:t>morbidi</w:t>
      </w:r>
      <w:r w:rsidR="00522D31" w:rsidRPr="00FA14B1">
        <w:rPr>
          <w:rFonts w:ascii="Times" w:hAnsi="Times"/>
        </w:rPr>
        <w:t>ty and mortality</w:t>
      </w:r>
      <w:r w:rsidR="00FA5DBF" w:rsidRPr="00FA14B1">
        <w:rPr>
          <w:rFonts w:ascii="Times" w:hAnsi="Times"/>
        </w:rPr>
        <w:t xml:space="preserve"> (</w:t>
      </w:r>
      <w:proofErr w:type="spellStart"/>
      <w:r w:rsidR="00FA5DBF" w:rsidRPr="00FA14B1">
        <w:rPr>
          <w:rFonts w:ascii="Times" w:hAnsi="Times"/>
        </w:rPr>
        <w:t>Hawkley</w:t>
      </w:r>
      <w:proofErr w:type="spellEnd"/>
      <w:r w:rsidR="00FA5DBF" w:rsidRPr="00FA14B1">
        <w:rPr>
          <w:rFonts w:ascii="Times" w:hAnsi="Times"/>
        </w:rPr>
        <w:t xml:space="preserve"> &amp; </w:t>
      </w:r>
      <w:proofErr w:type="spellStart"/>
      <w:r w:rsidR="00FA5DBF" w:rsidRPr="00FA14B1">
        <w:rPr>
          <w:rFonts w:ascii="Times" w:hAnsi="Times"/>
        </w:rPr>
        <w:t>Cacioppo</w:t>
      </w:r>
      <w:proofErr w:type="spellEnd"/>
      <w:r w:rsidR="00FA5DBF" w:rsidRPr="00FA14B1">
        <w:rPr>
          <w:rFonts w:ascii="Times" w:hAnsi="Times"/>
        </w:rPr>
        <w:t xml:space="preserve">, </w:t>
      </w:r>
      <w:r w:rsidR="00BA0361" w:rsidRPr="00FA14B1">
        <w:rPr>
          <w:rFonts w:ascii="Times" w:hAnsi="Times"/>
        </w:rPr>
        <w:t>2010</w:t>
      </w:r>
      <w:r w:rsidR="00522D31" w:rsidRPr="00FA14B1">
        <w:rPr>
          <w:rFonts w:ascii="Times" w:hAnsi="Times"/>
        </w:rPr>
        <w:t>)</w:t>
      </w:r>
      <w:r w:rsidR="00937139" w:rsidRPr="00FA14B1">
        <w:rPr>
          <w:rFonts w:ascii="Times" w:hAnsi="Times"/>
        </w:rPr>
        <w:t>. Surprisingly</w:t>
      </w:r>
      <w:r w:rsidR="00522D31" w:rsidRPr="00FA14B1">
        <w:rPr>
          <w:rFonts w:ascii="Times" w:hAnsi="Times"/>
        </w:rPr>
        <w:t xml:space="preserve">, </w:t>
      </w:r>
      <w:r w:rsidR="00761C4B" w:rsidRPr="00FA14B1">
        <w:rPr>
          <w:rFonts w:ascii="Times" w:hAnsi="Times"/>
        </w:rPr>
        <w:t xml:space="preserve">however, </w:t>
      </w:r>
      <w:r w:rsidR="00701FD3" w:rsidRPr="00FA14B1">
        <w:rPr>
          <w:rFonts w:ascii="Times" w:hAnsi="Times"/>
        </w:rPr>
        <w:t xml:space="preserve">there is a paucity of </w:t>
      </w:r>
      <w:r w:rsidR="0051777C" w:rsidRPr="00FA14B1">
        <w:rPr>
          <w:rFonts w:ascii="Times" w:hAnsi="Times"/>
        </w:rPr>
        <w:t xml:space="preserve">research </w:t>
      </w:r>
      <w:r w:rsidR="00701FD3" w:rsidRPr="00FA14B1">
        <w:rPr>
          <w:rFonts w:ascii="Times" w:hAnsi="Times"/>
        </w:rPr>
        <w:t>examining</w:t>
      </w:r>
      <w:r w:rsidR="00391954" w:rsidRPr="00FA14B1">
        <w:rPr>
          <w:rFonts w:ascii="Times" w:hAnsi="Times"/>
        </w:rPr>
        <w:t xml:space="preserve"> </w:t>
      </w:r>
      <w:r w:rsidR="00D351C0" w:rsidRPr="00FA14B1">
        <w:rPr>
          <w:rFonts w:ascii="Times" w:hAnsi="Times"/>
        </w:rPr>
        <w:t xml:space="preserve">whether </w:t>
      </w:r>
      <w:r w:rsidR="00391954" w:rsidRPr="00FA14B1">
        <w:rPr>
          <w:rFonts w:ascii="Times" w:hAnsi="Times"/>
        </w:rPr>
        <w:t xml:space="preserve">physical health </w:t>
      </w:r>
      <w:r w:rsidR="0014167F" w:rsidRPr="00FA14B1">
        <w:rPr>
          <w:rFonts w:ascii="Times" w:hAnsi="Times"/>
        </w:rPr>
        <w:t xml:space="preserve">problems </w:t>
      </w:r>
      <w:r w:rsidR="0088430E" w:rsidRPr="00FA14B1">
        <w:rPr>
          <w:rFonts w:ascii="Times" w:hAnsi="Times"/>
        </w:rPr>
        <w:t>could</w:t>
      </w:r>
      <w:r w:rsidR="00391954" w:rsidRPr="00FA14B1">
        <w:rPr>
          <w:rFonts w:ascii="Times" w:hAnsi="Times"/>
        </w:rPr>
        <w:t xml:space="preserve"> </w:t>
      </w:r>
      <w:r w:rsidR="00072645" w:rsidRPr="00FA14B1">
        <w:rPr>
          <w:rFonts w:ascii="Times" w:hAnsi="Times"/>
        </w:rPr>
        <w:t xml:space="preserve">also </w:t>
      </w:r>
      <w:r w:rsidR="00391954" w:rsidRPr="00FA14B1">
        <w:rPr>
          <w:rFonts w:ascii="Times" w:hAnsi="Times"/>
        </w:rPr>
        <w:t xml:space="preserve">influence </w:t>
      </w:r>
      <w:r w:rsidR="009A5273" w:rsidRPr="00FA14B1">
        <w:rPr>
          <w:rFonts w:ascii="Times" w:hAnsi="Times"/>
        </w:rPr>
        <w:t xml:space="preserve">older adults’ </w:t>
      </w:r>
      <w:r w:rsidR="00B61229" w:rsidRPr="00FA14B1">
        <w:rPr>
          <w:rFonts w:ascii="Times" w:hAnsi="Times"/>
        </w:rPr>
        <w:t>feeling</w:t>
      </w:r>
      <w:r w:rsidR="00E03D89" w:rsidRPr="00FA14B1">
        <w:rPr>
          <w:rFonts w:ascii="Times" w:hAnsi="Times"/>
        </w:rPr>
        <w:t>s</w:t>
      </w:r>
      <w:r w:rsidR="00B61229" w:rsidRPr="00FA14B1">
        <w:rPr>
          <w:rFonts w:ascii="Times" w:hAnsi="Times"/>
        </w:rPr>
        <w:t xml:space="preserve"> of </w:t>
      </w:r>
      <w:r w:rsidR="0051777C" w:rsidRPr="00FA14B1">
        <w:rPr>
          <w:rFonts w:ascii="Times" w:hAnsi="Times"/>
        </w:rPr>
        <w:t xml:space="preserve">loneliness. </w:t>
      </w:r>
      <w:r w:rsidR="001D0707" w:rsidRPr="00FA14B1">
        <w:rPr>
          <w:rFonts w:ascii="Times" w:hAnsi="Times"/>
        </w:rPr>
        <w:t xml:space="preserve">According to </w:t>
      </w:r>
      <w:r w:rsidR="00391954" w:rsidRPr="00FA14B1">
        <w:rPr>
          <w:rFonts w:ascii="Times" w:hAnsi="Times"/>
        </w:rPr>
        <w:t xml:space="preserve">life-span </w:t>
      </w:r>
      <w:r w:rsidR="0092370D">
        <w:rPr>
          <w:rFonts w:ascii="Times" w:hAnsi="Times"/>
        </w:rPr>
        <w:t>development</w:t>
      </w:r>
      <w:r w:rsidR="00965813">
        <w:rPr>
          <w:rFonts w:ascii="Times" w:hAnsi="Times"/>
        </w:rPr>
        <w:t xml:space="preserve"> theories</w:t>
      </w:r>
      <w:r w:rsidR="001D0707" w:rsidRPr="00FA14B1">
        <w:rPr>
          <w:rFonts w:ascii="Times" w:hAnsi="Times"/>
        </w:rPr>
        <w:t>, common age-related challenges</w:t>
      </w:r>
      <w:r w:rsidR="00981B39">
        <w:rPr>
          <w:rFonts w:ascii="Times" w:hAnsi="Times"/>
        </w:rPr>
        <w:t>,</w:t>
      </w:r>
      <w:r w:rsidR="001D0707" w:rsidRPr="00FA14B1">
        <w:rPr>
          <w:rFonts w:ascii="Times" w:hAnsi="Times"/>
        </w:rPr>
        <w:t xml:space="preserve"> </w:t>
      </w:r>
      <w:r w:rsidR="00391954" w:rsidRPr="00FA14B1">
        <w:rPr>
          <w:rFonts w:ascii="Times" w:hAnsi="Times"/>
        </w:rPr>
        <w:t>such as the experience of chronic illness</w:t>
      </w:r>
      <w:r w:rsidR="00981B39">
        <w:rPr>
          <w:rFonts w:ascii="Times" w:hAnsi="Times"/>
        </w:rPr>
        <w:t>,</w:t>
      </w:r>
      <w:r w:rsidR="00F71F39" w:rsidRPr="00FA14B1">
        <w:rPr>
          <w:rFonts w:ascii="Times" w:hAnsi="Times"/>
        </w:rPr>
        <w:t xml:space="preserve"> </w:t>
      </w:r>
      <w:r w:rsidR="00391954" w:rsidRPr="00FA14B1">
        <w:rPr>
          <w:rFonts w:ascii="Times" w:hAnsi="Times"/>
        </w:rPr>
        <w:t>can trigger</w:t>
      </w:r>
      <w:r w:rsidR="001D0707" w:rsidRPr="00FA14B1">
        <w:rPr>
          <w:rFonts w:ascii="Times" w:hAnsi="Times"/>
        </w:rPr>
        <w:t xml:space="preserve"> emotional distress</w:t>
      </w:r>
      <w:r w:rsidR="00705B3E" w:rsidRPr="00FA14B1">
        <w:rPr>
          <w:rFonts w:ascii="Times" w:hAnsi="Times"/>
        </w:rPr>
        <w:t xml:space="preserve"> </w:t>
      </w:r>
      <w:r w:rsidR="00FE39D7" w:rsidRPr="00FA14B1">
        <w:rPr>
          <w:rFonts w:ascii="Times" w:hAnsi="Times"/>
        </w:rPr>
        <w:t xml:space="preserve">and thus could also contribute to loneliness </w:t>
      </w:r>
      <w:r w:rsidR="00A9582F" w:rsidRPr="00FA14B1">
        <w:rPr>
          <w:rFonts w:ascii="Times" w:hAnsi="Times"/>
        </w:rPr>
        <w:t>(</w:t>
      </w:r>
      <w:r w:rsidR="001410F8" w:rsidRPr="00FA14B1">
        <w:rPr>
          <w:rFonts w:ascii="Times" w:hAnsi="Times"/>
        </w:rPr>
        <w:t xml:space="preserve">e.g., </w:t>
      </w:r>
      <w:proofErr w:type="spellStart"/>
      <w:r w:rsidR="00A9582F" w:rsidRPr="00FA14B1">
        <w:rPr>
          <w:rFonts w:ascii="Times" w:hAnsi="Times"/>
        </w:rPr>
        <w:t>Heckhausen</w:t>
      </w:r>
      <w:proofErr w:type="spellEnd"/>
      <w:r w:rsidR="00A9582F" w:rsidRPr="00FA14B1">
        <w:rPr>
          <w:rFonts w:ascii="Times" w:hAnsi="Times"/>
        </w:rPr>
        <w:t xml:space="preserve">, </w:t>
      </w:r>
      <w:proofErr w:type="spellStart"/>
      <w:r w:rsidR="00A9582F" w:rsidRPr="00FA14B1">
        <w:rPr>
          <w:rFonts w:ascii="Times" w:hAnsi="Times"/>
        </w:rPr>
        <w:t>Wrosch</w:t>
      </w:r>
      <w:proofErr w:type="spellEnd"/>
      <w:r w:rsidR="00A9582F" w:rsidRPr="00FA14B1">
        <w:rPr>
          <w:rFonts w:ascii="Times" w:hAnsi="Times"/>
        </w:rPr>
        <w:t>, &amp; Schulz, 2010)</w:t>
      </w:r>
      <w:r w:rsidR="00977E88" w:rsidRPr="00FA14B1">
        <w:rPr>
          <w:rFonts w:ascii="Times" w:hAnsi="Times"/>
        </w:rPr>
        <w:t xml:space="preserve">. </w:t>
      </w:r>
      <w:r w:rsidR="00391954" w:rsidRPr="00FA14B1">
        <w:rPr>
          <w:rFonts w:ascii="Times" w:hAnsi="Times"/>
        </w:rPr>
        <w:t xml:space="preserve">In addition, </w:t>
      </w:r>
      <w:r w:rsidR="000D27F0">
        <w:rPr>
          <w:rFonts w:ascii="Times" w:hAnsi="Times"/>
        </w:rPr>
        <w:t>th</w:t>
      </w:r>
      <w:r w:rsidR="00965813">
        <w:rPr>
          <w:rFonts w:ascii="Times" w:hAnsi="Times"/>
        </w:rPr>
        <w:t>ese theories</w:t>
      </w:r>
      <w:r w:rsidR="00391954" w:rsidRPr="00FA14B1">
        <w:rPr>
          <w:rFonts w:ascii="Times" w:hAnsi="Times"/>
        </w:rPr>
        <w:t xml:space="preserve"> </w:t>
      </w:r>
      <w:r w:rsidR="00F53117" w:rsidRPr="00FA14B1">
        <w:rPr>
          <w:rFonts w:ascii="Times" w:hAnsi="Times"/>
        </w:rPr>
        <w:t>postulate</w:t>
      </w:r>
      <w:r w:rsidR="00391954" w:rsidRPr="00FA14B1">
        <w:rPr>
          <w:rFonts w:ascii="Times" w:hAnsi="Times"/>
        </w:rPr>
        <w:t xml:space="preserve"> that </w:t>
      </w:r>
      <w:r w:rsidR="00937139" w:rsidRPr="00FA14B1">
        <w:rPr>
          <w:rFonts w:ascii="Times" w:hAnsi="Times"/>
        </w:rPr>
        <w:t>t</w:t>
      </w:r>
      <w:r w:rsidR="001D0707" w:rsidRPr="00FA14B1">
        <w:rPr>
          <w:rFonts w:ascii="Times" w:hAnsi="Times"/>
        </w:rPr>
        <w:t xml:space="preserve">he use of </w:t>
      </w:r>
      <w:r w:rsidR="00391954" w:rsidRPr="00FA14B1">
        <w:rPr>
          <w:rFonts w:ascii="Times" w:hAnsi="Times"/>
        </w:rPr>
        <w:t>self-protective control</w:t>
      </w:r>
      <w:r w:rsidR="001D0707" w:rsidRPr="00FA14B1">
        <w:rPr>
          <w:rFonts w:ascii="Times" w:hAnsi="Times"/>
        </w:rPr>
        <w:t xml:space="preserve"> strategies </w:t>
      </w:r>
      <w:r w:rsidR="007442D7" w:rsidRPr="00FA14B1">
        <w:rPr>
          <w:rFonts w:ascii="Times" w:hAnsi="Times"/>
        </w:rPr>
        <w:t xml:space="preserve">(e.g., positive reappraisals) </w:t>
      </w:r>
      <w:r w:rsidR="00391954" w:rsidRPr="00FA14B1">
        <w:rPr>
          <w:rFonts w:ascii="Times" w:hAnsi="Times"/>
        </w:rPr>
        <w:t xml:space="preserve">may prevent </w:t>
      </w:r>
      <w:r w:rsidR="008225DC" w:rsidRPr="00FA14B1">
        <w:rPr>
          <w:rFonts w:ascii="Times" w:hAnsi="Times"/>
        </w:rPr>
        <w:t xml:space="preserve">the </w:t>
      </w:r>
      <w:r w:rsidR="00391954" w:rsidRPr="00FA14B1">
        <w:rPr>
          <w:rFonts w:ascii="Times" w:hAnsi="Times"/>
        </w:rPr>
        <w:t xml:space="preserve">emotional distress </w:t>
      </w:r>
      <w:r w:rsidR="004217AB" w:rsidRPr="00FA14B1">
        <w:rPr>
          <w:rFonts w:ascii="Times" w:hAnsi="Times"/>
        </w:rPr>
        <w:t>caused</w:t>
      </w:r>
      <w:r w:rsidR="0000535C" w:rsidRPr="00FA14B1">
        <w:rPr>
          <w:rFonts w:ascii="Times" w:hAnsi="Times"/>
        </w:rPr>
        <w:t xml:space="preserve"> by</w:t>
      </w:r>
      <w:r w:rsidR="00391954" w:rsidRPr="00FA14B1">
        <w:rPr>
          <w:rFonts w:ascii="Times" w:hAnsi="Times"/>
        </w:rPr>
        <w:t xml:space="preserve"> </w:t>
      </w:r>
      <w:r w:rsidR="00A8039F" w:rsidRPr="00FA14B1">
        <w:rPr>
          <w:rFonts w:ascii="Times" w:hAnsi="Times"/>
        </w:rPr>
        <w:t xml:space="preserve">chronic </w:t>
      </w:r>
      <w:r w:rsidR="00391954" w:rsidRPr="00FA14B1">
        <w:rPr>
          <w:rFonts w:ascii="Times" w:hAnsi="Times"/>
        </w:rPr>
        <w:t>health threats</w:t>
      </w:r>
      <w:r w:rsidR="00E44215" w:rsidRPr="00FA14B1">
        <w:rPr>
          <w:rFonts w:ascii="Times" w:hAnsi="Times"/>
        </w:rPr>
        <w:t xml:space="preserve"> (</w:t>
      </w:r>
      <w:proofErr w:type="spellStart"/>
      <w:r w:rsidR="00F65501" w:rsidRPr="00FA14B1">
        <w:rPr>
          <w:rFonts w:ascii="Times" w:hAnsi="Times"/>
        </w:rPr>
        <w:t>Heckhausen</w:t>
      </w:r>
      <w:proofErr w:type="spellEnd"/>
      <w:r w:rsidR="00F65501" w:rsidRPr="00FA14B1">
        <w:rPr>
          <w:rFonts w:ascii="Times" w:hAnsi="Times"/>
        </w:rPr>
        <w:t xml:space="preserve">, </w:t>
      </w:r>
      <w:proofErr w:type="spellStart"/>
      <w:r w:rsidR="00F65501" w:rsidRPr="00FA14B1">
        <w:rPr>
          <w:rFonts w:ascii="Times" w:hAnsi="Times"/>
        </w:rPr>
        <w:t>Wrosch</w:t>
      </w:r>
      <w:proofErr w:type="spellEnd"/>
      <w:r w:rsidR="00F65501" w:rsidRPr="00FA14B1">
        <w:rPr>
          <w:rFonts w:ascii="Times" w:hAnsi="Times"/>
        </w:rPr>
        <w:t>, &amp; Schulz</w:t>
      </w:r>
      <w:r w:rsidR="00E44215" w:rsidRPr="00FA14B1">
        <w:rPr>
          <w:rFonts w:ascii="Times" w:hAnsi="Times"/>
        </w:rPr>
        <w:t>, 2013</w:t>
      </w:r>
      <w:r w:rsidR="00135A30" w:rsidRPr="00FA14B1">
        <w:rPr>
          <w:rFonts w:ascii="Times" w:hAnsi="Times"/>
        </w:rPr>
        <w:t>)</w:t>
      </w:r>
      <w:r w:rsidR="001D0707" w:rsidRPr="00FA14B1">
        <w:rPr>
          <w:rFonts w:ascii="Times" w:hAnsi="Times"/>
        </w:rPr>
        <w:t xml:space="preserve">. </w:t>
      </w:r>
      <w:r w:rsidR="0050123F" w:rsidRPr="00FA14B1">
        <w:rPr>
          <w:rFonts w:ascii="Times" w:hAnsi="Times"/>
        </w:rPr>
        <w:t xml:space="preserve">To </w:t>
      </w:r>
      <w:r w:rsidR="008A59D9" w:rsidRPr="00FA14B1">
        <w:rPr>
          <w:rFonts w:ascii="Times" w:hAnsi="Times"/>
        </w:rPr>
        <w:t>investigate</w:t>
      </w:r>
      <w:r w:rsidR="00503C71" w:rsidRPr="00FA14B1">
        <w:rPr>
          <w:rFonts w:ascii="Times" w:hAnsi="Times"/>
        </w:rPr>
        <w:t xml:space="preserve"> these possibilities</w:t>
      </w:r>
      <w:r w:rsidR="00F65AF7" w:rsidRPr="00FA14B1">
        <w:rPr>
          <w:rFonts w:ascii="Times" w:hAnsi="Times"/>
        </w:rPr>
        <w:t xml:space="preserve">, </w:t>
      </w:r>
      <w:r w:rsidR="00C324EA" w:rsidRPr="00FA14B1">
        <w:rPr>
          <w:rFonts w:ascii="Times" w:hAnsi="Times"/>
        </w:rPr>
        <w:t xml:space="preserve">the present study </w:t>
      </w:r>
      <w:r w:rsidR="00BB531E" w:rsidRPr="00FA14B1">
        <w:rPr>
          <w:rFonts w:ascii="Times" w:hAnsi="Times"/>
        </w:rPr>
        <w:t xml:space="preserve">examined </w:t>
      </w:r>
      <w:r w:rsidR="002C61D8" w:rsidRPr="00FA14B1">
        <w:rPr>
          <w:rFonts w:ascii="Times" w:hAnsi="Times"/>
        </w:rPr>
        <w:t xml:space="preserve">the </w:t>
      </w:r>
      <w:r w:rsidR="00794E22">
        <w:rPr>
          <w:rFonts w:ascii="Times" w:hAnsi="Times"/>
        </w:rPr>
        <w:t>effects</w:t>
      </w:r>
      <w:r w:rsidR="002C61D8" w:rsidRPr="00FA14B1">
        <w:rPr>
          <w:rFonts w:ascii="Times" w:hAnsi="Times"/>
        </w:rPr>
        <w:t xml:space="preserve"> of chronic illness </w:t>
      </w:r>
      <w:r w:rsidR="00DD2173" w:rsidRPr="00FA14B1">
        <w:rPr>
          <w:rFonts w:ascii="Times" w:hAnsi="Times"/>
        </w:rPr>
        <w:t>on</w:t>
      </w:r>
      <w:r w:rsidR="002C61D8" w:rsidRPr="00FA14B1">
        <w:rPr>
          <w:rFonts w:ascii="Times" w:hAnsi="Times"/>
        </w:rPr>
        <w:t xml:space="preserve"> older adults</w:t>
      </w:r>
      <w:r w:rsidR="00DB68A1" w:rsidRPr="00FA14B1">
        <w:rPr>
          <w:rFonts w:ascii="Times" w:hAnsi="Times"/>
        </w:rPr>
        <w:t>’</w:t>
      </w:r>
      <w:r w:rsidR="002C61D8" w:rsidRPr="00FA14B1">
        <w:rPr>
          <w:rFonts w:ascii="Times" w:hAnsi="Times"/>
        </w:rPr>
        <w:t xml:space="preserve"> </w:t>
      </w:r>
      <w:r w:rsidR="00E24654" w:rsidRPr="00FA14B1">
        <w:rPr>
          <w:rFonts w:ascii="Times" w:hAnsi="Times"/>
        </w:rPr>
        <w:t xml:space="preserve">long-term </w:t>
      </w:r>
      <w:r w:rsidR="00795E67" w:rsidRPr="00FA14B1">
        <w:rPr>
          <w:rFonts w:ascii="Times" w:hAnsi="Times"/>
        </w:rPr>
        <w:t>trajectories</w:t>
      </w:r>
      <w:r w:rsidR="002C61D8" w:rsidRPr="00FA14B1">
        <w:rPr>
          <w:rFonts w:ascii="Times" w:hAnsi="Times"/>
        </w:rPr>
        <w:t xml:space="preserve"> of loneliness</w:t>
      </w:r>
      <w:r w:rsidR="00C91101" w:rsidRPr="00FA14B1">
        <w:rPr>
          <w:rFonts w:ascii="Times" w:hAnsi="Times"/>
        </w:rPr>
        <w:t>.</w:t>
      </w:r>
      <w:r w:rsidR="00574D8A" w:rsidRPr="00FA14B1">
        <w:rPr>
          <w:rFonts w:ascii="Times" w:hAnsi="Times"/>
        </w:rPr>
        <w:t xml:space="preserve"> </w:t>
      </w:r>
      <w:r w:rsidR="00FD3AC5">
        <w:rPr>
          <w:rFonts w:ascii="Times" w:hAnsi="Times"/>
        </w:rPr>
        <w:t>It was</w:t>
      </w:r>
      <w:r w:rsidR="00574D8A" w:rsidRPr="00FA14B1">
        <w:rPr>
          <w:rFonts w:ascii="Times" w:hAnsi="Times"/>
        </w:rPr>
        <w:t xml:space="preserve"> expected that chronic illness would forecast increasing </w:t>
      </w:r>
      <w:r w:rsidR="00F53117" w:rsidRPr="00FA14B1">
        <w:rPr>
          <w:rFonts w:ascii="Times" w:hAnsi="Times"/>
        </w:rPr>
        <w:t>levels</w:t>
      </w:r>
      <w:r w:rsidR="00574D8A" w:rsidRPr="00FA14B1">
        <w:rPr>
          <w:rFonts w:ascii="Times" w:hAnsi="Times"/>
        </w:rPr>
        <w:t xml:space="preserve"> of loneliness. In addition, </w:t>
      </w:r>
      <w:r w:rsidR="00FD3AC5">
        <w:rPr>
          <w:rFonts w:ascii="Times" w:hAnsi="Times"/>
        </w:rPr>
        <w:t>it was</w:t>
      </w:r>
      <w:r w:rsidR="00AF2ACB">
        <w:rPr>
          <w:rFonts w:ascii="Times" w:hAnsi="Times"/>
        </w:rPr>
        <w:t xml:space="preserve"> </w:t>
      </w:r>
      <w:r w:rsidR="00C73CBC" w:rsidRPr="00FA14B1">
        <w:rPr>
          <w:rFonts w:ascii="Times" w:hAnsi="Times"/>
        </w:rPr>
        <w:t>anticipated</w:t>
      </w:r>
      <w:r w:rsidR="000A2665" w:rsidRPr="00FA14B1">
        <w:rPr>
          <w:rFonts w:ascii="Times" w:hAnsi="Times"/>
        </w:rPr>
        <w:t xml:space="preserve"> that</w:t>
      </w:r>
      <w:r w:rsidR="00DB0100" w:rsidRPr="00FA14B1">
        <w:rPr>
          <w:rFonts w:ascii="Times" w:hAnsi="Times"/>
        </w:rPr>
        <w:t xml:space="preserve"> older adults</w:t>
      </w:r>
      <w:r w:rsidR="00B13475" w:rsidRPr="00FA14B1">
        <w:rPr>
          <w:rFonts w:ascii="Times" w:hAnsi="Times"/>
        </w:rPr>
        <w:t xml:space="preserve"> </w:t>
      </w:r>
      <w:r w:rsidR="00DB0100" w:rsidRPr="00FA14B1">
        <w:rPr>
          <w:rFonts w:ascii="Times" w:hAnsi="Times"/>
        </w:rPr>
        <w:t xml:space="preserve">would be protected from </w:t>
      </w:r>
      <w:r w:rsidR="00107F7C" w:rsidRPr="00FA14B1">
        <w:rPr>
          <w:rFonts w:ascii="Times" w:hAnsi="Times"/>
        </w:rPr>
        <w:t xml:space="preserve">the </w:t>
      </w:r>
      <w:r w:rsidR="00DB0100" w:rsidRPr="00FA14B1">
        <w:rPr>
          <w:rFonts w:ascii="Times" w:hAnsi="Times"/>
        </w:rPr>
        <w:t xml:space="preserve">adverse effect of chronic illness </w:t>
      </w:r>
      <w:r w:rsidR="0072575B" w:rsidRPr="00FA14B1">
        <w:rPr>
          <w:rFonts w:ascii="Times" w:hAnsi="Times"/>
        </w:rPr>
        <w:t xml:space="preserve">on loneliness </w:t>
      </w:r>
      <w:r w:rsidR="00B13475" w:rsidRPr="00FA14B1">
        <w:rPr>
          <w:rFonts w:ascii="Times" w:hAnsi="Times"/>
        </w:rPr>
        <w:t xml:space="preserve">if they engage in self-protective control </w:t>
      </w:r>
      <w:r w:rsidR="00A0325E" w:rsidRPr="00FA14B1">
        <w:rPr>
          <w:rFonts w:ascii="Times" w:hAnsi="Times"/>
        </w:rPr>
        <w:t>strategies</w:t>
      </w:r>
      <w:r w:rsidR="00DB0100" w:rsidRPr="00FA14B1">
        <w:rPr>
          <w:rFonts w:ascii="Times" w:hAnsi="Times"/>
        </w:rPr>
        <w:t>.</w:t>
      </w:r>
    </w:p>
    <w:p w14:paraId="543C90B2" w14:textId="77777777" w:rsidR="0051777C" w:rsidRPr="00FA14B1" w:rsidRDefault="0051777C">
      <w:pPr>
        <w:widowControl w:val="0"/>
        <w:spacing w:line="480" w:lineRule="auto"/>
        <w:rPr>
          <w:rFonts w:ascii="Times" w:hAnsi="Times"/>
          <w:b/>
        </w:rPr>
      </w:pPr>
      <w:r w:rsidRPr="00FA14B1">
        <w:rPr>
          <w:rFonts w:ascii="Times" w:hAnsi="Times"/>
          <w:b/>
        </w:rPr>
        <w:t>Loneliness and Physical Health</w:t>
      </w:r>
    </w:p>
    <w:p w14:paraId="3287E20B" w14:textId="267E3F40" w:rsidR="00CD3700" w:rsidRPr="00FA14B1" w:rsidRDefault="00CD3700">
      <w:pPr>
        <w:widowControl w:val="0"/>
        <w:spacing w:line="480" w:lineRule="auto"/>
        <w:ind w:firstLine="720"/>
        <w:rPr>
          <w:rFonts w:ascii="Times" w:hAnsi="Times"/>
        </w:rPr>
      </w:pPr>
      <w:r w:rsidRPr="00FA14B1">
        <w:rPr>
          <w:rFonts w:ascii="Times" w:hAnsi="Times"/>
        </w:rPr>
        <w:t xml:space="preserve">Loneliness </w:t>
      </w:r>
      <w:r w:rsidR="00C34480">
        <w:rPr>
          <w:rFonts w:ascii="Times" w:hAnsi="Times"/>
        </w:rPr>
        <w:t>has</w:t>
      </w:r>
      <w:r w:rsidRPr="00FA14B1">
        <w:rPr>
          <w:rFonts w:ascii="Times" w:hAnsi="Times"/>
        </w:rPr>
        <w:t xml:space="preserve"> be</w:t>
      </w:r>
      <w:r w:rsidR="00C34480">
        <w:rPr>
          <w:rFonts w:ascii="Times" w:hAnsi="Times"/>
        </w:rPr>
        <w:t>en</w:t>
      </w:r>
      <w:r w:rsidRPr="00FA14B1">
        <w:rPr>
          <w:rFonts w:ascii="Times" w:hAnsi="Times"/>
        </w:rPr>
        <w:t xml:space="preserve"> conceptualized</w:t>
      </w:r>
      <w:r w:rsidR="00772284" w:rsidRPr="00FA14B1">
        <w:rPr>
          <w:rFonts w:ascii="Times" w:hAnsi="Times"/>
        </w:rPr>
        <w:t xml:space="preserve"> as perceived social isolation </w:t>
      </w:r>
      <w:r w:rsidRPr="00FA14B1">
        <w:rPr>
          <w:rFonts w:ascii="Times" w:hAnsi="Times"/>
        </w:rPr>
        <w:t>and refers to negative emotions resulting from a discrepancy between an individuals’ desired and present quality or quantity of social relationships (</w:t>
      </w:r>
      <w:proofErr w:type="spellStart"/>
      <w:r w:rsidR="00772284" w:rsidRPr="00FA14B1">
        <w:rPr>
          <w:rFonts w:ascii="Times" w:hAnsi="Times"/>
        </w:rPr>
        <w:t>Hawkley</w:t>
      </w:r>
      <w:proofErr w:type="spellEnd"/>
      <w:r w:rsidR="00772284" w:rsidRPr="00FA14B1">
        <w:rPr>
          <w:rFonts w:ascii="Times" w:hAnsi="Times"/>
        </w:rPr>
        <w:t xml:space="preserve"> &amp; </w:t>
      </w:r>
      <w:proofErr w:type="spellStart"/>
      <w:r w:rsidR="00772284" w:rsidRPr="00FA14B1">
        <w:rPr>
          <w:rFonts w:ascii="Times" w:hAnsi="Times"/>
        </w:rPr>
        <w:t>Cacioppo</w:t>
      </w:r>
      <w:proofErr w:type="spellEnd"/>
      <w:r w:rsidR="00772284" w:rsidRPr="00FA14B1">
        <w:rPr>
          <w:rFonts w:ascii="Times" w:hAnsi="Times"/>
        </w:rPr>
        <w:t xml:space="preserve">, 2010; </w:t>
      </w:r>
      <w:proofErr w:type="spellStart"/>
      <w:r w:rsidRPr="00FA14B1">
        <w:rPr>
          <w:rFonts w:ascii="Times" w:hAnsi="Times"/>
        </w:rPr>
        <w:t>Peplau</w:t>
      </w:r>
      <w:proofErr w:type="spellEnd"/>
      <w:r w:rsidRPr="00FA14B1">
        <w:rPr>
          <w:rFonts w:ascii="Times" w:hAnsi="Times"/>
        </w:rPr>
        <w:t xml:space="preserve"> &amp; Perlman, 2000). </w:t>
      </w:r>
      <w:r w:rsidR="00DA77A7" w:rsidRPr="00FA14B1">
        <w:rPr>
          <w:rFonts w:ascii="Times" w:hAnsi="Times"/>
        </w:rPr>
        <w:t xml:space="preserve">A large body of research </w:t>
      </w:r>
      <w:r w:rsidR="009F7FBE" w:rsidRPr="00FA14B1">
        <w:rPr>
          <w:rFonts w:ascii="Times" w:hAnsi="Times"/>
        </w:rPr>
        <w:t>has linked l</w:t>
      </w:r>
      <w:r w:rsidR="00DC6E48" w:rsidRPr="00FA14B1">
        <w:rPr>
          <w:rFonts w:ascii="Times" w:hAnsi="Times"/>
        </w:rPr>
        <w:t xml:space="preserve">oneliness to </w:t>
      </w:r>
      <w:r w:rsidR="00661ADF" w:rsidRPr="00FA14B1">
        <w:rPr>
          <w:rFonts w:ascii="Times" w:hAnsi="Times"/>
        </w:rPr>
        <w:t>adverse health</w:t>
      </w:r>
      <w:r w:rsidR="00DA77A7" w:rsidRPr="00FA14B1">
        <w:rPr>
          <w:rFonts w:ascii="Times" w:hAnsi="Times"/>
        </w:rPr>
        <w:t xml:space="preserve"> outcomes, such as </w:t>
      </w:r>
      <w:r w:rsidR="00157F14">
        <w:rPr>
          <w:rFonts w:ascii="Times" w:hAnsi="Times"/>
        </w:rPr>
        <w:t>depression</w:t>
      </w:r>
      <w:r w:rsidR="006968C5">
        <w:rPr>
          <w:rFonts w:ascii="Times" w:hAnsi="Times"/>
        </w:rPr>
        <w:t xml:space="preserve">, </w:t>
      </w:r>
      <w:r w:rsidR="00A06863">
        <w:rPr>
          <w:rFonts w:ascii="Times" w:hAnsi="Times"/>
        </w:rPr>
        <w:t>high</w:t>
      </w:r>
      <w:r w:rsidR="00DC6E48" w:rsidRPr="00FA14B1">
        <w:rPr>
          <w:rFonts w:ascii="Times" w:hAnsi="Times"/>
        </w:rPr>
        <w:t xml:space="preserve"> blood pressure, disrupted sleep, </w:t>
      </w:r>
      <w:r w:rsidR="00B10F9B" w:rsidRPr="00FA14B1">
        <w:rPr>
          <w:rFonts w:ascii="Times" w:hAnsi="Times"/>
        </w:rPr>
        <w:t xml:space="preserve">and </w:t>
      </w:r>
      <w:proofErr w:type="spellStart"/>
      <w:r w:rsidR="007C512F" w:rsidRPr="00FA14B1">
        <w:rPr>
          <w:rFonts w:ascii="Times" w:hAnsi="Times"/>
        </w:rPr>
        <w:t>dysregulation</w:t>
      </w:r>
      <w:proofErr w:type="spellEnd"/>
      <w:r w:rsidR="007C512F" w:rsidRPr="00FA14B1">
        <w:rPr>
          <w:rFonts w:ascii="Times" w:hAnsi="Times"/>
        </w:rPr>
        <w:t xml:space="preserve"> of </w:t>
      </w:r>
      <w:r w:rsidR="00DC6E48" w:rsidRPr="00FA14B1">
        <w:rPr>
          <w:rFonts w:ascii="Times" w:hAnsi="Times"/>
        </w:rPr>
        <w:t>neuroendocrine and immune responses (</w:t>
      </w:r>
      <w:proofErr w:type="spellStart"/>
      <w:r w:rsidR="00DC6E48" w:rsidRPr="00FA14B1">
        <w:rPr>
          <w:rFonts w:ascii="Times" w:hAnsi="Times"/>
        </w:rPr>
        <w:t>Cacioppo</w:t>
      </w:r>
      <w:proofErr w:type="spellEnd"/>
      <w:r w:rsidR="00DC6E48" w:rsidRPr="00FA14B1">
        <w:rPr>
          <w:rFonts w:ascii="Times" w:hAnsi="Times"/>
        </w:rPr>
        <w:t xml:space="preserve"> et al., </w:t>
      </w:r>
      <w:proofErr w:type="spellStart"/>
      <w:r w:rsidR="00DC6E48" w:rsidRPr="00FA14B1">
        <w:rPr>
          <w:rFonts w:ascii="Times" w:hAnsi="Times"/>
        </w:rPr>
        <w:t>2002a</w:t>
      </w:r>
      <w:proofErr w:type="spellEnd"/>
      <w:r w:rsidR="00DC6E48" w:rsidRPr="00FA14B1">
        <w:rPr>
          <w:rFonts w:ascii="Times" w:hAnsi="Times"/>
        </w:rPr>
        <w:t xml:space="preserve">, </w:t>
      </w:r>
      <w:proofErr w:type="spellStart"/>
      <w:r w:rsidR="00DC6E48" w:rsidRPr="00FA14B1">
        <w:rPr>
          <w:rFonts w:ascii="Times" w:hAnsi="Times"/>
        </w:rPr>
        <w:t>2002b</w:t>
      </w:r>
      <w:proofErr w:type="spellEnd"/>
      <w:r w:rsidR="00DC6E48" w:rsidRPr="00FA14B1">
        <w:rPr>
          <w:rFonts w:ascii="Times" w:hAnsi="Times"/>
        </w:rPr>
        <w:t xml:space="preserve">; </w:t>
      </w:r>
      <w:r w:rsidR="002A70E9">
        <w:rPr>
          <w:rFonts w:ascii="Times" w:hAnsi="Times"/>
        </w:rPr>
        <w:t xml:space="preserve">2006; </w:t>
      </w:r>
      <w:proofErr w:type="spellStart"/>
      <w:r w:rsidR="00A84A09" w:rsidRPr="00FA14B1">
        <w:rPr>
          <w:rFonts w:ascii="Times" w:hAnsi="Times"/>
        </w:rPr>
        <w:t>Hawkley</w:t>
      </w:r>
      <w:proofErr w:type="spellEnd"/>
      <w:r w:rsidR="0004479C" w:rsidRPr="00FA14B1">
        <w:rPr>
          <w:rFonts w:ascii="Times" w:hAnsi="Times"/>
        </w:rPr>
        <w:t xml:space="preserve"> </w:t>
      </w:r>
      <w:r w:rsidR="000742E7" w:rsidRPr="00FA14B1">
        <w:rPr>
          <w:rFonts w:ascii="Times" w:hAnsi="Times"/>
        </w:rPr>
        <w:t>et al.</w:t>
      </w:r>
      <w:r w:rsidR="00A84A09" w:rsidRPr="00FA14B1">
        <w:rPr>
          <w:rFonts w:ascii="Times" w:hAnsi="Times"/>
        </w:rPr>
        <w:t xml:space="preserve">, 2006; </w:t>
      </w:r>
      <w:r w:rsidR="00DC6E48" w:rsidRPr="00FA14B1">
        <w:rPr>
          <w:rFonts w:ascii="Times" w:hAnsi="Times"/>
        </w:rPr>
        <w:t xml:space="preserve">Steptoe et al., 2004). </w:t>
      </w:r>
      <w:r w:rsidR="006408DA">
        <w:rPr>
          <w:rFonts w:ascii="Times" w:hAnsi="Times"/>
        </w:rPr>
        <w:t>T</w:t>
      </w:r>
      <w:r w:rsidR="00BB6718" w:rsidRPr="00FA14B1">
        <w:rPr>
          <w:rFonts w:ascii="Times" w:hAnsi="Times"/>
        </w:rPr>
        <w:t>hese consequences</w:t>
      </w:r>
      <w:r w:rsidR="00BA0361" w:rsidRPr="00FA14B1">
        <w:rPr>
          <w:rFonts w:ascii="Times" w:hAnsi="Times"/>
        </w:rPr>
        <w:t xml:space="preserve"> of loneliness </w:t>
      </w:r>
      <w:r w:rsidR="00DA0570" w:rsidRPr="00FA14B1">
        <w:rPr>
          <w:rFonts w:ascii="Times" w:hAnsi="Times"/>
        </w:rPr>
        <w:t xml:space="preserve">may </w:t>
      </w:r>
      <w:r w:rsidR="00BA0361" w:rsidRPr="00FA14B1">
        <w:rPr>
          <w:rFonts w:ascii="Times" w:hAnsi="Times"/>
        </w:rPr>
        <w:t>acc</w:t>
      </w:r>
      <w:r w:rsidR="00460641" w:rsidRPr="00FA14B1">
        <w:rPr>
          <w:rFonts w:ascii="Times" w:hAnsi="Times"/>
        </w:rPr>
        <w:t>umulate</w:t>
      </w:r>
      <w:r w:rsidR="00BA0361" w:rsidRPr="00FA14B1">
        <w:rPr>
          <w:rFonts w:ascii="Times" w:hAnsi="Times"/>
        </w:rPr>
        <w:t xml:space="preserve"> over time and accelerate </w:t>
      </w:r>
      <w:r w:rsidR="00360A13" w:rsidRPr="00FA14B1">
        <w:rPr>
          <w:rFonts w:ascii="Times" w:hAnsi="Times"/>
        </w:rPr>
        <w:t xml:space="preserve">physical </w:t>
      </w:r>
      <w:r w:rsidR="000D3383" w:rsidRPr="00FA14B1">
        <w:rPr>
          <w:rFonts w:ascii="Times" w:hAnsi="Times"/>
        </w:rPr>
        <w:t xml:space="preserve">health </w:t>
      </w:r>
      <w:r w:rsidR="00433906" w:rsidRPr="00FA14B1">
        <w:rPr>
          <w:rFonts w:ascii="Times" w:hAnsi="Times"/>
        </w:rPr>
        <w:t>decline</w:t>
      </w:r>
      <w:r w:rsidR="000D3383" w:rsidRPr="00FA14B1">
        <w:rPr>
          <w:rFonts w:ascii="Times" w:hAnsi="Times"/>
        </w:rPr>
        <w:t xml:space="preserve"> (</w:t>
      </w:r>
      <w:proofErr w:type="spellStart"/>
      <w:r w:rsidRPr="00FA14B1">
        <w:rPr>
          <w:rFonts w:ascii="Times" w:hAnsi="Times"/>
        </w:rPr>
        <w:t>Hawkley</w:t>
      </w:r>
      <w:proofErr w:type="spellEnd"/>
      <w:r w:rsidRPr="00FA14B1">
        <w:rPr>
          <w:rFonts w:ascii="Times" w:hAnsi="Times"/>
        </w:rPr>
        <w:t xml:space="preserve"> &amp; </w:t>
      </w:r>
      <w:proofErr w:type="spellStart"/>
      <w:r w:rsidRPr="00FA14B1">
        <w:rPr>
          <w:rFonts w:ascii="Times" w:hAnsi="Times"/>
        </w:rPr>
        <w:t>Cacioppo</w:t>
      </w:r>
      <w:proofErr w:type="spellEnd"/>
      <w:r w:rsidRPr="00FA14B1">
        <w:rPr>
          <w:rFonts w:ascii="Times" w:hAnsi="Times"/>
        </w:rPr>
        <w:t xml:space="preserve">, </w:t>
      </w:r>
      <w:r w:rsidR="00826A47" w:rsidRPr="00FA14B1">
        <w:rPr>
          <w:rFonts w:ascii="Times" w:hAnsi="Times"/>
        </w:rPr>
        <w:t xml:space="preserve">2007, </w:t>
      </w:r>
      <w:r w:rsidRPr="00FA14B1">
        <w:rPr>
          <w:rFonts w:ascii="Times" w:hAnsi="Times"/>
        </w:rPr>
        <w:t>2</w:t>
      </w:r>
      <w:r w:rsidR="00A77308" w:rsidRPr="00FA14B1">
        <w:rPr>
          <w:rFonts w:ascii="Times" w:hAnsi="Times"/>
        </w:rPr>
        <w:t>010</w:t>
      </w:r>
      <w:r w:rsidRPr="00FA14B1">
        <w:rPr>
          <w:rFonts w:ascii="Times" w:hAnsi="Times"/>
        </w:rPr>
        <w:t xml:space="preserve">). </w:t>
      </w:r>
    </w:p>
    <w:p w14:paraId="21F7909F" w14:textId="63576517" w:rsidR="00826698" w:rsidRPr="00FA14B1" w:rsidRDefault="00FF600E" w:rsidP="00AE65C5">
      <w:pPr>
        <w:widowControl w:val="0"/>
        <w:spacing w:line="480" w:lineRule="auto"/>
        <w:ind w:firstLine="720"/>
        <w:rPr>
          <w:rFonts w:ascii="Times" w:hAnsi="Times"/>
        </w:rPr>
      </w:pPr>
      <w:r w:rsidRPr="00FA14B1">
        <w:rPr>
          <w:rFonts w:ascii="Times" w:hAnsi="Times"/>
        </w:rPr>
        <w:lastRenderedPageBreak/>
        <w:t>A</w:t>
      </w:r>
      <w:r w:rsidR="00764DAA" w:rsidRPr="00FA14B1">
        <w:rPr>
          <w:rFonts w:ascii="Times" w:hAnsi="Times"/>
        </w:rPr>
        <w:t>ssociations between loneliness and health have been shown to be particularly strong in older adulthood.</w:t>
      </w:r>
      <w:r w:rsidR="00A45E6B" w:rsidRPr="00FA14B1">
        <w:rPr>
          <w:rFonts w:ascii="Times" w:hAnsi="Times"/>
        </w:rPr>
        <w:t xml:space="preserve"> For example, systolic blood pressure was greater in lonely older adults compared to lonely young adults and non-lonely individuals (</w:t>
      </w:r>
      <w:proofErr w:type="spellStart"/>
      <w:r w:rsidR="00A45E6B" w:rsidRPr="00FA14B1">
        <w:rPr>
          <w:rFonts w:ascii="Times" w:hAnsi="Times"/>
        </w:rPr>
        <w:t>Cacioppo</w:t>
      </w:r>
      <w:proofErr w:type="spellEnd"/>
      <w:r w:rsidR="00A45E6B" w:rsidRPr="00FA14B1">
        <w:rPr>
          <w:rFonts w:ascii="Times" w:hAnsi="Times"/>
        </w:rPr>
        <w:t xml:space="preserve"> et al., </w:t>
      </w:r>
      <w:proofErr w:type="spellStart"/>
      <w:r w:rsidR="00A45E6B" w:rsidRPr="00FA14B1">
        <w:rPr>
          <w:rFonts w:ascii="Times" w:hAnsi="Times"/>
        </w:rPr>
        <w:t>2002</w:t>
      </w:r>
      <w:r w:rsidR="009908A4" w:rsidRPr="00FA14B1">
        <w:rPr>
          <w:rFonts w:ascii="Times" w:hAnsi="Times"/>
        </w:rPr>
        <w:t>b</w:t>
      </w:r>
      <w:proofErr w:type="spellEnd"/>
      <w:r w:rsidR="009908A4" w:rsidRPr="00FA14B1">
        <w:rPr>
          <w:rFonts w:ascii="Times" w:hAnsi="Times"/>
        </w:rPr>
        <w:t xml:space="preserve">). </w:t>
      </w:r>
      <w:r w:rsidR="0038537F">
        <w:rPr>
          <w:rFonts w:ascii="Times" w:hAnsi="Times"/>
        </w:rPr>
        <w:t>Such</w:t>
      </w:r>
      <w:r w:rsidR="009908A4" w:rsidRPr="00FA14B1">
        <w:rPr>
          <w:rFonts w:ascii="Times" w:hAnsi="Times"/>
        </w:rPr>
        <w:t xml:space="preserve"> age</w:t>
      </w:r>
      <w:r w:rsidR="00A45E6B" w:rsidRPr="00FA14B1">
        <w:rPr>
          <w:rFonts w:ascii="Times" w:hAnsi="Times"/>
        </w:rPr>
        <w:t xml:space="preserve"> </w:t>
      </w:r>
      <w:r w:rsidR="009908A4" w:rsidRPr="00FA14B1">
        <w:rPr>
          <w:rFonts w:ascii="Times" w:hAnsi="Times"/>
        </w:rPr>
        <w:t>effects</w:t>
      </w:r>
      <w:r w:rsidR="005752EE" w:rsidRPr="00FA14B1">
        <w:rPr>
          <w:rFonts w:ascii="Times" w:hAnsi="Times"/>
        </w:rPr>
        <w:t xml:space="preserve"> </w:t>
      </w:r>
      <w:r w:rsidR="00A45E6B" w:rsidRPr="00FA14B1">
        <w:rPr>
          <w:rFonts w:ascii="Times" w:hAnsi="Times"/>
        </w:rPr>
        <w:t xml:space="preserve">may occur </w:t>
      </w:r>
      <w:r w:rsidR="00641361" w:rsidRPr="00FA14B1">
        <w:rPr>
          <w:rFonts w:ascii="Times" w:hAnsi="Times"/>
        </w:rPr>
        <w:t>because</w:t>
      </w:r>
      <w:r w:rsidR="00FD2EBE" w:rsidRPr="00FA14B1">
        <w:rPr>
          <w:rFonts w:ascii="Times" w:hAnsi="Times"/>
        </w:rPr>
        <w:t xml:space="preserve"> </w:t>
      </w:r>
      <w:r w:rsidR="00AE65C5" w:rsidRPr="00FA14B1">
        <w:rPr>
          <w:rFonts w:ascii="Times" w:hAnsi="Times"/>
        </w:rPr>
        <w:t>older</w:t>
      </w:r>
      <w:r w:rsidR="000E13DF">
        <w:rPr>
          <w:rFonts w:ascii="Times" w:hAnsi="Times"/>
        </w:rPr>
        <w:t>, as compared with younger,</w:t>
      </w:r>
      <w:r w:rsidR="00AE65C5" w:rsidRPr="00FA14B1">
        <w:rPr>
          <w:rFonts w:ascii="Times" w:hAnsi="Times"/>
        </w:rPr>
        <w:t xml:space="preserve"> adults typically experience higher levels of loneliness </w:t>
      </w:r>
      <w:r w:rsidR="00AE65C5" w:rsidRPr="00FA14B1" w:rsidDel="00FF600E">
        <w:rPr>
          <w:rFonts w:ascii="Times" w:hAnsi="Times"/>
        </w:rPr>
        <w:t>(</w:t>
      </w:r>
      <w:proofErr w:type="spellStart"/>
      <w:r w:rsidR="00AE65C5" w:rsidRPr="00FA14B1" w:rsidDel="00FF600E">
        <w:rPr>
          <w:rFonts w:ascii="Times" w:hAnsi="Times"/>
        </w:rPr>
        <w:t>Hacihasanoglu</w:t>
      </w:r>
      <w:proofErr w:type="spellEnd"/>
      <w:r w:rsidR="00AE65C5" w:rsidRPr="00FA14B1" w:rsidDel="00FF600E">
        <w:rPr>
          <w:rFonts w:ascii="Times" w:hAnsi="Times"/>
        </w:rPr>
        <w:t xml:space="preserve"> et al., 2012; </w:t>
      </w:r>
      <w:proofErr w:type="spellStart"/>
      <w:r w:rsidR="00AE65C5" w:rsidRPr="00FA14B1" w:rsidDel="00FF600E">
        <w:rPr>
          <w:rFonts w:ascii="Times" w:hAnsi="Times"/>
        </w:rPr>
        <w:t>Demakakos</w:t>
      </w:r>
      <w:proofErr w:type="spellEnd"/>
      <w:r w:rsidR="00AE65C5" w:rsidRPr="00FA14B1" w:rsidDel="00FF600E">
        <w:rPr>
          <w:rFonts w:ascii="Times" w:hAnsi="Times"/>
        </w:rPr>
        <w:t xml:space="preserve">, Nunn, &amp; </w:t>
      </w:r>
      <w:proofErr w:type="spellStart"/>
      <w:r w:rsidR="00AE65C5" w:rsidRPr="00FA14B1" w:rsidDel="00FF600E">
        <w:rPr>
          <w:rFonts w:ascii="Times" w:hAnsi="Times"/>
        </w:rPr>
        <w:t>Nazroo</w:t>
      </w:r>
      <w:proofErr w:type="spellEnd"/>
      <w:r w:rsidR="00AE65C5" w:rsidRPr="00FA14B1" w:rsidDel="00FF600E">
        <w:rPr>
          <w:rFonts w:ascii="Times" w:hAnsi="Times"/>
        </w:rPr>
        <w:t xml:space="preserve">, 2006; </w:t>
      </w:r>
      <w:proofErr w:type="spellStart"/>
      <w:r w:rsidR="00AE65C5" w:rsidRPr="00FA14B1" w:rsidDel="00FF600E">
        <w:rPr>
          <w:rFonts w:ascii="Times" w:hAnsi="Times"/>
        </w:rPr>
        <w:t>Pinquart</w:t>
      </w:r>
      <w:proofErr w:type="spellEnd"/>
      <w:r w:rsidR="00AE65C5" w:rsidRPr="00FA14B1" w:rsidDel="00FF600E">
        <w:rPr>
          <w:rFonts w:ascii="Times" w:hAnsi="Times"/>
        </w:rPr>
        <w:t xml:space="preserve"> &amp; Sorensen, 2010</w:t>
      </w:r>
      <w:r w:rsidR="00AE65C5" w:rsidRPr="00FA14B1">
        <w:rPr>
          <w:rFonts w:ascii="Times" w:hAnsi="Times"/>
        </w:rPr>
        <w:t xml:space="preserve">) </w:t>
      </w:r>
      <w:r w:rsidR="000513FD" w:rsidRPr="00FA14B1">
        <w:rPr>
          <w:rFonts w:ascii="Times" w:hAnsi="Times"/>
        </w:rPr>
        <w:t xml:space="preserve">and </w:t>
      </w:r>
      <w:r w:rsidR="00981C04" w:rsidRPr="00FA14B1">
        <w:rPr>
          <w:rFonts w:ascii="Times" w:hAnsi="Times"/>
        </w:rPr>
        <w:t xml:space="preserve">are more </w:t>
      </w:r>
      <w:r w:rsidR="003C0A06">
        <w:rPr>
          <w:rFonts w:ascii="Times" w:hAnsi="Times"/>
        </w:rPr>
        <w:t>prone</w:t>
      </w:r>
      <w:r w:rsidR="00981C04" w:rsidRPr="00FA14B1">
        <w:rPr>
          <w:rFonts w:ascii="Times" w:hAnsi="Times"/>
        </w:rPr>
        <w:t xml:space="preserve"> to developing </w:t>
      </w:r>
      <w:r w:rsidR="00AD0A58" w:rsidRPr="00FA14B1">
        <w:rPr>
          <w:rFonts w:ascii="Times" w:hAnsi="Times"/>
        </w:rPr>
        <w:t xml:space="preserve">a </w:t>
      </w:r>
      <w:r w:rsidR="000C76DF" w:rsidRPr="00FA14B1">
        <w:rPr>
          <w:rFonts w:ascii="Times" w:hAnsi="Times"/>
        </w:rPr>
        <w:t>variety</w:t>
      </w:r>
      <w:r w:rsidR="00AD0A58" w:rsidRPr="00FA14B1">
        <w:rPr>
          <w:rFonts w:ascii="Times" w:hAnsi="Times"/>
        </w:rPr>
        <w:t xml:space="preserve"> of </w:t>
      </w:r>
      <w:r w:rsidR="00DA1DBD">
        <w:rPr>
          <w:rFonts w:ascii="Times" w:hAnsi="Times"/>
        </w:rPr>
        <w:t>health problems</w:t>
      </w:r>
      <w:r w:rsidR="00FD2EBE" w:rsidRPr="00FA14B1">
        <w:rPr>
          <w:rFonts w:ascii="Times" w:hAnsi="Times"/>
        </w:rPr>
        <w:t xml:space="preserve"> </w:t>
      </w:r>
      <w:r w:rsidR="00DD3968" w:rsidRPr="00FA14B1">
        <w:rPr>
          <w:rFonts w:ascii="Times" w:hAnsi="Times"/>
        </w:rPr>
        <w:t>(Centers for Disease Control and Prevention, 2011)</w:t>
      </w:r>
      <w:r w:rsidR="00CD3700" w:rsidRPr="00FA14B1">
        <w:rPr>
          <w:rFonts w:ascii="Times" w:hAnsi="Times"/>
        </w:rPr>
        <w:t xml:space="preserve">. </w:t>
      </w:r>
      <w:r w:rsidR="00FA0A66" w:rsidRPr="00FA14B1">
        <w:rPr>
          <w:rFonts w:ascii="Times" w:hAnsi="Times"/>
        </w:rPr>
        <w:t xml:space="preserve">Moreover, </w:t>
      </w:r>
      <w:r w:rsidR="00E253D3" w:rsidRPr="00FA14B1">
        <w:rPr>
          <w:rFonts w:ascii="Times" w:hAnsi="Times"/>
        </w:rPr>
        <w:t xml:space="preserve">age effects </w:t>
      </w:r>
      <w:r w:rsidR="001D4948" w:rsidRPr="00FA14B1">
        <w:rPr>
          <w:rFonts w:ascii="Times" w:hAnsi="Times"/>
        </w:rPr>
        <w:t xml:space="preserve">of loneliness </w:t>
      </w:r>
      <w:r w:rsidR="00765978" w:rsidRPr="00FA14B1">
        <w:rPr>
          <w:rFonts w:ascii="Times" w:hAnsi="Times"/>
        </w:rPr>
        <w:t xml:space="preserve">may be due to </w:t>
      </w:r>
      <w:r w:rsidR="00306173" w:rsidRPr="00FA14B1">
        <w:rPr>
          <w:rFonts w:ascii="Times" w:hAnsi="Times"/>
        </w:rPr>
        <w:t>age-related reductions in</w:t>
      </w:r>
      <w:r w:rsidR="007672E9" w:rsidRPr="00FA14B1">
        <w:rPr>
          <w:rFonts w:ascii="Times" w:hAnsi="Times"/>
        </w:rPr>
        <w:t xml:space="preserve"> </w:t>
      </w:r>
      <w:r w:rsidR="00CD3700" w:rsidRPr="00FA14B1">
        <w:rPr>
          <w:rFonts w:ascii="Times" w:hAnsi="Times"/>
        </w:rPr>
        <w:t xml:space="preserve">social and motivational resources </w:t>
      </w:r>
      <w:r w:rsidR="00C04893" w:rsidRPr="00FA14B1">
        <w:rPr>
          <w:rFonts w:ascii="Times" w:hAnsi="Times"/>
        </w:rPr>
        <w:t>(</w:t>
      </w:r>
      <w:proofErr w:type="spellStart"/>
      <w:r w:rsidR="007672E9" w:rsidRPr="00FA14B1">
        <w:rPr>
          <w:rFonts w:ascii="Times" w:hAnsi="Times"/>
        </w:rPr>
        <w:t>Heckhausen</w:t>
      </w:r>
      <w:proofErr w:type="spellEnd"/>
      <w:r w:rsidR="00C76DB0" w:rsidRPr="00FA14B1">
        <w:rPr>
          <w:rFonts w:ascii="Times" w:hAnsi="Times"/>
        </w:rPr>
        <w:t xml:space="preserve"> et al.</w:t>
      </w:r>
      <w:r w:rsidR="007672E9" w:rsidRPr="00FA14B1">
        <w:rPr>
          <w:rFonts w:ascii="Times" w:hAnsi="Times"/>
        </w:rPr>
        <w:t>, 2010</w:t>
      </w:r>
      <w:r w:rsidR="00376AFA" w:rsidRPr="00FA14B1">
        <w:rPr>
          <w:rFonts w:ascii="Times" w:hAnsi="Times"/>
        </w:rPr>
        <w:t xml:space="preserve">; </w:t>
      </w:r>
      <w:proofErr w:type="spellStart"/>
      <w:r w:rsidR="00376AFA" w:rsidRPr="00FA14B1">
        <w:rPr>
          <w:rFonts w:ascii="Times" w:hAnsi="Times" w:cs="Times"/>
        </w:rPr>
        <w:t>Pinquart</w:t>
      </w:r>
      <w:proofErr w:type="spellEnd"/>
      <w:r w:rsidR="00376AFA" w:rsidRPr="00FA14B1">
        <w:rPr>
          <w:rFonts w:ascii="Times" w:hAnsi="Times" w:cs="Times"/>
        </w:rPr>
        <w:t xml:space="preserve"> &amp; </w:t>
      </w:r>
      <w:proofErr w:type="spellStart"/>
      <w:r w:rsidR="00376AFA" w:rsidRPr="00FA14B1">
        <w:rPr>
          <w:rFonts w:ascii="Times" w:hAnsi="Times" w:cs="Times"/>
        </w:rPr>
        <w:t>Sörensen</w:t>
      </w:r>
      <w:proofErr w:type="spellEnd"/>
      <w:r w:rsidR="00376AFA" w:rsidRPr="00FA14B1">
        <w:rPr>
          <w:rFonts w:ascii="Times" w:hAnsi="Times" w:cs="Times"/>
        </w:rPr>
        <w:t>, 2000</w:t>
      </w:r>
      <w:r w:rsidR="007672E9" w:rsidRPr="00FA14B1">
        <w:rPr>
          <w:rFonts w:ascii="Times" w:hAnsi="Times"/>
        </w:rPr>
        <w:t>)</w:t>
      </w:r>
      <w:r w:rsidR="00765978" w:rsidRPr="00FA14B1">
        <w:rPr>
          <w:rFonts w:ascii="Times" w:hAnsi="Times"/>
        </w:rPr>
        <w:t xml:space="preserve">, </w:t>
      </w:r>
      <w:r w:rsidR="008E5128" w:rsidRPr="00FA14B1">
        <w:rPr>
          <w:rFonts w:ascii="Times" w:hAnsi="Times"/>
        </w:rPr>
        <w:t>which could make</w:t>
      </w:r>
      <w:r w:rsidR="007672E9" w:rsidRPr="00FA14B1">
        <w:rPr>
          <w:rFonts w:ascii="Times" w:hAnsi="Times"/>
        </w:rPr>
        <w:t xml:space="preserve"> it more difficult </w:t>
      </w:r>
      <w:r w:rsidR="00164F2A" w:rsidRPr="00FA14B1">
        <w:rPr>
          <w:rFonts w:ascii="Times" w:hAnsi="Times"/>
        </w:rPr>
        <w:t xml:space="preserve">for older adults </w:t>
      </w:r>
      <w:r w:rsidR="007672E9" w:rsidRPr="00FA14B1">
        <w:rPr>
          <w:rFonts w:ascii="Times" w:hAnsi="Times"/>
        </w:rPr>
        <w:t>to manage feeling</w:t>
      </w:r>
      <w:r w:rsidR="00D310A2" w:rsidRPr="00FA14B1">
        <w:rPr>
          <w:rFonts w:ascii="Times" w:hAnsi="Times"/>
        </w:rPr>
        <w:t>s</w:t>
      </w:r>
      <w:r w:rsidR="007672E9" w:rsidRPr="00FA14B1">
        <w:rPr>
          <w:rFonts w:ascii="Times" w:hAnsi="Times"/>
        </w:rPr>
        <w:t xml:space="preserve"> of loneliness</w:t>
      </w:r>
      <w:r w:rsidR="00CD3700" w:rsidRPr="00FA14B1">
        <w:rPr>
          <w:rFonts w:ascii="Times" w:hAnsi="Times"/>
        </w:rPr>
        <w:t xml:space="preserve">. </w:t>
      </w:r>
    </w:p>
    <w:p w14:paraId="3173E853" w14:textId="6AE06AAF" w:rsidR="00D55BEB" w:rsidRPr="00FA14B1" w:rsidRDefault="00A77308" w:rsidP="00C1611D">
      <w:pPr>
        <w:widowControl w:val="0"/>
        <w:spacing w:line="480" w:lineRule="auto"/>
        <w:ind w:firstLine="720"/>
        <w:rPr>
          <w:rFonts w:ascii="Times" w:hAnsi="Times"/>
        </w:rPr>
      </w:pPr>
      <w:r w:rsidRPr="00FA14B1">
        <w:rPr>
          <w:rFonts w:ascii="Times" w:hAnsi="Times"/>
        </w:rPr>
        <w:t xml:space="preserve">Although </w:t>
      </w:r>
      <w:r w:rsidR="00C739D7" w:rsidRPr="00FA14B1">
        <w:rPr>
          <w:rFonts w:ascii="Times" w:hAnsi="Times"/>
        </w:rPr>
        <w:t>health</w:t>
      </w:r>
      <w:r w:rsidR="00FE10BB" w:rsidRPr="00FA14B1">
        <w:rPr>
          <w:rFonts w:ascii="Times" w:hAnsi="Times"/>
        </w:rPr>
        <w:t xml:space="preserve"> effects</w:t>
      </w:r>
      <w:r w:rsidR="00F51A55" w:rsidRPr="00FA14B1">
        <w:rPr>
          <w:rFonts w:ascii="Times" w:hAnsi="Times"/>
        </w:rPr>
        <w:t xml:space="preserve"> of</w:t>
      </w:r>
      <w:r w:rsidRPr="00FA14B1">
        <w:rPr>
          <w:rFonts w:ascii="Times" w:hAnsi="Times"/>
        </w:rPr>
        <w:t xml:space="preserve"> </w:t>
      </w:r>
      <w:r w:rsidR="00E955F0">
        <w:rPr>
          <w:rFonts w:ascii="Times" w:hAnsi="Times"/>
        </w:rPr>
        <w:t xml:space="preserve">older adults’ </w:t>
      </w:r>
      <w:r w:rsidRPr="00FA14B1">
        <w:rPr>
          <w:rFonts w:ascii="Times" w:hAnsi="Times"/>
        </w:rPr>
        <w:t xml:space="preserve">loneliness </w:t>
      </w:r>
      <w:r w:rsidR="00165252" w:rsidRPr="00FA14B1">
        <w:rPr>
          <w:rFonts w:ascii="Times" w:hAnsi="Times"/>
        </w:rPr>
        <w:t>are</w:t>
      </w:r>
      <w:r w:rsidR="00F51A55" w:rsidRPr="00FA14B1">
        <w:rPr>
          <w:rFonts w:ascii="Times" w:hAnsi="Times"/>
        </w:rPr>
        <w:t xml:space="preserve"> </w:t>
      </w:r>
      <w:r w:rsidRPr="00FA14B1">
        <w:rPr>
          <w:rFonts w:ascii="Times" w:hAnsi="Times"/>
        </w:rPr>
        <w:t xml:space="preserve">well established, </w:t>
      </w:r>
      <w:r w:rsidR="001A020D" w:rsidRPr="00FA14B1">
        <w:rPr>
          <w:rFonts w:ascii="Times" w:hAnsi="Times"/>
        </w:rPr>
        <w:t xml:space="preserve">there is a </w:t>
      </w:r>
      <w:r w:rsidR="00D71238" w:rsidRPr="00FA14B1">
        <w:rPr>
          <w:rFonts w:ascii="Times" w:hAnsi="Times"/>
        </w:rPr>
        <w:t>lack</w:t>
      </w:r>
      <w:r w:rsidR="001A020D" w:rsidRPr="00FA14B1">
        <w:rPr>
          <w:rFonts w:ascii="Times" w:hAnsi="Times"/>
        </w:rPr>
        <w:t xml:space="preserve"> of </w:t>
      </w:r>
      <w:r w:rsidR="00CC1B62">
        <w:rPr>
          <w:rFonts w:ascii="Times" w:hAnsi="Times"/>
        </w:rPr>
        <w:t xml:space="preserve">longitudinal </w:t>
      </w:r>
      <w:r w:rsidR="001A020D" w:rsidRPr="00FA14B1">
        <w:rPr>
          <w:rFonts w:ascii="Times" w:hAnsi="Times"/>
        </w:rPr>
        <w:t>research examining</w:t>
      </w:r>
      <w:r w:rsidRPr="00FA14B1">
        <w:rPr>
          <w:rFonts w:ascii="Times" w:hAnsi="Times"/>
        </w:rPr>
        <w:t xml:space="preserve"> </w:t>
      </w:r>
      <w:r w:rsidR="00223D2C" w:rsidRPr="00FA14B1">
        <w:rPr>
          <w:rFonts w:ascii="Times" w:hAnsi="Times"/>
        </w:rPr>
        <w:t xml:space="preserve">the </w:t>
      </w:r>
      <w:r w:rsidR="00EB68F0" w:rsidRPr="00FA14B1">
        <w:rPr>
          <w:rFonts w:ascii="Times" w:hAnsi="Times"/>
        </w:rPr>
        <w:t>reverse</w:t>
      </w:r>
      <w:r w:rsidR="00855032" w:rsidRPr="00FA14B1">
        <w:rPr>
          <w:rFonts w:ascii="Times" w:hAnsi="Times"/>
        </w:rPr>
        <w:t>d</w:t>
      </w:r>
      <w:r w:rsidR="00EB68F0" w:rsidRPr="00FA14B1">
        <w:rPr>
          <w:rFonts w:ascii="Times" w:hAnsi="Times"/>
        </w:rPr>
        <w:t xml:space="preserve"> directional association</w:t>
      </w:r>
      <w:r w:rsidR="00223D2C" w:rsidRPr="00FA14B1">
        <w:rPr>
          <w:rFonts w:ascii="Times" w:hAnsi="Times"/>
        </w:rPr>
        <w:t xml:space="preserve">; that is </w:t>
      </w:r>
      <w:r w:rsidR="00FC36D6" w:rsidRPr="00FA14B1">
        <w:rPr>
          <w:rFonts w:ascii="Times" w:hAnsi="Times"/>
        </w:rPr>
        <w:t xml:space="preserve">the </w:t>
      </w:r>
      <w:r w:rsidR="00C739D7" w:rsidRPr="00FA14B1">
        <w:rPr>
          <w:rFonts w:ascii="Times" w:hAnsi="Times"/>
        </w:rPr>
        <w:t>influence</w:t>
      </w:r>
      <w:r w:rsidRPr="00FA14B1">
        <w:rPr>
          <w:rFonts w:ascii="Times" w:hAnsi="Times"/>
        </w:rPr>
        <w:t xml:space="preserve"> of health problems on </w:t>
      </w:r>
      <w:r w:rsidR="00F71342" w:rsidRPr="00FA14B1">
        <w:rPr>
          <w:rFonts w:ascii="Times" w:hAnsi="Times"/>
        </w:rPr>
        <w:t xml:space="preserve">older adults’ </w:t>
      </w:r>
      <w:r w:rsidRPr="00FA14B1">
        <w:rPr>
          <w:rFonts w:ascii="Times" w:hAnsi="Times"/>
        </w:rPr>
        <w:t xml:space="preserve">loneliness. </w:t>
      </w:r>
      <w:r w:rsidR="00C1611D">
        <w:rPr>
          <w:rFonts w:ascii="Times" w:hAnsi="Times"/>
        </w:rPr>
        <w:t xml:space="preserve">In the context of aging, it has been suggested that in particular </w:t>
      </w:r>
      <w:r w:rsidR="00C1611D" w:rsidRPr="00FA14B1">
        <w:rPr>
          <w:rFonts w:ascii="Times" w:hAnsi="Times"/>
        </w:rPr>
        <w:t xml:space="preserve">chronic illness could </w:t>
      </w:r>
      <w:r w:rsidR="00C1611D">
        <w:rPr>
          <w:rFonts w:ascii="Times" w:hAnsi="Times"/>
        </w:rPr>
        <w:t xml:space="preserve">trigger </w:t>
      </w:r>
      <w:r w:rsidR="00596781" w:rsidRPr="00FA14B1">
        <w:rPr>
          <w:rFonts w:ascii="Times" w:hAnsi="Times"/>
        </w:rPr>
        <w:t xml:space="preserve">emotional distress </w:t>
      </w:r>
      <w:r w:rsidR="00596781">
        <w:rPr>
          <w:rFonts w:ascii="Times" w:hAnsi="Times"/>
        </w:rPr>
        <w:t xml:space="preserve">including </w:t>
      </w:r>
      <w:r w:rsidR="00C1611D">
        <w:rPr>
          <w:rFonts w:ascii="Times" w:hAnsi="Times"/>
        </w:rPr>
        <w:t>loneliness (</w:t>
      </w:r>
      <w:proofErr w:type="spellStart"/>
      <w:r w:rsidR="00596781" w:rsidRPr="00FA14B1">
        <w:rPr>
          <w:rFonts w:ascii="Times" w:hAnsi="Times"/>
        </w:rPr>
        <w:t>Heckhausen</w:t>
      </w:r>
      <w:proofErr w:type="spellEnd"/>
      <w:r w:rsidR="00596781" w:rsidRPr="00FA14B1">
        <w:rPr>
          <w:rFonts w:ascii="Times" w:hAnsi="Times"/>
        </w:rPr>
        <w:t xml:space="preserve"> et al., 2010</w:t>
      </w:r>
      <w:r w:rsidR="00596781">
        <w:rPr>
          <w:rFonts w:ascii="Times" w:hAnsi="Times"/>
        </w:rPr>
        <w:t xml:space="preserve">; </w:t>
      </w:r>
      <w:proofErr w:type="spellStart"/>
      <w:r w:rsidR="00C1611D" w:rsidRPr="00FA14B1">
        <w:rPr>
          <w:rFonts w:ascii="Times" w:hAnsi="Times"/>
        </w:rPr>
        <w:t>Pinquart</w:t>
      </w:r>
      <w:proofErr w:type="spellEnd"/>
      <w:r w:rsidR="00C1611D">
        <w:rPr>
          <w:rFonts w:ascii="Times" w:hAnsi="Times"/>
        </w:rPr>
        <w:t xml:space="preserve"> &amp; Sorensen, </w:t>
      </w:r>
      <w:r w:rsidR="00C1611D" w:rsidRPr="00FA14B1">
        <w:rPr>
          <w:rFonts w:ascii="Times" w:hAnsi="Times"/>
        </w:rPr>
        <w:t>2001</w:t>
      </w:r>
      <w:r w:rsidR="00C1611D">
        <w:rPr>
          <w:rFonts w:ascii="Times" w:hAnsi="Times"/>
        </w:rPr>
        <w:t xml:space="preserve">). </w:t>
      </w:r>
      <w:r w:rsidR="004849BE" w:rsidRPr="00FA14B1">
        <w:rPr>
          <w:rFonts w:ascii="Times" w:hAnsi="Times"/>
        </w:rPr>
        <w:t xml:space="preserve">For example, </w:t>
      </w:r>
      <w:r w:rsidR="00CC7915" w:rsidRPr="00FA14B1">
        <w:rPr>
          <w:rFonts w:ascii="Times" w:hAnsi="Times"/>
        </w:rPr>
        <w:t xml:space="preserve">cardiovascular disease, cancer, or </w:t>
      </w:r>
      <w:r w:rsidR="00216757" w:rsidRPr="00FA14B1">
        <w:rPr>
          <w:rFonts w:ascii="Times" w:hAnsi="Times"/>
        </w:rPr>
        <w:t xml:space="preserve">osteoarthritis may lead to </w:t>
      </w:r>
      <w:r w:rsidR="00981B39">
        <w:rPr>
          <w:rFonts w:ascii="Times" w:hAnsi="Times"/>
        </w:rPr>
        <w:t>functional disability</w:t>
      </w:r>
      <w:r w:rsidR="00750292">
        <w:rPr>
          <w:rFonts w:ascii="Times" w:hAnsi="Times"/>
        </w:rPr>
        <w:t xml:space="preserve"> </w:t>
      </w:r>
      <w:r w:rsidR="00590543">
        <w:rPr>
          <w:rFonts w:ascii="Times" w:hAnsi="Times"/>
        </w:rPr>
        <w:t>(</w:t>
      </w:r>
      <w:proofErr w:type="spellStart"/>
      <w:r w:rsidR="00590543">
        <w:rPr>
          <w:rFonts w:ascii="Times" w:hAnsi="Times"/>
        </w:rPr>
        <w:t>Verbrugge</w:t>
      </w:r>
      <w:proofErr w:type="spellEnd"/>
      <w:r w:rsidR="00E808B7">
        <w:rPr>
          <w:rFonts w:ascii="Times" w:hAnsi="Times"/>
        </w:rPr>
        <w:t xml:space="preserve"> &amp; </w:t>
      </w:r>
      <w:proofErr w:type="spellStart"/>
      <w:r w:rsidR="00E808B7">
        <w:rPr>
          <w:rFonts w:ascii="Times" w:hAnsi="Times"/>
        </w:rPr>
        <w:t>Jette</w:t>
      </w:r>
      <w:proofErr w:type="spellEnd"/>
      <w:r w:rsidR="00590543">
        <w:rPr>
          <w:rFonts w:ascii="Times" w:hAnsi="Times"/>
        </w:rPr>
        <w:t xml:space="preserve">, 1994) </w:t>
      </w:r>
      <w:r w:rsidR="00750292">
        <w:rPr>
          <w:rFonts w:ascii="Times" w:hAnsi="Times"/>
        </w:rPr>
        <w:t xml:space="preserve">and </w:t>
      </w:r>
      <w:r w:rsidR="003E6F67">
        <w:rPr>
          <w:rFonts w:ascii="Times" w:hAnsi="Times"/>
        </w:rPr>
        <w:t xml:space="preserve">could </w:t>
      </w:r>
      <w:r w:rsidR="003E6F67" w:rsidRPr="00FA14B1">
        <w:rPr>
          <w:rFonts w:ascii="Times" w:hAnsi="Times"/>
        </w:rPr>
        <w:t>prevent older adults from actual or perceived engagement with their social environment</w:t>
      </w:r>
      <w:r w:rsidR="0077018E" w:rsidRPr="00FA14B1">
        <w:rPr>
          <w:rFonts w:ascii="Times" w:hAnsi="Times"/>
        </w:rPr>
        <w:t xml:space="preserve">. </w:t>
      </w:r>
      <w:r w:rsidR="000E11EF">
        <w:rPr>
          <w:rFonts w:ascii="Times" w:hAnsi="Times"/>
        </w:rPr>
        <w:t>Alternatively, s</w:t>
      </w:r>
      <w:r w:rsidR="00BA195F" w:rsidRPr="00FA14B1">
        <w:rPr>
          <w:rFonts w:ascii="Times" w:hAnsi="Times"/>
        </w:rPr>
        <w:t>uch effect</w:t>
      </w:r>
      <w:r w:rsidR="00211647" w:rsidRPr="00FA14B1">
        <w:rPr>
          <w:rFonts w:ascii="Times" w:hAnsi="Times"/>
        </w:rPr>
        <w:t>s</w:t>
      </w:r>
      <w:r w:rsidR="00BA195F" w:rsidRPr="00FA14B1">
        <w:rPr>
          <w:rFonts w:ascii="Times" w:hAnsi="Times"/>
        </w:rPr>
        <w:t xml:space="preserve"> may</w:t>
      </w:r>
      <w:r w:rsidR="00C73617">
        <w:rPr>
          <w:rFonts w:ascii="Times" w:hAnsi="Times"/>
        </w:rPr>
        <w:t xml:space="preserve"> </w:t>
      </w:r>
      <w:r w:rsidR="00BA195F" w:rsidRPr="00FA14B1">
        <w:rPr>
          <w:rFonts w:ascii="Times" w:hAnsi="Times"/>
        </w:rPr>
        <w:t xml:space="preserve">occur </w:t>
      </w:r>
      <w:r w:rsidR="006C581C" w:rsidRPr="00FA14B1">
        <w:rPr>
          <w:rFonts w:ascii="Times" w:hAnsi="Times"/>
        </w:rPr>
        <w:t xml:space="preserve">because </w:t>
      </w:r>
      <w:r w:rsidR="007D213E" w:rsidRPr="00FA14B1">
        <w:rPr>
          <w:rFonts w:ascii="Times" w:hAnsi="Times"/>
        </w:rPr>
        <w:t xml:space="preserve">chronic </w:t>
      </w:r>
      <w:r w:rsidR="00D72E63">
        <w:rPr>
          <w:rFonts w:ascii="Times" w:hAnsi="Times"/>
        </w:rPr>
        <w:t>illness</w:t>
      </w:r>
      <w:r w:rsidR="007D213E" w:rsidRPr="00FA14B1">
        <w:rPr>
          <w:rFonts w:ascii="Times" w:hAnsi="Times"/>
        </w:rPr>
        <w:t xml:space="preserve"> could undermine older adults’</w:t>
      </w:r>
      <w:r w:rsidR="00BA195F" w:rsidRPr="00FA14B1">
        <w:rPr>
          <w:rFonts w:ascii="Times" w:hAnsi="Times"/>
        </w:rPr>
        <w:t xml:space="preserve"> emotion regulation</w:t>
      </w:r>
      <w:r w:rsidR="007D213E" w:rsidRPr="00FA14B1">
        <w:rPr>
          <w:rFonts w:ascii="Times" w:hAnsi="Times"/>
        </w:rPr>
        <w:t xml:space="preserve"> capacities</w:t>
      </w:r>
      <w:r w:rsidR="00BA195F" w:rsidRPr="00FA14B1">
        <w:rPr>
          <w:rFonts w:ascii="Times" w:hAnsi="Times"/>
        </w:rPr>
        <w:t xml:space="preserve">. </w:t>
      </w:r>
      <w:r w:rsidR="00211647" w:rsidRPr="00FA14B1">
        <w:rPr>
          <w:rFonts w:ascii="Times" w:hAnsi="Times"/>
        </w:rPr>
        <w:t>In this regard</w:t>
      </w:r>
      <w:r w:rsidR="00BA195F" w:rsidRPr="00FA14B1">
        <w:rPr>
          <w:rFonts w:ascii="Times" w:hAnsi="Times"/>
        </w:rPr>
        <w:t xml:space="preserve">, </w:t>
      </w:r>
      <w:r w:rsidR="00427DC6" w:rsidRPr="00FA14B1">
        <w:rPr>
          <w:rFonts w:ascii="Times" w:hAnsi="Times"/>
        </w:rPr>
        <w:t xml:space="preserve">it has been </w:t>
      </w:r>
      <w:r w:rsidR="00263466" w:rsidRPr="00FA14B1">
        <w:rPr>
          <w:rFonts w:ascii="Times" w:hAnsi="Times"/>
        </w:rPr>
        <w:t>argued</w:t>
      </w:r>
      <w:r w:rsidR="00427DC6" w:rsidRPr="00FA14B1">
        <w:rPr>
          <w:rFonts w:ascii="Times" w:hAnsi="Times"/>
        </w:rPr>
        <w:t xml:space="preserve"> </w:t>
      </w:r>
      <w:r w:rsidR="00B076AA" w:rsidRPr="00FA14B1">
        <w:rPr>
          <w:rFonts w:ascii="Times" w:hAnsi="Times"/>
        </w:rPr>
        <w:t xml:space="preserve">that </w:t>
      </w:r>
      <w:r w:rsidR="00BA195F" w:rsidRPr="00FA14B1">
        <w:rPr>
          <w:rFonts w:ascii="Times" w:hAnsi="Times"/>
        </w:rPr>
        <w:t>effective emotion regulation requires individual</w:t>
      </w:r>
      <w:r w:rsidR="00035041" w:rsidRPr="00FA14B1">
        <w:rPr>
          <w:rFonts w:ascii="Times" w:hAnsi="Times"/>
        </w:rPr>
        <w:t>s</w:t>
      </w:r>
      <w:r w:rsidR="00BA195F" w:rsidRPr="00FA14B1">
        <w:rPr>
          <w:rFonts w:ascii="Times" w:hAnsi="Times"/>
        </w:rPr>
        <w:t xml:space="preserve"> to draw on </w:t>
      </w:r>
      <w:r w:rsidR="00EF4682" w:rsidRPr="00FA14B1">
        <w:rPr>
          <w:rFonts w:ascii="Times" w:hAnsi="Times"/>
        </w:rPr>
        <w:t>personal</w:t>
      </w:r>
      <w:r w:rsidR="0025656D" w:rsidRPr="00FA14B1">
        <w:rPr>
          <w:rFonts w:ascii="Times" w:hAnsi="Times"/>
        </w:rPr>
        <w:t xml:space="preserve"> </w:t>
      </w:r>
      <w:r w:rsidR="00BA195F" w:rsidRPr="00FA14B1">
        <w:rPr>
          <w:rFonts w:ascii="Times" w:hAnsi="Times"/>
        </w:rPr>
        <w:t xml:space="preserve">resources, which can be compromised in old age by the experience of </w:t>
      </w:r>
      <w:r w:rsidR="00316DAB" w:rsidRPr="00FA14B1">
        <w:rPr>
          <w:rFonts w:ascii="Times" w:hAnsi="Times"/>
        </w:rPr>
        <w:t xml:space="preserve">uncontrollable </w:t>
      </w:r>
      <w:r w:rsidR="00005BB4" w:rsidRPr="00FA14B1">
        <w:rPr>
          <w:rFonts w:ascii="Times" w:hAnsi="Times"/>
        </w:rPr>
        <w:t>threats</w:t>
      </w:r>
      <w:r w:rsidR="00BA195F" w:rsidRPr="00FA14B1">
        <w:rPr>
          <w:rFonts w:ascii="Times" w:hAnsi="Times"/>
        </w:rPr>
        <w:t xml:space="preserve">, such as </w:t>
      </w:r>
      <w:r w:rsidR="00E83520" w:rsidRPr="00FA14B1">
        <w:rPr>
          <w:rFonts w:ascii="Times" w:hAnsi="Times"/>
        </w:rPr>
        <w:t>chronic illness</w:t>
      </w:r>
      <w:r w:rsidR="00BA195F" w:rsidRPr="00FA14B1">
        <w:rPr>
          <w:rFonts w:ascii="Times" w:hAnsi="Times"/>
        </w:rPr>
        <w:t xml:space="preserve"> (Charles, 2010</w:t>
      </w:r>
      <w:r w:rsidR="00316DAB" w:rsidRPr="00FA14B1">
        <w:rPr>
          <w:rFonts w:ascii="Times" w:hAnsi="Times"/>
        </w:rPr>
        <w:t xml:space="preserve">). </w:t>
      </w:r>
      <w:r w:rsidR="00C73617">
        <w:rPr>
          <w:rFonts w:ascii="Times" w:hAnsi="Times"/>
        </w:rPr>
        <w:t>Given the different pathways</w:t>
      </w:r>
      <w:r w:rsidR="00BF084C">
        <w:rPr>
          <w:rFonts w:ascii="Times" w:hAnsi="Times"/>
        </w:rPr>
        <w:t xml:space="preserve"> that could link chronic disease with loneliness</w:t>
      </w:r>
      <w:r w:rsidR="00E83520" w:rsidRPr="00FA14B1">
        <w:rPr>
          <w:rFonts w:ascii="Times" w:hAnsi="Times"/>
        </w:rPr>
        <w:t xml:space="preserve">, </w:t>
      </w:r>
      <w:r w:rsidR="00C73617">
        <w:rPr>
          <w:rFonts w:ascii="Times" w:hAnsi="Times"/>
        </w:rPr>
        <w:t xml:space="preserve">it seems important to examine whether levels of </w:t>
      </w:r>
      <w:r w:rsidR="00E83520" w:rsidRPr="00FA14B1">
        <w:rPr>
          <w:rFonts w:ascii="Times" w:hAnsi="Times"/>
        </w:rPr>
        <w:t xml:space="preserve">chronic illness </w:t>
      </w:r>
      <w:r w:rsidR="00C12AB0" w:rsidRPr="00FA14B1">
        <w:rPr>
          <w:rFonts w:ascii="Times" w:hAnsi="Times"/>
        </w:rPr>
        <w:t>may</w:t>
      </w:r>
      <w:r w:rsidR="001A630D" w:rsidRPr="00FA14B1">
        <w:rPr>
          <w:rFonts w:ascii="Times" w:hAnsi="Times"/>
        </w:rPr>
        <w:t xml:space="preserve"> </w:t>
      </w:r>
      <w:r w:rsidR="00F3338F" w:rsidRPr="00FA14B1">
        <w:rPr>
          <w:rFonts w:ascii="Times" w:hAnsi="Times"/>
        </w:rPr>
        <w:t>forecast</w:t>
      </w:r>
      <w:r w:rsidR="00E83520" w:rsidRPr="00FA14B1">
        <w:rPr>
          <w:rFonts w:ascii="Times" w:hAnsi="Times"/>
        </w:rPr>
        <w:t xml:space="preserve"> </w:t>
      </w:r>
      <w:r w:rsidR="00C73617">
        <w:rPr>
          <w:rFonts w:ascii="Times" w:hAnsi="Times"/>
        </w:rPr>
        <w:t xml:space="preserve">increases in </w:t>
      </w:r>
      <w:r w:rsidR="00E83520" w:rsidRPr="00FA14B1">
        <w:rPr>
          <w:rFonts w:ascii="Times" w:hAnsi="Times"/>
        </w:rPr>
        <w:t>loneliness</w:t>
      </w:r>
      <w:r w:rsidR="00C73617">
        <w:rPr>
          <w:rFonts w:ascii="Times" w:hAnsi="Times"/>
        </w:rPr>
        <w:t xml:space="preserve"> over time. The experience of chronic illness could</w:t>
      </w:r>
      <w:r w:rsidR="00C97247" w:rsidRPr="00FA14B1">
        <w:rPr>
          <w:rFonts w:ascii="Times" w:hAnsi="Times"/>
        </w:rPr>
        <w:t xml:space="preserve"> </w:t>
      </w:r>
      <w:r w:rsidR="000F3A9D" w:rsidRPr="00FA14B1">
        <w:rPr>
          <w:rFonts w:ascii="Times" w:hAnsi="Times"/>
        </w:rPr>
        <w:t>trigger</w:t>
      </w:r>
      <w:r w:rsidR="00E83520" w:rsidRPr="00FA14B1">
        <w:rPr>
          <w:rFonts w:ascii="Times" w:hAnsi="Times"/>
        </w:rPr>
        <w:t xml:space="preserve"> a downward spiral</w:t>
      </w:r>
      <w:r w:rsidR="00BF362A" w:rsidRPr="00FA14B1">
        <w:rPr>
          <w:rFonts w:ascii="Times" w:hAnsi="Times"/>
        </w:rPr>
        <w:t xml:space="preserve"> </w:t>
      </w:r>
      <w:r w:rsidR="00CA2D0C" w:rsidRPr="00FA14B1">
        <w:rPr>
          <w:rFonts w:ascii="Times" w:hAnsi="Times"/>
        </w:rPr>
        <w:t xml:space="preserve">associated with </w:t>
      </w:r>
      <w:r w:rsidR="000C2658" w:rsidRPr="00FA14B1">
        <w:rPr>
          <w:rFonts w:ascii="Times" w:hAnsi="Times"/>
        </w:rPr>
        <w:t>detrimental</w:t>
      </w:r>
      <w:r w:rsidR="00CA2D0C" w:rsidRPr="00FA14B1">
        <w:rPr>
          <w:rFonts w:ascii="Times" w:hAnsi="Times"/>
        </w:rPr>
        <w:t xml:space="preserve"> effects of </w:t>
      </w:r>
      <w:r w:rsidR="00E83520" w:rsidRPr="00FA14B1">
        <w:rPr>
          <w:rFonts w:ascii="Times" w:hAnsi="Times"/>
        </w:rPr>
        <w:t xml:space="preserve">chronic illness </w:t>
      </w:r>
      <w:r w:rsidR="00CA2D0C" w:rsidRPr="00FA14B1">
        <w:rPr>
          <w:rFonts w:ascii="Times" w:hAnsi="Times"/>
        </w:rPr>
        <w:t>on</w:t>
      </w:r>
      <w:r w:rsidR="00E83520" w:rsidRPr="00FA14B1">
        <w:rPr>
          <w:rFonts w:ascii="Times" w:hAnsi="Times"/>
        </w:rPr>
        <w:t xml:space="preserve"> </w:t>
      </w:r>
      <w:r w:rsidR="00C37EBD" w:rsidRPr="00FA14B1">
        <w:rPr>
          <w:rFonts w:ascii="Times" w:hAnsi="Times"/>
        </w:rPr>
        <w:t xml:space="preserve">older adults’ </w:t>
      </w:r>
      <w:r w:rsidR="00E83520" w:rsidRPr="00FA14B1">
        <w:rPr>
          <w:rFonts w:ascii="Times" w:hAnsi="Times"/>
        </w:rPr>
        <w:t>loneliness</w:t>
      </w:r>
      <w:r w:rsidR="002431AD" w:rsidRPr="00FA14B1">
        <w:rPr>
          <w:rFonts w:ascii="Times" w:hAnsi="Times"/>
        </w:rPr>
        <w:t xml:space="preserve">, </w:t>
      </w:r>
      <w:r w:rsidR="00CA2D0C" w:rsidRPr="00FA14B1">
        <w:rPr>
          <w:rFonts w:ascii="Times" w:hAnsi="Times"/>
        </w:rPr>
        <w:t>and vice versa</w:t>
      </w:r>
      <w:r w:rsidR="00E83520" w:rsidRPr="00FA14B1">
        <w:rPr>
          <w:rFonts w:ascii="Times" w:hAnsi="Times"/>
        </w:rPr>
        <w:t xml:space="preserve">. </w:t>
      </w:r>
    </w:p>
    <w:p w14:paraId="46A47358" w14:textId="77777777" w:rsidR="00826698" w:rsidRPr="00FA14B1" w:rsidRDefault="00826698">
      <w:pPr>
        <w:widowControl w:val="0"/>
        <w:spacing w:line="480" w:lineRule="auto"/>
        <w:rPr>
          <w:rFonts w:ascii="Times" w:hAnsi="Times"/>
          <w:b/>
        </w:rPr>
      </w:pPr>
      <w:r w:rsidRPr="00FA14B1">
        <w:rPr>
          <w:rFonts w:ascii="Times" w:hAnsi="Times"/>
          <w:b/>
        </w:rPr>
        <w:t xml:space="preserve">Self-Regulation of </w:t>
      </w:r>
      <w:r w:rsidR="006E12DE" w:rsidRPr="00FA14B1">
        <w:rPr>
          <w:rFonts w:ascii="Times" w:hAnsi="Times"/>
          <w:b/>
        </w:rPr>
        <w:t xml:space="preserve">Chronic </w:t>
      </w:r>
      <w:r w:rsidR="00187072" w:rsidRPr="00FA14B1">
        <w:rPr>
          <w:rFonts w:ascii="Times" w:hAnsi="Times"/>
          <w:b/>
        </w:rPr>
        <w:t>Illness</w:t>
      </w:r>
      <w:r w:rsidR="009B7228" w:rsidRPr="00FA14B1">
        <w:rPr>
          <w:rFonts w:ascii="Times" w:hAnsi="Times"/>
          <w:b/>
        </w:rPr>
        <w:t xml:space="preserve"> in Old Age</w:t>
      </w:r>
    </w:p>
    <w:p w14:paraId="2DE9E3D7" w14:textId="2F64306A" w:rsidR="00C354F3" w:rsidRPr="00FA14B1" w:rsidRDefault="00FD5DB6" w:rsidP="0098628F">
      <w:pPr>
        <w:widowControl w:val="0"/>
        <w:spacing w:line="480" w:lineRule="auto"/>
        <w:ind w:firstLine="720"/>
        <w:rPr>
          <w:rFonts w:ascii="Times" w:hAnsi="Times"/>
        </w:rPr>
      </w:pPr>
      <w:r w:rsidRPr="00FA14B1">
        <w:rPr>
          <w:rFonts w:ascii="Times" w:hAnsi="Times"/>
        </w:rPr>
        <w:lastRenderedPageBreak/>
        <w:t xml:space="preserve">A corollary of the previous discussion </w:t>
      </w:r>
      <w:r w:rsidR="004546D8" w:rsidRPr="00FA14B1">
        <w:rPr>
          <w:rFonts w:ascii="Times" w:hAnsi="Times"/>
        </w:rPr>
        <w:t xml:space="preserve">is that it </w:t>
      </w:r>
      <w:r w:rsidR="003C1AD6" w:rsidRPr="00FA14B1">
        <w:rPr>
          <w:rFonts w:ascii="Times" w:hAnsi="Times"/>
        </w:rPr>
        <w:t>would</w:t>
      </w:r>
      <w:r w:rsidR="004546D8" w:rsidRPr="00FA14B1">
        <w:rPr>
          <w:rFonts w:ascii="Times" w:hAnsi="Times"/>
        </w:rPr>
        <w:t xml:space="preserve"> be important to identify </w:t>
      </w:r>
      <w:r w:rsidR="0031284A" w:rsidRPr="00FA14B1">
        <w:rPr>
          <w:rFonts w:ascii="Times" w:hAnsi="Times"/>
        </w:rPr>
        <w:t>psychological</w:t>
      </w:r>
      <w:r w:rsidR="0089308D" w:rsidRPr="00FA14B1">
        <w:rPr>
          <w:rFonts w:ascii="Times" w:hAnsi="Times"/>
        </w:rPr>
        <w:t xml:space="preserve"> </w:t>
      </w:r>
      <w:r w:rsidR="00ED38F4" w:rsidRPr="00FA14B1">
        <w:rPr>
          <w:rFonts w:ascii="Times" w:hAnsi="Times"/>
        </w:rPr>
        <w:t>mechanisms</w:t>
      </w:r>
      <w:r w:rsidR="004546D8" w:rsidRPr="00FA14B1">
        <w:rPr>
          <w:rFonts w:ascii="Times" w:hAnsi="Times"/>
        </w:rPr>
        <w:t xml:space="preserve"> that </w:t>
      </w:r>
      <w:r w:rsidR="00851CAD" w:rsidRPr="00FA14B1">
        <w:rPr>
          <w:rFonts w:ascii="Times" w:hAnsi="Times"/>
        </w:rPr>
        <w:t xml:space="preserve">prevent older adults </w:t>
      </w:r>
      <w:r w:rsidR="00886D28" w:rsidRPr="00FA14B1">
        <w:rPr>
          <w:rFonts w:ascii="Times" w:hAnsi="Times"/>
        </w:rPr>
        <w:t>from</w:t>
      </w:r>
      <w:r w:rsidR="00ED578C" w:rsidRPr="00FA14B1">
        <w:rPr>
          <w:rFonts w:ascii="Times" w:hAnsi="Times"/>
        </w:rPr>
        <w:t xml:space="preserve"> experiencing</w:t>
      </w:r>
      <w:r w:rsidR="00851CAD" w:rsidRPr="00FA14B1">
        <w:rPr>
          <w:rFonts w:ascii="Times" w:hAnsi="Times"/>
        </w:rPr>
        <w:t xml:space="preserve"> </w:t>
      </w:r>
      <w:r w:rsidR="00886D28" w:rsidRPr="00FA14B1">
        <w:rPr>
          <w:rFonts w:ascii="Times" w:hAnsi="Times"/>
        </w:rPr>
        <w:t xml:space="preserve">the adverse effect of </w:t>
      </w:r>
      <w:r w:rsidR="00851CAD" w:rsidRPr="00FA14B1">
        <w:rPr>
          <w:rFonts w:ascii="Times" w:hAnsi="Times"/>
        </w:rPr>
        <w:t xml:space="preserve">chronic illness </w:t>
      </w:r>
      <w:r w:rsidR="00886D28" w:rsidRPr="00FA14B1">
        <w:rPr>
          <w:rFonts w:ascii="Times" w:hAnsi="Times"/>
        </w:rPr>
        <w:t>on</w:t>
      </w:r>
      <w:r w:rsidR="009F1F08" w:rsidRPr="00FA14B1">
        <w:rPr>
          <w:rFonts w:ascii="Times" w:hAnsi="Times"/>
        </w:rPr>
        <w:t xml:space="preserve"> feelings of loneliness. </w:t>
      </w:r>
      <w:r w:rsidR="00782D49" w:rsidRPr="00FA14B1">
        <w:rPr>
          <w:rFonts w:ascii="Times" w:hAnsi="Times"/>
        </w:rPr>
        <w:t>To this end, the motivational theory of life-span development provides a</w:t>
      </w:r>
      <w:r w:rsidR="00AF34EE" w:rsidRPr="00FA14B1">
        <w:rPr>
          <w:rFonts w:ascii="Times" w:hAnsi="Times"/>
        </w:rPr>
        <w:t xml:space="preserve"> </w:t>
      </w:r>
      <w:r w:rsidR="004C2C65" w:rsidRPr="00FA14B1">
        <w:rPr>
          <w:rFonts w:ascii="Times" w:hAnsi="Times"/>
        </w:rPr>
        <w:t>useful</w:t>
      </w:r>
      <w:r w:rsidR="00D769AC" w:rsidRPr="00FA14B1">
        <w:rPr>
          <w:rFonts w:ascii="Times" w:hAnsi="Times"/>
        </w:rPr>
        <w:t xml:space="preserve"> </w:t>
      </w:r>
      <w:r w:rsidR="00AF34EE" w:rsidRPr="00FA14B1">
        <w:rPr>
          <w:rFonts w:ascii="Times" w:hAnsi="Times"/>
        </w:rPr>
        <w:t>theoretical framework</w:t>
      </w:r>
      <w:r w:rsidR="00450653">
        <w:rPr>
          <w:rFonts w:ascii="Times" w:hAnsi="Times"/>
        </w:rPr>
        <w:t xml:space="preserve"> </w:t>
      </w:r>
      <w:r w:rsidR="00450653" w:rsidRPr="00FA14B1">
        <w:rPr>
          <w:rFonts w:ascii="Times" w:hAnsi="Times"/>
        </w:rPr>
        <w:t>(</w:t>
      </w:r>
      <w:proofErr w:type="spellStart"/>
      <w:r w:rsidR="00450653" w:rsidRPr="00FA14B1">
        <w:rPr>
          <w:rFonts w:ascii="Times" w:hAnsi="Times"/>
        </w:rPr>
        <w:t>Heckhausen</w:t>
      </w:r>
      <w:proofErr w:type="spellEnd"/>
      <w:r w:rsidR="00450653" w:rsidRPr="00FA14B1">
        <w:rPr>
          <w:rFonts w:ascii="Times" w:hAnsi="Times"/>
        </w:rPr>
        <w:t xml:space="preserve"> et al., 2010)</w:t>
      </w:r>
      <w:r w:rsidR="009E7FA0" w:rsidRPr="00FA14B1">
        <w:rPr>
          <w:rFonts w:ascii="Times" w:hAnsi="Times"/>
        </w:rPr>
        <w:t>.</w:t>
      </w:r>
      <w:r w:rsidR="00B82DAF" w:rsidRPr="00FA14B1">
        <w:rPr>
          <w:rFonts w:ascii="Times" w:hAnsi="Times"/>
        </w:rPr>
        <w:t xml:space="preserve"> </w:t>
      </w:r>
      <w:r w:rsidR="00DF2C9F" w:rsidRPr="00FA14B1">
        <w:rPr>
          <w:rFonts w:ascii="Times" w:hAnsi="Times"/>
        </w:rPr>
        <w:t>T</w:t>
      </w:r>
      <w:r w:rsidR="00B82DAF" w:rsidRPr="00FA14B1">
        <w:rPr>
          <w:rFonts w:ascii="Times" w:hAnsi="Times"/>
        </w:rPr>
        <w:t xml:space="preserve">his </w:t>
      </w:r>
      <w:r w:rsidR="008F1096" w:rsidRPr="00FA14B1">
        <w:rPr>
          <w:rFonts w:ascii="Times" w:hAnsi="Times"/>
        </w:rPr>
        <w:t>theory</w:t>
      </w:r>
      <w:r w:rsidR="00DF2C9F" w:rsidRPr="00FA14B1">
        <w:rPr>
          <w:rFonts w:ascii="Times" w:hAnsi="Times"/>
        </w:rPr>
        <w:t xml:space="preserve"> suggests that </w:t>
      </w:r>
      <w:r w:rsidR="00B82DAF" w:rsidRPr="00FA14B1">
        <w:rPr>
          <w:rFonts w:ascii="Times" w:hAnsi="Times"/>
        </w:rPr>
        <w:t xml:space="preserve">individuals who encounter stressful </w:t>
      </w:r>
      <w:r w:rsidR="00A24B39" w:rsidRPr="00FA14B1">
        <w:rPr>
          <w:rFonts w:ascii="Times" w:hAnsi="Times"/>
        </w:rPr>
        <w:t xml:space="preserve">life </w:t>
      </w:r>
      <w:r w:rsidR="00B82DAF" w:rsidRPr="00FA14B1">
        <w:rPr>
          <w:rFonts w:ascii="Times" w:hAnsi="Times"/>
        </w:rPr>
        <w:t xml:space="preserve">circumstances </w:t>
      </w:r>
      <w:r w:rsidR="00390241" w:rsidRPr="00FA14B1">
        <w:rPr>
          <w:rFonts w:ascii="Times" w:hAnsi="Times"/>
        </w:rPr>
        <w:t>can</w:t>
      </w:r>
      <w:r w:rsidR="00B82DAF" w:rsidRPr="00FA14B1">
        <w:rPr>
          <w:rFonts w:ascii="Times" w:hAnsi="Times"/>
        </w:rPr>
        <w:t xml:space="preserve"> effective</w:t>
      </w:r>
      <w:r w:rsidR="007F0989" w:rsidRPr="00FA14B1">
        <w:rPr>
          <w:rFonts w:ascii="Times" w:hAnsi="Times"/>
        </w:rPr>
        <w:t>ly</w:t>
      </w:r>
      <w:r w:rsidR="00B82DAF" w:rsidRPr="00FA14B1">
        <w:rPr>
          <w:rFonts w:ascii="Times" w:hAnsi="Times"/>
        </w:rPr>
        <w:t xml:space="preserve"> cope with </w:t>
      </w:r>
      <w:r w:rsidR="00941705" w:rsidRPr="00FA14B1">
        <w:rPr>
          <w:rFonts w:ascii="Times" w:hAnsi="Times"/>
        </w:rPr>
        <w:t>the</w:t>
      </w:r>
      <w:r w:rsidR="00B82DAF" w:rsidRPr="00FA14B1">
        <w:rPr>
          <w:rFonts w:ascii="Times" w:hAnsi="Times"/>
        </w:rPr>
        <w:t xml:space="preserve"> stressor </w:t>
      </w:r>
      <w:r w:rsidR="00474282" w:rsidRPr="00FA14B1">
        <w:rPr>
          <w:rFonts w:ascii="Times" w:hAnsi="Times"/>
        </w:rPr>
        <w:t>by engaging</w:t>
      </w:r>
      <w:r w:rsidR="00B82DAF" w:rsidRPr="00FA14B1">
        <w:rPr>
          <w:rFonts w:ascii="Times" w:hAnsi="Times"/>
        </w:rPr>
        <w:t xml:space="preserve"> in </w:t>
      </w:r>
      <w:r w:rsidR="003E49E0">
        <w:rPr>
          <w:rFonts w:ascii="Times" w:hAnsi="Times"/>
        </w:rPr>
        <w:t>one of two broader</w:t>
      </w:r>
      <w:r w:rsidR="00450653">
        <w:rPr>
          <w:rFonts w:ascii="Times" w:hAnsi="Times"/>
        </w:rPr>
        <w:t xml:space="preserve"> </w:t>
      </w:r>
      <w:r w:rsidR="0081484F">
        <w:rPr>
          <w:rFonts w:ascii="Times" w:hAnsi="Times"/>
        </w:rPr>
        <w:t>categories</w:t>
      </w:r>
      <w:r w:rsidR="00B82DAF" w:rsidRPr="00FA14B1">
        <w:rPr>
          <w:rFonts w:ascii="Times" w:hAnsi="Times"/>
        </w:rPr>
        <w:t xml:space="preserve"> </w:t>
      </w:r>
      <w:r w:rsidR="00450653">
        <w:rPr>
          <w:rFonts w:ascii="Times" w:hAnsi="Times"/>
        </w:rPr>
        <w:t>of control strategies</w:t>
      </w:r>
      <w:r w:rsidR="005330F2" w:rsidRPr="00FA14B1">
        <w:rPr>
          <w:rFonts w:ascii="Times" w:hAnsi="Times"/>
        </w:rPr>
        <w:t xml:space="preserve">. </w:t>
      </w:r>
      <w:r w:rsidR="00450653">
        <w:rPr>
          <w:rFonts w:ascii="Times" w:hAnsi="Times"/>
        </w:rPr>
        <w:t xml:space="preserve">The first </w:t>
      </w:r>
      <w:r w:rsidR="0081484F">
        <w:rPr>
          <w:rFonts w:ascii="Times" w:hAnsi="Times"/>
        </w:rPr>
        <w:t>category</w:t>
      </w:r>
      <w:r w:rsidR="0081484F" w:rsidRPr="00FA14B1">
        <w:rPr>
          <w:rFonts w:ascii="Times" w:hAnsi="Times"/>
        </w:rPr>
        <w:t xml:space="preserve"> </w:t>
      </w:r>
      <w:r w:rsidR="00450653">
        <w:rPr>
          <w:rFonts w:ascii="Times" w:hAnsi="Times"/>
        </w:rPr>
        <w:t xml:space="preserve">consists of </w:t>
      </w:r>
      <w:r w:rsidR="00450653" w:rsidRPr="00450653">
        <w:rPr>
          <w:rFonts w:ascii="Times" w:hAnsi="Times"/>
          <w:i/>
        </w:rPr>
        <w:t>g</w:t>
      </w:r>
      <w:r w:rsidR="007F7CA0" w:rsidRPr="00450653">
        <w:rPr>
          <w:rFonts w:ascii="Times" w:hAnsi="Times"/>
          <w:i/>
        </w:rPr>
        <w:t xml:space="preserve">oal engagement </w:t>
      </w:r>
      <w:r w:rsidR="00A60055" w:rsidRPr="00450653">
        <w:rPr>
          <w:rFonts w:ascii="Times" w:hAnsi="Times"/>
          <w:i/>
        </w:rPr>
        <w:t>strategies</w:t>
      </w:r>
      <w:r w:rsidR="00450653">
        <w:rPr>
          <w:rFonts w:ascii="Times" w:hAnsi="Times"/>
        </w:rPr>
        <w:t>, which relate</w:t>
      </w:r>
      <w:r w:rsidR="003E72DC">
        <w:rPr>
          <w:rFonts w:ascii="Times" w:hAnsi="Times"/>
        </w:rPr>
        <w:t xml:space="preserve"> </w:t>
      </w:r>
      <w:r w:rsidR="00450653">
        <w:rPr>
          <w:rFonts w:ascii="Times" w:hAnsi="Times"/>
        </w:rPr>
        <w:t>to</w:t>
      </w:r>
      <w:r w:rsidR="007F7CA0" w:rsidRPr="00FA14B1">
        <w:rPr>
          <w:rFonts w:ascii="Times" w:hAnsi="Times"/>
        </w:rPr>
        <w:t xml:space="preserve"> investing time and effort</w:t>
      </w:r>
      <w:r w:rsidR="00116EA8" w:rsidRPr="00FA14B1">
        <w:rPr>
          <w:rFonts w:ascii="Times" w:hAnsi="Times"/>
        </w:rPr>
        <w:t xml:space="preserve"> </w:t>
      </w:r>
      <w:r w:rsidR="00630FE8" w:rsidRPr="00FA14B1">
        <w:rPr>
          <w:rFonts w:ascii="Times" w:hAnsi="Times"/>
        </w:rPr>
        <w:t xml:space="preserve">in goal attainment </w:t>
      </w:r>
      <w:r w:rsidR="00116EA8" w:rsidRPr="00FA14B1">
        <w:rPr>
          <w:rFonts w:ascii="Times" w:hAnsi="Times"/>
        </w:rPr>
        <w:t>(selective primary control)</w:t>
      </w:r>
      <w:r w:rsidR="007F7CA0" w:rsidRPr="00FA14B1">
        <w:rPr>
          <w:rFonts w:ascii="Times" w:hAnsi="Times"/>
        </w:rPr>
        <w:t xml:space="preserve">, </w:t>
      </w:r>
      <w:r w:rsidR="003354B1">
        <w:rPr>
          <w:rFonts w:ascii="Times" w:hAnsi="Times"/>
        </w:rPr>
        <w:t xml:space="preserve">finding new ways </w:t>
      </w:r>
      <w:r w:rsidR="00630FE8" w:rsidRPr="00FA14B1">
        <w:rPr>
          <w:rFonts w:ascii="Times" w:hAnsi="Times"/>
        </w:rPr>
        <w:t xml:space="preserve">to overcome </w:t>
      </w:r>
      <w:r w:rsidR="00406935">
        <w:rPr>
          <w:rFonts w:ascii="Times" w:hAnsi="Times"/>
        </w:rPr>
        <w:t>problems</w:t>
      </w:r>
      <w:r w:rsidR="00630FE8" w:rsidRPr="00FA14B1">
        <w:rPr>
          <w:rFonts w:ascii="Times" w:hAnsi="Times"/>
        </w:rPr>
        <w:t xml:space="preserve"> </w:t>
      </w:r>
      <w:r w:rsidR="00116EA8" w:rsidRPr="00FA14B1">
        <w:rPr>
          <w:rFonts w:ascii="Times" w:hAnsi="Times"/>
        </w:rPr>
        <w:t>(compensatory primary control)</w:t>
      </w:r>
      <w:r w:rsidR="00A60055" w:rsidRPr="00FA14B1">
        <w:rPr>
          <w:rFonts w:ascii="Times" w:hAnsi="Times"/>
        </w:rPr>
        <w:t xml:space="preserve">, and enhancing the motivational </w:t>
      </w:r>
      <w:r w:rsidR="00116EA8" w:rsidRPr="00FA14B1">
        <w:rPr>
          <w:rFonts w:ascii="Times" w:hAnsi="Times"/>
        </w:rPr>
        <w:t xml:space="preserve">focus on goal attainment (selective secondary control; </w:t>
      </w:r>
      <w:proofErr w:type="spellStart"/>
      <w:r w:rsidR="00116EA8" w:rsidRPr="00FA14B1">
        <w:rPr>
          <w:rFonts w:ascii="Times" w:hAnsi="Times"/>
        </w:rPr>
        <w:t>Heckhausen</w:t>
      </w:r>
      <w:proofErr w:type="spellEnd"/>
      <w:r w:rsidR="00116EA8" w:rsidRPr="00FA14B1">
        <w:rPr>
          <w:rFonts w:ascii="Times" w:hAnsi="Times"/>
        </w:rPr>
        <w:t xml:space="preserve"> et al., 2010)</w:t>
      </w:r>
      <w:r w:rsidR="007F7CA0" w:rsidRPr="00FA14B1">
        <w:rPr>
          <w:rFonts w:ascii="Times" w:hAnsi="Times"/>
        </w:rPr>
        <w:t xml:space="preserve">. </w:t>
      </w:r>
      <w:r w:rsidR="00450653">
        <w:rPr>
          <w:rFonts w:ascii="Times" w:hAnsi="Times"/>
        </w:rPr>
        <w:t>Since t</w:t>
      </w:r>
      <w:r w:rsidR="00116EA8" w:rsidRPr="00FA14B1">
        <w:rPr>
          <w:rFonts w:ascii="Times" w:hAnsi="Times"/>
        </w:rPr>
        <w:t xml:space="preserve">he primary function of goal engagement </w:t>
      </w:r>
      <w:r w:rsidR="00450653">
        <w:rPr>
          <w:rFonts w:ascii="Times" w:hAnsi="Times"/>
        </w:rPr>
        <w:t xml:space="preserve">strategies </w:t>
      </w:r>
      <w:r w:rsidR="00116EA8" w:rsidRPr="00FA14B1">
        <w:rPr>
          <w:rFonts w:ascii="Times" w:hAnsi="Times"/>
        </w:rPr>
        <w:t xml:space="preserve">is to </w:t>
      </w:r>
      <w:r w:rsidR="009E0541" w:rsidRPr="00FA14B1">
        <w:rPr>
          <w:rFonts w:ascii="Times" w:hAnsi="Times"/>
        </w:rPr>
        <w:t>facilitate</w:t>
      </w:r>
      <w:r w:rsidR="00F70E78" w:rsidRPr="00FA14B1">
        <w:rPr>
          <w:rFonts w:ascii="Times" w:hAnsi="Times"/>
        </w:rPr>
        <w:t xml:space="preserve"> the attainment of</w:t>
      </w:r>
      <w:r w:rsidR="00116EA8" w:rsidRPr="00FA14B1">
        <w:rPr>
          <w:rFonts w:ascii="Times" w:hAnsi="Times"/>
        </w:rPr>
        <w:t xml:space="preserve"> </w:t>
      </w:r>
      <w:r w:rsidR="00FC1DD1" w:rsidRPr="00FA14B1">
        <w:rPr>
          <w:rFonts w:ascii="Times" w:hAnsi="Times"/>
        </w:rPr>
        <w:t>feasible</w:t>
      </w:r>
      <w:r w:rsidR="00FD31BF" w:rsidRPr="00FA14B1">
        <w:rPr>
          <w:rFonts w:ascii="Times" w:hAnsi="Times"/>
        </w:rPr>
        <w:t xml:space="preserve"> </w:t>
      </w:r>
      <w:r w:rsidR="00450653">
        <w:rPr>
          <w:rFonts w:ascii="Times" w:hAnsi="Times"/>
        </w:rPr>
        <w:t xml:space="preserve">goals, they </w:t>
      </w:r>
      <w:r w:rsidR="00DA3869" w:rsidRPr="00FA14B1">
        <w:rPr>
          <w:rFonts w:ascii="Times" w:hAnsi="Times"/>
        </w:rPr>
        <w:t xml:space="preserve">should be adaptive </w:t>
      </w:r>
      <w:r w:rsidR="0015316D">
        <w:rPr>
          <w:rFonts w:ascii="Times" w:hAnsi="Times"/>
        </w:rPr>
        <w:t xml:space="preserve">particularly </w:t>
      </w:r>
      <w:r w:rsidR="00DA3869" w:rsidRPr="00FA14B1">
        <w:rPr>
          <w:rFonts w:ascii="Times" w:hAnsi="Times"/>
        </w:rPr>
        <w:t xml:space="preserve">if individuals have sufficient opportunities </w:t>
      </w:r>
      <w:r w:rsidR="00450653">
        <w:rPr>
          <w:rFonts w:ascii="Times" w:hAnsi="Times"/>
        </w:rPr>
        <w:t xml:space="preserve">to </w:t>
      </w:r>
      <w:r w:rsidR="00927B91" w:rsidRPr="00FA14B1">
        <w:rPr>
          <w:rFonts w:ascii="Times" w:hAnsi="Times"/>
        </w:rPr>
        <w:t xml:space="preserve">overcome a </w:t>
      </w:r>
      <w:r w:rsidR="00927B91" w:rsidRPr="00A65468">
        <w:rPr>
          <w:rFonts w:ascii="Times" w:hAnsi="Times"/>
        </w:rPr>
        <w:t>stressor</w:t>
      </w:r>
      <w:r w:rsidR="00DA3869" w:rsidRPr="00A65468">
        <w:rPr>
          <w:rFonts w:ascii="Times" w:hAnsi="Times"/>
        </w:rPr>
        <w:t xml:space="preserve">. </w:t>
      </w:r>
      <w:r w:rsidR="00450653" w:rsidRPr="00A65468">
        <w:rPr>
          <w:rFonts w:ascii="Times" w:hAnsi="Times"/>
        </w:rPr>
        <w:t xml:space="preserve">The second </w:t>
      </w:r>
      <w:r w:rsidR="0081484F" w:rsidRPr="00A65468">
        <w:rPr>
          <w:rFonts w:ascii="Times" w:hAnsi="Times"/>
        </w:rPr>
        <w:t xml:space="preserve">category </w:t>
      </w:r>
      <w:r w:rsidR="00450653" w:rsidRPr="00A65468">
        <w:rPr>
          <w:rFonts w:ascii="Times" w:hAnsi="Times"/>
        </w:rPr>
        <w:t xml:space="preserve">consists of </w:t>
      </w:r>
      <w:r w:rsidR="00450653" w:rsidRPr="00A65468">
        <w:rPr>
          <w:rFonts w:ascii="Times" w:hAnsi="Times"/>
          <w:i/>
        </w:rPr>
        <w:t xml:space="preserve">self-protective </w:t>
      </w:r>
      <w:r w:rsidR="00881BC9" w:rsidRPr="00A65468">
        <w:rPr>
          <w:rFonts w:ascii="Times" w:hAnsi="Times"/>
          <w:i/>
        </w:rPr>
        <w:t>strategies</w:t>
      </w:r>
      <w:r w:rsidR="00450653" w:rsidRPr="00A65468">
        <w:rPr>
          <w:rFonts w:ascii="Times" w:hAnsi="Times"/>
        </w:rPr>
        <w:t xml:space="preserve">, </w:t>
      </w:r>
      <w:r w:rsidR="00E567A4" w:rsidRPr="00A65468">
        <w:rPr>
          <w:rFonts w:ascii="Times" w:hAnsi="Times"/>
        </w:rPr>
        <w:t xml:space="preserve">which </w:t>
      </w:r>
      <w:r w:rsidR="00A05AD2" w:rsidRPr="00A65468">
        <w:rPr>
          <w:rFonts w:ascii="Times" w:hAnsi="Times"/>
        </w:rPr>
        <w:t>represents</w:t>
      </w:r>
      <w:r w:rsidR="00E567A4" w:rsidRPr="00A65468">
        <w:rPr>
          <w:rFonts w:ascii="Times" w:hAnsi="Times"/>
        </w:rPr>
        <w:t xml:space="preserve"> </w:t>
      </w:r>
      <w:r w:rsidR="002D0B62" w:rsidRPr="00A65468">
        <w:rPr>
          <w:rFonts w:ascii="Times" w:hAnsi="Times"/>
        </w:rPr>
        <w:t xml:space="preserve">an </w:t>
      </w:r>
      <w:r w:rsidR="009C4CAB" w:rsidRPr="00A65468">
        <w:rPr>
          <w:rFonts w:ascii="Times" w:hAnsi="Times"/>
        </w:rPr>
        <w:t xml:space="preserve">umbrella term associated with </w:t>
      </w:r>
      <w:r w:rsidR="00680E04" w:rsidRPr="00A65468">
        <w:rPr>
          <w:rFonts w:ascii="Times" w:hAnsi="Times"/>
        </w:rPr>
        <w:t>individuals’</w:t>
      </w:r>
      <w:r w:rsidR="00DE74F9" w:rsidRPr="00A65468">
        <w:rPr>
          <w:rFonts w:ascii="Times" w:hAnsi="Times"/>
        </w:rPr>
        <w:t xml:space="preserve"> engagement in </w:t>
      </w:r>
      <w:r w:rsidR="009C4CAB" w:rsidRPr="00A65468">
        <w:rPr>
          <w:rFonts w:ascii="Times" w:hAnsi="Times"/>
        </w:rPr>
        <w:t xml:space="preserve">different </w:t>
      </w:r>
      <w:r w:rsidR="001F2E0F" w:rsidRPr="00A65468">
        <w:rPr>
          <w:rFonts w:ascii="Times" w:hAnsi="Times"/>
        </w:rPr>
        <w:t xml:space="preserve">emotionally beneficial </w:t>
      </w:r>
      <w:r w:rsidR="00DE74F9" w:rsidRPr="00A65468">
        <w:rPr>
          <w:rFonts w:ascii="Times" w:hAnsi="Times"/>
        </w:rPr>
        <w:t>cognitive processes</w:t>
      </w:r>
      <w:r w:rsidR="00122CC9" w:rsidRPr="00A65468">
        <w:rPr>
          <w:rFonts w:ascii="Times" w:hAnsi="Times"/>
        </w:rPr>
        <w:t>, such as positive</w:t>
      </w:r>
      <w:r w:rsidR="00DE74F9" w:rsidRPr="00A65468">
        <w:rPr>
          <w:rFonts w:ascii="Times" w:hAnsi="Times"/>
        </w:rPr>
        <w:t xml:space="preserve"> re</w:t>
      </w:r>
      <w:r w:rsidR="00970E92" w:rsidRPr="00A65468">
        <w:rPr>
          <w:rFonts w:ascii="Times" w:hAnsi="Times"/>
        </w:rPr>
        <w:t>appraisals of</w:t>
      </w:r>
      <w:r w:rsidR="00DE74F9" w:rsidRPr="00A65468">
        <w:rPr>
          <w:rFonts w:ascii="Times" w:hAnsi="Times"/>
        </w:rPr>
        <w:t xml:space="preserve"> problematic situations or </w:t>
      </w:r>
      <w:r w:rsidR="00212128" w:rsidRPr="00A65468">
        <w:rPr>
          <w:rFonts w:ascii="Times" w:hAnsi="Times"/>
        </w:rPr>
        <w:t>self-protective attributions (</w:t>
      </w:r>
      <w:r w:rsidR="00677034" w:rsidRPr="00A65468">
        <w:rPr>
          <w:rFonts w:ascii="Times" w:hAnsi="Times"/>
        </w:rPr>
        <w:t>compensatory secondary control</w:t>
      </w:r>
      <w:r w:rsidR="00212128" w:rsidRPr="00A65468">
        <w:rPr>
          <w:rFonts w:ascii="Times" w:hAnsi="Times"/>
        </w:rPr>
        <w:t xml:space="preserve">). </w:t>
      </w:r>
      <w:r w:rsidR="00CF6EE4" w:rsidRPr="00A65468">
        <w:rPr>
          <w:rFonts w:ascii="Times" w:hAnsi="Times"/>
        </w:rPr>
        <w:t>In the context of failure</w:t>
      </w:r>
      <w:r w:rsidR="002D3F3C" w:rsidRPr="00A65468">
        <w:rPr>
          <w:rFonts w:ascii="Times" w:hAnsi="Times"/>
        </w:rPr>
        <w:t xml:space="preserve"> and stress</w:t>
      </w:r>
      <w:r w:rsidR="00E12F64" w:rsidRPr="00A65468">
        <w:rPr>
          <w:rFonts w:ascii="Times" w:hAnsi="Times"/>
        </w:rPr>
        <w:t>, s</w:t>
      </w:r>
      <w:r w:rsidR="00FE5779" w:rsidRPr="00A65468">
        <w:rPr>
          <w:rFonts w:ascii="Times" w:hAnsi="Times"/>
        </w:rPr>
        <w:t xml:space="preserve">elf-protective strategies </w:t>
      </w:r>
      <w:r w:rsidR="009C7360" w:rsidRPr="00A65468">
        <w:rPr>
          <w:rFonts w:ascii="Times" w:hAnsi="Times"/>
        </w:rPr>
        <w:t>can</w:t>
      </w:r>
      <w:r w:rsidR="00FE5779" w:rsidRPr="00FA14B1">
        <w:rPr>
          <w:rFonts w:ascii="Times" w:hAnsi="Times"/>
        </w:rPr>
        <w:t xml:space="preserve"> contribute to adaptive outcomes by </w:t>
      </w:r>
      <w:r w:rsidR="00BF6383">
        <w:rPr>
          <w:rFonts w:ascii="Times" w:hAnsi="Times"/>
        </w:rPr>
        <w:t>reduc</w:t>
      </w:r>
      <w:r w:rsidR="00BD0457">
        <w:rPr>
          <w:rFonts w:ascii="Times" w:hAnsi="Times"/>
        </w:rPr>
        <w:t>ing</w:t>
      </w:r>
      <w:r w:rsidR="00FE5779" w:rsidRPr="00FA14B1">
        <w:rPr>
          <w:rFonts w:ascii="Times" w:hAnsi="Times"/>
        </w:rPr>
        <w:t xml:space="preserve"> emotional </w:t>
      </w:r>
      <w:r w:rsidR="00BF6383">
        <w:rPr>
          <w:rFonts w:ascii="Times" w:hAnsi="Times"/>
        </w:rPr>
        <w:t>distress</w:t>
      </w:r>
      <w:r w:rsidR="00FE5779" w:rsidRPr="00FA14B1">
        <w:rPr>
          <w:rFonts w:ascii="Times" w:hAnsi="Times"/>
        </w:rPr>
        <w:t xml:space="preserve"> </w:t>
      </w:r>
      <w:r w:rsidR="00470862" w:rsidRPr="00FA14B1">
        <w:rPr>
          <w:rFonts w:ascii="Times" w:hAnsi="Times"/>
        </w:rPr>
        <w:t xml:space="preserve">and </w:t>
      </w:r>
      <w:r w:rsidR="004F5281" w:rsidRPr="00FA14B1">
        <w:rPr>
          <w:rFonts w:ascii="Times" w:hAnsi="Times"/>
        </w:rPr>
        <w:t>facilitat</w:t>
      </w:r>
      <w:r w:rsidR="00BD0457">
        <w:rPr>
          <w:rFonts w:ascii="Times" w:hAnsi="Times"/>
        </w:rPr>
        <w:t>ing</w:t>
      </w:r>
      <w:r w:rsidR="00A14754" w:rsidRPr="00FA14B1">
        <w:rPr>
          <w:rFonts w:ascii="Times" w:hAnsi="Times"/>
        </w:rPr>
        <w:t xml:space="preserve"> </w:t>
      </w:r>
      <w:r w:rsidR="00470862" w:rsidRPr="00FA14B1">
        <w:rPr>
          <w:rFonts w:ascii="Times" w:hAnsi="Times"/>
        </w:rPr>
        <w:t>disengagement from unattainable goals</w:t>
      </w:r>
      <w:r w:rsidR="00E12F64" w:rsidRPr="00FA14B1">
        <w:rPr>
          <w:rFonts w:ascii="Times" w:hAnsi="Times"/>
        </w:rPr>
        <w:t xml:space="preserve">. </w:t>
      </w:r>
      <w:r w:rsidR="00CC1081" w:rsidRPr="00FA14B1">
        <w:rPr>
          <w:rFonts w:ascii="Times" w:hAnsi="Times"/>
        </w:rPr>
        <w:t xml:space="preserve">Therefore, </w:t>
      </w:r>
      <w:r w:rsidR="004F337B">
        <w:rPr>
          <w:rFonts w:ascii="Times" w:hAnsi="Times"/>
        </w:rPr>
        <w:t>they</w:t>
      </w:r>
      <w:r w:rsidR="00470862" w:rsidRPr="00FA14B1">
        <w:rPr>
          <w:rFonts w:ascii="Times" w:hAnsi="Times"/>
        </w:rPr>
        <w:t xml:space="preserve"> </w:t>
      </w:r>
      <w:r w:rsidR="00EF494E" w:rsidRPr="00FA14B1">
        <w:rPr>
          <w:rFonts w:ascii="Times" w:hAnsi="Times"/>
        </w:rPr>
        <w:t xml:space="preserve">should be adaptive </w:t>
      </w:r>
      <w:r w:rsidR="00FE5779" w:rsidRPr="00FA14B1">
        <w:rPr>
          <w:rFonts w:ascii="Times" w:hAnsi="Times"/>
        </w:rPr>
        <w:t xml:space="preserve">if </w:t>
      </w:r>
      <w:r w:rsidR="007F21B9" w:rsidRPr="00FA14B1">
        <w:rPr>
          <w:rFonts w:ascii="Times" w:hAnsi="Times"/>
        </w:rPr>
        <w:t>individuals</w:t>
      </w:r>
      <w:r w:rsidR="007A6186" w:rsidRPr="00FA14B1">
        <w:rPr>
          <w:rFonts w:ascii="Times" w:hAnsi="Times"/>
        </w:rPr>
        <w:t>’</w:t>
      </w:r>
      <w:r w:rsidR="00FE5779" w:rsidRPr="00FA14B1">
        <w:rPr>
          <w:rFonts w:ascii="Times" w:hAnsi="Times"/>
        </w:rPr>
        <w:t xml:space="preserve"> opportunities for goal attainment are </w:t>
      </w:r>
      <w:r w:rsidR="006429A1">
        <w:rPr>
          <w:rFonts w:ascii="Times" w:hAnsi="Times"/>
        </w:rPr>
        <w:t xml:space="preserve">sharply </w:t>
      </w:r>
      <w:r w:rsidR="00FE5779" w:rsidRPr="00FA14B1">
        <w:rPr>
          <w:rFonts w:ascii="Times" w:hAnsi="Times"/>
        </w:rPr>
        <w:t xml:space="preserve">reduced </w:t>
      </w:r>
      <w:r w:rsidR="008544F8" w:rsidRPr="00FA14B1">
        <w:rPr>
          <w:rFonts w:ascii="Times" w:hAnsi="Times"/>
        </w:rPr>
        <w:t>or</w:t>
      </w:r>
      <w:r w:rsidR="00FE5779" w:rsidRPr="00FA14B1">
        <w:rPr>
          <w:rFonts w:ascii="Times" w:hAnsi="Times"/>
        </w:rPr>
        <w:t xml:space="preserve"> it is impossible to overcome a stressor (</w:t>
      </w:r>
      <w:proofErr w:type="spellStart"/>
      <w:r w:rsidR="00FE5779" w:rsidRPr="00FA14B1">
        <w:rPr>
          <w:rFonts w:ascii="Times" w:hAnsi="Times"/>
        </w:rPr>
        <w:t>Heckhausen</w:t>
      </w:r>
      <w:proofErr w:type="spellEnd"/>
      <w:r w:rsidR="00FE5779" w:rsidRPr="00FA14B1">
        <w:rPr>
          <w:rFonts w:ascii="Times" w:hAnsi="Times"/>
        </w:rPr>
        <w:t xml:space="preserve"> et al., 2010).</w:t>
      </w:r>
    </w:p>
    <w:p w14:paraId="00D68607" w14:textId="26657270" w:rsidR="005007D2" w:rsidRPr="00FA14B1" w:rsidRDefault="00FA3272" w:rsidP="00171D65">
      <w:pPr>
        <w:widowControl w:val="0"/>
        <w:spacing w:line="480" w:lineRule="auto"/>
        <w:ind w:firstLine="720"/>
        <w:rPr>
          <w:rFonts w:ascii="Times" w:hAnsi="Times"/>
        </w:rPr>
      </w:pPr>
      <w:r w:rsidRPr="00FA14B1">
        <w:rPr>
          <w:rFonts w:ascii="Times" w:hAnsi="Times"/>
        </w:rPr>
        <w:t xml:space="preserve">In support of these </w:t>
      </w:r>
      <w:r w:rsidR="003C093E" w:rsidRPr="00FA14B1">
        <w:rPr>
          <w:rFonts w:ascii="Times" w:hAnsi="Times"/>
        </w:rPr>
        <w:t>assumptions</w:t>
      </w:r>
      <w:r w:rsidR="00084A5D" w:rsidRPr="00FA14B1">
        <w:rPr>
          <w:rFonts w:ascii="Times" w:hAnsi="Times"/>
        </w:rPr>
        <w:t>,</w:t>
      </w:r>
      <w:r w:rsidR="003C093E" w:rsidRPr="00FA14B1">
        <w:rPr>
          <w:rFonts w:ascii="Times" w:hAnsi="Times"/>
        </w:rPr>
        <w:t xml:space="preserve"> studies </w:t>
      </w:r>
      <w:r w:rsidR="00084A5D" w:rsidRPr="00FA14B1">
        <w:rPr>
          <w:rFonts w:ascii="Times" w:hAnsi="Times"/>
        </w:rPr>
        <w:t xml:space="preserve">examining </w:t>
      </w:r>
      <w:r w:rsidR="005007D2" w:rsidRPr="00FA14B1">
        <w:rPr>
          <w:rFonts w:ascii="Times" w:hAnsi="Times"/>
        </w:rPr>
        <w:t xml:space="preserve">the management of stressors </w:t>
      </w:r>
      <w:r w:rsidR="00084A5D" w:rsidRPr="00FA14B1">
        <w:rPr>
          <w:rFonts w:ascii="Times" w:hAnsi="Times"/>
        </w:rPr>
        <w:t xml:space="preserve">across </w:t>
      </w:r>
      <w:r w:rsidR="004C1090" w:rsidRPr="00FA14B1">
        <w:rPr>
          <w:rFonts w:ascii="Times" w:hAnsi="Times"/>
        </w:rPr>
        <w:t>a variety of</w:t>
      </w:r>
      <w:r w:rsidR="00084A5D" w:rsidRPr="00FA14B1">
        <w:rPr>
          <w:rFonts w:ascii="Times" w:hAnsi="Times"/>
        </w:rPr>
        <w:t xml:space="preserve"> life domain</w:t>
      </w:r>
      <w:r w:rsidR="00D7736A" w:rsidRPr="00FA14B1">
        <w:rPr>
          <w:rFonts w:ascii="Times" w:hAnsi="Times"/>
        </w:rPr>
        <w:t>s</w:t>
      </w:r>
      <w:r w:rsidR="00084A5D" w:rsidRPr="00FA14B1">
        <w:rPr>
          <w:rFonts w:ascii="Times" w:hAnsi="Times"/>
        </w:rPr>
        <w:t xml:space="preserve"> </w:t>
      </w:r>
      <w:r w:rsidR="003C093E" w:rsidRPr="00FA14B1">
        <w:rPr>
          <w:rFonts w:ascii="Times" w:hAnsi="Times"/>
        </w:rPr>
        <w:t xml:space="preserve">have demonstrated that an opportunity-adjusted use of control strategies contributes to subjective </w:t>
      </w:r>
      <w:proofErr w:type="gramStart"/>
      <w:r w:rsidR="003C093E" w:rsidRPr="00FA14B1">
        <w:rPr>
          <w:rFonts w:ascii="Times" w:hAnsi="Times"/>
        </w:rPr>
        <w:t>well-being</w:t>
      </w:r>
      <w:proofErr w:type="gramEnd"/>
      <w:r w:rsidR="00F425B2" w:rsidRPr="00FA14B1">
        <w:rPr>
          <w:rFonts w:ascii="Times" w:hAnsi="Times"/>
        </w:rPr>
        <w:t xml:space="preserve"> </w:t>
      </w:r>
      <w:r w:rsidR="003C093E" w:rsidRPr="00FA14B1">
        <w:rPr>
          <w:rFonts w:ascii="Times" w:hAnsi="Times"/>
        </w:rPr>
        <w:t>(</w:t>
      </w:r>
      <w:r w:rsidR="000A4B55" w:rsidRPr="00FA14B1">
        <w:rPr>
          <w:rFonts w:ascii="Times" w:hAnsi="Times"/>
        </w:rPr>
        <w:t>e.g., childbearing</w:t>
      </w:r>
      <w:r w:rsidR="005A7709" w:rsidRPr="00FA14B1">
        <w:rPr>
          <w:rFonts w:ascii="Times" w:hAnsi="Times"/>
        </w:rPr>
        <w:t>,</w:t>
      </w:r>
      <w:r w:rsidR="000A4B55" w:rsidRPr="00FA14B1">
        <w:rPr>
          <w:rFonts w:ascii="Times" w:hAnsi="Times"/>
        </w:rPr>
        <w:t xml:space="preserve"> finances</w:t>
      </w:r>
      <w:r w:rsidR="00DC7E18" w:rsidRPr="00FA14B1">
        <w:rPr>
          <w:rFonts w:ascii="Times" w:hAnsi="Times"/>
        </w:rPr>
        <w:t>, or separation</w:t>
      </w:r>
      <w:r w:rsidR="00933252" w:rsidRPr="00FA14B1">
        <w:rPr>
          <w:rFonts w:ascii="Times" w:hAnsi="Times"/>
        </w:rPr>
        <w:t xml:space="preserve">; </w:t>
      </w:r>
      <w:proofErr w:type="spellStart"/>
      <w:r w:rsidR="00DC7E18" w:rsidRPr="00FA14B1">
        <w:rPr>
          <w:rFonts w:ascii="Times" w:hAnsi="Times"/>
        </w:rPr>
        <w:t>Heckhausen</w:t>
      </w:r>
      <w:proofErr w:type="spellEnd"/>
      <w:r w:rsidR="00DC7E18" w:rsidRPr="00FA14B1">
        <w:rPr>
          <w:rFonts w:ascii="Times" w:hAnsi="Times"/>
        </w:rPr>
        <w:t xml:space="preserve"> et al., 2010</w:t>
      </w:r>
      <w:r w:rsidR="002421AF" w:rsidRPr="00FA14B1">
        <w:rPr>
          <w:rFonts w:ascii="Times" w:hAnsi="Times"/>
        </w:rPr>
        <w:t>)</w:t>
      </w:r>
      <w:r w:rsidR="003C093E" w:rsidRPr="00FA14B1">
        <w:rPr>
          <w:rFonts w:ascii="Times" w:hAnsi="Times"/>
        </w:rPr>
        <w:t xml:space="preserve">. </w:t>
      </w:r>
      <w:r w:rsidR="005007D2" w:rsidRPr="00FA14B1">
        <w:rPr>
          <w:rFonts w:ascii="Times" w:hAnsi="Times"/>
        </w:rPr>
        <w:t xml:space="preserve">In addition, research </w:t>
      </w:r>
      <w:r w:rsidR="008E597C" w:rsidRPr="00FA14B1">
        <w:rPr>
          <w:rFonts w:ascii="Times" w:hAnsi="Times"/>
        </w:rPr>
        <w:t xml:space="preserve">on the management of </w:t>
      </w:r>
      <w:r w:rsidR="00E37B7F" w:rsidRPr="00FA14B1">
        <w:rPr>
          <w:rFonts w:ascii="Times" w:hAnsi="Times"/>
        </w:rPr>
        <w:t xml:space="preserve">physical </w:t>
      </w:r>
      <w:r w:rsidR="008E597C" w:rsidRPr="00FA14B1">
        <w:rPr>
          <w:rFonts w:ascii="Times" w:hAnsi="Times"/>
        </w:rPr>
        <w:t xml:space="preserve">health problems </w:t>
      </w:r>
      <w:r w:rsidR="006F0136" w:rsidRPr="00FA14B1">
        <w:rPr>
          <w:rFonts w:ascii="Times" w:hAnsi="Times"/>
        </w:rPr>
        <w:t>consistently shows</w:t>
      </w:r>
      <w:r w:rsidR="005007D2" w:rsidRPr="00FA14B1">
        <w:rPr>
          <w:rFonts w:ascii="Times" w:hAnsi="Times"/>
        </w:rPr>
        <w:t xml:space="preserve"> that goal engagement strategies </w:t>
      </w:r>
      <w:r w:rsidR="00B34E33" w:rsidRPr="00FA14B1">
        <w:rPr>
          <w:rFonts w:ascii="Times" w:hAnsi="Times"/>
        </w:rPr>
        <w:t xml:space="preserve">can </w:t>
      </w:r>
      <w:r w:rsidR="00153398" w:rsidRPr="00FA14B1">
        <w:rPr>
          <w:rFonts w:ascii="Times" w:hAnsi="Times"/>
        </w:rPr>
        <w:t>improve</w:t>
      </w:r>
      <w:r w:rsidR="005007D2" w:rsidRPr="00FA14B1">
        <w:rPr>
          <w:rFonts w:ascii="Times" w:hAnsi="Times"/>
        </w:rPr>
        <w:t xml:space="preserve"> </w:t>
      </w:r>
      <w:proofErr w:type="gramStart"/>
      <w:r w:rsidR="00B34E33" w:rsidRPr="00FA14B1">
        <w:rPr>
          <w:rFonts w:ascii="Times" w:hAnsi="Times"/>
        </w:rPr>
        <w:t>well-being</w:t>
      </w:r>
      <w:proofErr w:type="gramEnd"/>
      <w:r w:rsidR="00B34E33" w:rsidRPr="00FA14B1">
        <w:rPr>
          <w:rFonts w:ascii="Times" w:hAnsi="Times"/>
        </w:rPr>
        <w:t xml:space="preserve"> and health a</w:t>
      </w:r>
      <w:r w:rsidR="006C277E" w:rsidRPr="00FA14B1">
        <w:rPr>
          <w:rFonts w:ascii="Times" w:hAnsi="Times"/>
        </w:rPr>
        <w:t>mong older adults who confront</w:t>
      </w:r>
      <w:r w:rsidR="00B34E33" w:rsidRPr="00FA14B1">
        <w:rPr>
          <w:rFonts w:ascii="Times" w:hAnsi="Times"/>
        </w:rPr>
        <w:t xml:space="preserve"> manageable acute </w:t>
      </w:r>
      <w:r w:rsidR="009F1387" w:rsidRPr="00FA14B1">
        <w:rPr>
          <w:rFonts w:ascii="Times" w:hAnsi="Times"/>
        </w:rPr>
        <w:t>physical</w:t>
      </w:r>
      <w:r w:rsidR="00B34E33" w:rsidRPr="00FA14B1">
        <w:rPr>
          <w:rFonts w:ascii="Times" w:hAnsi="Times"/>
        </w:rPr>
        <w:t xml:space="preserve"> </w:t>
      </w:r>
      <w:r w:rsidR="0048676D" w:rsidRPr="00FA14B1">
        <w:rPr>
          <w:rFonts w:ascii="Times" w:hAnsi="Times"/>
        </w:rPr>
        <w:t>symptoms</w:t>
      </w:r>
      <w:r w:rsidR="0028153F" w:rsidRPr="00FA14B1">
        <w:rPr>
          <w:rFonts w:ascii="Times" w:hAnsi="Times"/>
        </w:rPr>
        <w:t xml:space="preserve">, but not among their counterparts who experience chronic </w:t>
      </w:r>
      <w:r w:rsidR="0028153F" w:rsidRPr="00FA14B1">
        <w:rPr>
          <w:rFonts w:ascii="Times" w:hAnsi="Times"/>
        </w:rPr>
        <w:lastRenderedPageBreak/>
        <w:t>disease</w:t>
      </w:r>
      <w:r w:rsidR="00F045B5" w:rsidRPr="00FA14B1">
        <w:rPr>
          <w:rFonts w:ascii="Times" w:hAnsi="Times"/>
        </w:rPr>
        <w:t xml:space="preserve"> (</w:t>
      </w:r>
      <w:r w:rsidR="006244AE" w:rsidRPr="00FA14B1">
        <w:rPr>
          <w:rFonts w:ascii="Times" w:hAnsi="Times"/>
        </w:rPr>
        <w:t xml:space="preserve">Hall et al., 2010; </w:t>
      </w:r>
      <w:proofErr w:type="spellStart"/>
      <w:r w:rsidR="00F045B5" w:rsidRPr="00FA14B1">
        <w:rPr>
          <w:rFonts w:ascii="Times" w:hAnsi="Times"/>
        </w:rPr>
        <w:t>Wrosch</w:t>
      </w:r>
      <w:proofErr w:type="spellEnd"/>
      <w:r w:rsidR="00F045B5" w:rsidRPr="00FA14B1">
        <w:rPr>
          <w:rFonts w:ascii="Times" w:hAnsi="Times"/>
        </w:rPr>
        <w:t xml:space="preserve"> et al., 2002, 2008)</w:t>
      </w:r>
      <w:r w:rsidR="001F5DB7" w:rsidRPr="00FA14B1">
        <w:rPr>
          <w:rFonts w:ascii="Times" w:hAnsi="Times"/>
        </w:rPr>
        <w:t xml:space="preserve">. </w:t>
      </w:r>
      <w:r w:rsidR="00CE1B85" w:rsidRPr="00FA14B1">
        <w:rPr>
          <w:rFonts w:ascii="Times" w:hAnsi="Times"/>
        </w:rPr>
        <w:t>R</w:t>
      </w:r>
      <w:r w:rsidR="00F045B5" w:rsidRPr="00FA14B1">
        <w:rPr>
          <w:rFonts w:ascii="Times" w:hAnsi="Times"/>
        </w:rPr>
        <w:t xml:space="preserve">esearch on </w:t>
      </w:r>
      <w:r w:rsidR="0066025B" w:rsidRPr="00FA14B1">
        <w:rPr>
          <w:rFonts w:ascii="Times" w:hAnsi="Times"/>
        </w:rPr>
        <w:t xml:space="preserve">the effects of </w:t>
      </w:r>
      <w:r w:rsidR="00C31201" w:rsidRPr="00FA14B1">
        <w:rPr>
          <w:rFonts w:ascii="Times" w:hAnsi="Times"/>
        </w:rPr>
        <w:t xml:space="preserve">self-protective </w:t>
      </w:r>
      <w:r w:rsidR="0066025B" w:rsidRPr="00FA14B1">
        <w:rPr>
          <w:rFonts w:ascii="Times" w:hAnsi="Times"/>
        </w:rPr>
        <w:t>strategies</w:t>
      </w:r>
      <w:r w:rsidR="00F045B5" w:rsidRPr="00FA14B1">
        <w:rPr>
          <w:rFonts w:ascii="Times" w:hAnsi="Times"/>
        </w:rPr>
        <w:t xml:space="preserve"> for dealing with chronic illness</w:t>
      </w:r>
      <w:r w:rsidR="00CE1B85" w:rsidRPr="00FA14B1">
        <w:rPr>
          <w:rFonts w:ascii="Times" w:hAnsi="Times"/>
        </w:rPr>
        <w:t>, however,</w:t>
      </w:r>
      <w:r w:rsidR="008F5AA0" w:rsidRPr="00FA14B1">
        <w:rPr>
          <w:rFonts w:ascii="Times" w:hAnsi="Times"/>
        </w:rPr>
        <w:t xml:space="preserve"> is mixed</w:t>
      </w:r>
      <w:r w:rsidR="0076452D" w:rsidRPr="00FA14B1">
        <w:rPr>
          <w:rFonts w:ascii="Times" w:hAnsi="Times"/>
        </w:rPr>
        <w:t xml:space="preserve">. </w:t>
      </w:r>
      <w:r w:rsidR="00284044" w:rsidRPr="00FA14B1">
        <w:rPr>
          <w:rFonts w:ascii="Times" w:hAnsi="Times"/>
        </w:rPr>
        <w:t xml:space="preserve">While some </w:t>
      </w:r>
      <w:r w:rsidR="00B45976" w:rsidRPr="00FA14B1">
        <w:rPr>
          <w:rFonts w:ascii="Times" w:hAnsi="Times"/>
        </w:rPr>
        <w:t xml:space="preserve">studies showed that self-protective strategies </w:t>
      </w:r>
      <w:r w:rsidR="00301149">
        <w:rPr>
          <w:rFonts w:ascii="Times" w:hAnsi="Times"/>
        </w:rPr>
        <w:t>benefit</w:t>
      </w:r>
      <w:r w:rsidR="00B45976" w:rsidRPr="00FA14B1">
        <w:rPr>
          <w:rFonts w:ascii="Times" w:hAnsi="Times"/>
        </w:rPr>
        <w:t xml:space="preserve"> </w:t>
      </w:r>
      <w:proofErr w:type="gramStart"/>
      <w:r w:rsidR="00284044" w:rsidRPr="00FA14B1">
        <w:rPr>
          <w:rFonts w:ascii="Times" w:hAnsi="Times"/>
        </w:rPr>
        <w:t>well-being</w:t>
      </w:r>
      <w:proofErr w:type="gramEnd"/>
      <w:r w:rsidR="00284044" w:rsidRPr="00FA14B1">
        <w:rPr>
          <w:rFonts w:ascii="Times" w:hAnsi="Times"/>
        </w:rPr>
        <w:t xml:space="preserve"> and health</w:t>
      </w:r>
      <w:r w:rsidR="00B45976" w:rsidRPr="00FA14B1">
        <w:rPr>
          <w:rFonts w:ascii="Times" w:hAnsi="Times"/>
        </w:rPr>
        <w:t xml:space="preserve"> in the context of </w:t>
      </w:r>
      <w:r w:rsidR="00284044" w:rsidRPr="00FA14B1">
        <w:rPr>
          <w:rFonts w:ascii="Times" w:hAnsi="Times"/>
        </w:rPr>
        <w:t>chronic illnes</w:t>
      </w:r>
      <w:r w:rsidR="00156799" w:rsidRPr="00FA14B1">
        <w:rPr>
          <w:rFonts w:ascii="Times" w:hAnsi="Times"/>
        </w:rPr>
        <w:t>s</w:t>
      </w:r>
      <w:r w:rsidR="00B45976" w:rsidRPr="00FA14B1">
        <w:rPr>
          <w:rFonts w:ascii="Times" w:hAnsi="Times"/>
        </w:rPr>
        <w:t xml:space="preserve"> (</w:t>
      </w:r>
      <w:proofErr w:type="spellStart"/>
      <w:r w:rsidR="00B45976" w:rsidRPr="00FA14B1">
        <w:rPr>
          <w:rFonts w:ascii="Times" w:hAnsi="Times"/>
        </w:rPr>
        <w:t>Castonguay</w:t>
      </w:r>
      <w:proofErr w:type="spellEnd"/>
      <w:r w:rsidR="00B45976" w:rsidRPr="00FA14B1">
        <w:rPr>
          <w:rFonts w:ascii="Times" w:hAnsi="Times"/>
        </w:rPr>
        <w:t xml:space="preserve">, </w:t>
      </w:r>
      <w:proofErr w:type="spellStart"/>
      <w:r w:rsidR="00B45976" w:rsidRPr="00FA14B1">
        <w:rPr>
          <w:rFonts w:ascii="Times" w:hAnsi="Times"/>
        </w:rPr>
        <w:t>Wrosch</w:t>
      </w:r>
      <w:proofErr w:type="spellEnd"/>
      <w:r w:rsidR="00B45976" w:rsidRPr="00FA14B1">
        <w:rPr>
          <w:rFonts w:ascii="Times" w:hAnsi="Times"/>
        </w:rPr>
        <w:t xml:space="preserve">, &amp; </w:t>
      </w:r>
      <w:proofErr w:type="spellStart"/>
      <w:r w:rsidR="00B45976" w:rsidRPr="00FA14B1">
        <w:rPr>
          <w:rFonts w:ascii="Times" w:hAnsi="Times"/>
        </w:rPr>
        <w:t>Sabiston</w:t>
      </w:r>
      <w:proofErr w:type="spellEnd"/>
      <w:r w:rsidR="00B45976" w:rsidRPr="00FA14B1">
        <w:rPr>
          <w:rFonts w:ascii="Times" w:hAnsi="Times"/>
        </w:rPr>
        <w:t>, 2014</w:t>
      </w:r>
      <w:r w:rsidR="00A33418" w:rsidRPr="00FA14B1">
        <w:rPr>
          <w:rFonts w:ascii="Times" w:hAnsi="Times"/>
        </w:rPr>
        <w:t xml:space="preserve">; </w:t>
      </w:r>
      <w:proofErr w:type="spellStart"/>
      <w:r w:rsidR="00A33418" w:rsidRPr="00FA14B1">
        <w:rPr>
          <w:rFonts w:ascii="Times" w:hAnsi="Times"/>
        </w:rPr>
        <w:t>Wrosch</w:t>
      </w:r>
      <w:proofErr w:type="spellEnd"/>
      <w:r w:rsidR="00A33418" w:rsidRPr="00FA14B1">
        <w:rPr>
          <w:rFonts w:ascii="Times" w:hAnsi="Times"/>
        </w:rPr>
        <w:t xml:space="preserve">, </w:t>
      </w:r>
      <w:proofErr w:type="spellStart"/>
      <w:r w:rsidR="00A33418" w:rsidRPr="00FA14B1">
        <w:rPr>
          <w:rFonts w:ascii="Times" w:hAnsi="Times"/>
        </w:rPr>
        <w:t>Heckhausen</w:t>
      </w:r>
      <w:proofErr w:type="spellEnd"/>
      <w:r w:rsidR="00A33418" w:rsidRPr="00FA14B1">
        <w:rPr>
          <w:rFonts w:ascii="Times" w:hAnsi="Times"/>
        </w:rPr>
        <w:t xml:space="preserve">, &amp; </w:t>
      </w:r>
      <w:proofErr w:type="spellStart"/>
      <w:r w:rsidR="00A33418" w:rsidRPr="00FA14B1">
        <w:rPr>
          <w:rFonts w:ascii="Times" w:hAnsi="Times"/>
        </w:rPr>
        <w:t>Lachman</w:t>
      </w:r>
      <w:proofErr w:type="spellEnd"/>
      <w:r w:rsidR="00A33418" w:rsidRPr="00FA14B1">
        <w:rPr>
          <w:rFonts w:ascii="Times" w:hAnsi="Times"/>
        </w:rPr>
        <w:t>, 2000</w:t>
      </w:r>
      <w:r w:rsidR="00B45976" w:rsidRPr="00FA14B1">
        <w:rPr>
          <w:rFonts w:ascii="Times" w:hAnsi="Times"/>
        </w:rPr>
        <w:t xml:space="preserve">), </w:t>
      </w:r>
      <w:r w:rsidR="006F0136" w:rsidRPr="00FA14B1">
        <w:rPr>
          <w:rFonts w:ascii="Times" w:hAnsi="Times"/>
        </w:rPr>
        <w:t xml:space="preserve">other </w:t>
      </w:r>
      <w:r w:rsidR="00444FDA">
        <w:rPr>
          <w:rFonts w:ascii="Times" w:hAnsi="Times"/>
        </w:rPr>
        <w:t>research</w:t>
      </w:r>
      <w:r w:rsidR="00B45976" w:rsidRPr="00FA14B1">
        <w:rPr>
          <w:rFonts w:ascii="Times" w:hAnsi="Times"/>
        </w:rPr>
        <w:t xml:space="preserve"> did not </w:t>
      </w:r>
      <w:r w:rsidR="004D1CD8" w:rsidRPr="00FA14B1">
        <w:rPr>
          <w:rFonts w:ascii="Times" w:hAnsi="Times"/>
        </w:rPr>
        <w:t>document</w:t>
      </w:r>
      <w:r w:rsidR="00B45976" w:rsidRPr="00FA14B1">
        <w:rPr>
          <w:rFonts w:ascii="Times" w:hAnsi="Times"/>
        </w:rPr>
        <w:t xml:space="preserve"> </w:t>
      </w:r>
      <w:r w:rsidR="00D00C7A">
        <w:rPr>
          <w:rFonts w:ascii="Times" w:hAnsi="Times"/>
        </w:rPr>
        <w:t xml:space="preserve">such </w:t>
      </w:r>
      <w:r w:rsidR="00151C0C" w:rsidRPr="00FA14B1">
        <w:rPr>
          <w:rFonts w:ascii="Times" w:hAnsi="Times"/>
        </w:rPr>
        <w:t>effects</w:t>
      </w:r>
      <w:r w:rsidR="00B45976" w:rsidRPr="00FA14B1">
        <w:rPr>
          <w:rFonts w:ascii="Times" w:hAnsi="Times"/>
        </w:rPr>
        <w:t xml:space="preserve"> </w:t>
      </w:r>
      <w:r w:rsidR="00171D65" w:rsidRPr="00FA14B1">
        <w:rPr>
          <w:rFonts w:ascii="Times" w:hAnsi="Times"/>
        </w:rPr>
        <w:t>(</w:t>
      </w:r>
      <w:r w:rsidR="005007D2" w:rsidRPr="00FA14B1">
        <w:rPr>
          <w:rFonts w:ascii="Times" w:hAnsi="Times"/>
        </w:rPr>
        <w:t>Hall</w:t>
      </w:r>
      <w:r w:rsidR="0079763E" w:rsidRPr="00FA14B1">
        <w:rPr>
          <w:rFonts w:ascii="Times" w:hAnsi="Times"/>
        </w:rPr>
        <w:t xml:space="preserve"> </w:t>
      </w:r>
      <w:r w:rsidR="008C7509" w:rsidRPr="00FA14B1">
        <w:rPr>
          <w:rFonts w:ascii="Times" w:hAnsi="Times"/>
        </w:rPr>
        <w:t>et al.</w:t>
      </w:r>
      <w:r w:rsidR="005007D2" w:rsidRPr="00FA14B1">
        <w:rPr>
          <w:rFonts w:ascii="Times" w:hAnsi="Times"/>
        </w:rPr>
        <w:t>, 2010)</w:t>
      </w:r>
      <w:r w:rsidR="007738C6" w:rsidRPr="00FA14B1">
        <w:rPr>
          <w:rFonts w:ascii="Times" w:hAnsi="Times"/>
        </w:rPr>
        <w:t>.</w:t>
      </w:r>
    </w:p>
    <w:p w14:paraId="40E062A1" w14:textId="15D1906A" w:rsidR="005330F2" w:rsidRPr="00FA14B1" w:rsidRDefault="00C3600E" w:rsidP="00E14EE7">
      <w:pPr>
        <w:widowControl w:val="0"/>
        <w:spacing w:line="480" w:lineRule="auto"/>
        <w:ind w:firstLine="720"/>
        <w:rPr>
          <w:rFonts w:ascii="Times" w:hAnsi="Times"/>
        </w:rPr>
      </w:pPr>
      <w:r>
        <w:rPr>
          <w:rFonts w:ascii="Times" w:hAnsi="Times"/>
        </w:rPr>
        <w:t>In sum, t</w:t>
      </w:r>
      <w:r w:rsidR="001F13C0" w:rsidRPr="00FA14B1">
        <w:rPr>
          <w:rFonts w:ascii="Times" w:hAnsi="Times"/>
        </w:rPr>
        <w:t xml:space="preserve">he reported theoretical and empirical work </w:t>
      </w:r>
      <w:r w:rsidR="008864F2" w:rsidRPr="00FA14B1">
        <w:rPr>
          <w:rFonts w:ascii="Times" w:hAnsi="Times"/>
        </w:rPr>
        <w:t>points to the possibility</w:t>
      </w:r>
      <w:r w:rsidR="00773F26" w:rsidRPr="00FA14B1">
        <w:rPr>
          <w:rFonts w:ascii="Times" w:hAnsi="Times"/>
        </w:rPr>
        <w:t xml:space="preserve"> that </w:t>
      </w:r>
      <w:r w:rsidR="00FD3234" w:rsidRPr="00FA14B1">
        <w:rPr>
          <w:rFonts w:ascii="Times" w:hAnsi="Times"/>
        </w:rPr>
        <w:t>an opportunity-</w:t>
      </w:r>
      <w:r w:rsidR="005B2981" w:rsidRPr="00FA14B1">
        <w:rPr>
          <w:rFonts w:ascii="Times" w:hAnsi="Times"/>
        </w:rPr>
        <w:t>adju</w:t>
      </w:r>
      <w:r w:rsidR="005C3FC9" w:rsidRPr="00FA14B1">
        <w:rPr>
          <w:rFonts w:ascii="Times" w:hAnsi="Times"/>
        </w:rPr>
        <w:t>sted use of control strategies c</w:t>
      </w:r>
      <w:r w:rsidR="00D91316" w:rsidRPr="00FA14B1">
        <w:rPr>
          <w:rFonts w:ascii="Times" w:hAnsi="Times"/>
        </w:rPr>
        <w:t>ould</w:t>
      </w:r>
      <w:r w:rsidR="005C3FC9" w:rsidRPr="00FA14B1">
        <w:rPr>
          <w:rFonts w:ascii="Times" w:hAnsi="Times"/>
        </w:rPr>
        <w:t xml:space="preserve"> prevent older adults </w:t>
      </w:r>
      <w:r w:rsidR="0030645D" w:rsidRPr="00FA14B1">
        <w:rPr>
          <w:rFonts w:ascii="Times" w:hAnsi="Times"/>
        </w:rPr>
        <w:t>from experiencing the adverse effect of</w:t>
      </w:r>
      <w:r w:rsidR="005C3FC9" w:rsidRPr="00FA14B1">
        <w:rPr>
          <w:rFonts w:ascii="Times" w:hAnsi="Times"/>
        </w:rPr>
        <w:t xml:space="preserve"> chronic illness </w:t>
      </w:r>
      <w:r w:rsidR="0030645D" w:rsidRPr="00FA14B1">
        <w:rPr>
          <w:rFonts w:ascii="Times" w:hAnsi="Times"/>
        </w:rPr>
        <w:t>on</w:t>
      </w:r>
      <w:r w:rsidR="005C3FC9" w:rsidRPr="00FA14B1">
        <w:rPr>
          <w:rFonts w:ascii="Times" w:hAnsi="Times"/>
        </w:rPr>
        <w:t xml:space="preserve"> </w:t>
      </w:r>
      <w:r w:rsidR="003A3B50" w:rsidRPr="00FA14B1">
        <w:rPr>
          <w:rFonts w:ascii="Times" w:hAnsi="Times"/>
        </w:rPr>
        <w:t>feelings of loneliness.</w:t>
      </w:r>
      <w:r w:rsidR="00634D9B" w:rsidRPr="00FA14B1">
        <w:rPr>
          <w:rFonts w:ascii="Times" w:hAnsi="Times"/>
        </w:rPr>
        <w:t xml:space="preserve"> Given that chronic illness is often </w:t>
      </w:r>
      <w:r w:rsidR="00F73C02">
        <w:rPr>
          <w:rFonts w:ascii="Times" w:hAnsi="Times"/>
        </w:rPr>
        <w:t xml:space="preserve">relatively intractable and </w:t>
      </w:r>
      <w:r w:rsidR="00634D9B" w:rsidRPr="00FA14B1">
        <w:rPr>
          <w:rFonts w:ascii="Times" w:hAnsi="Times"/>
        </w:rPr>
        <w:t xml:space="preserve">difficult to </w:t>
      </w:r>
      <w:r w:rsidR="00F1635D" w:rsidRPr="00FA14B1">
        <w:rPr>
          <w:rFonts w:ascii="Times" w:hAnsi="Times"/>
        </w:rPr>
        <w:t>overcome</w:t>
      </w:r>
      <w:r w:rsidR="00634D9B" w:rsidRPr="00FA14B1">
        <w:rPr>
          <w:rFonts w:ascii="Times" w:hAnsi="Times"/>
        </w:rPr>
        <w:t xml:space="preserve"> through active engagement in </w:t>
      </w:r>
      <w:r w:rsidR="004E74BD" w:rsidRPr="00FA14B1">
        <w:rPr>
          <w:rFonts w:ascii="Times" w:hAnsi="Times"/>
        </w:rPr>
        <w:t xml:space="preserve">health-related goals </w:t>
      </w:r>
      <w:r w:rsidR="00634D9B" w:rsidRPr="00FA14B1">
        <w:rPr>
          <w:rFonts w:ascii="Times" w:hAnsi="Times"/>
        </w:rPr>
        <w:t>(</w:t>
      </w:r>
      <w:r w:rsidR="004A57AF" w:rsidRPr="00FA14B1">
        <w:rPr>
          <w:rFonts w:ascii="Times" w:hAnsi="Times"/>
        </w:rPr>
        <w:t>Hall et al., 2010</w:t>
      </w:r>
      <w:r w:rsidR="00634D9B" w:rsidRPr="00FA14B1">
        <w:rPr>
          <w:rFonts w:ascii="Times" w:hAnsi="Times"/>
        </w:rPr>
        <w:t>)</w:t>
      </w:r>
      <w:r w:rsidR="004B6DCC" w:rsidRPr="00FA14B1">
        <w:rPr>
          <w:rFonts w:ascii="Times" w:hAnsi="Times"/>
        </w:rPr>
        <w:t>,</w:t>
      </w:r>
      <w:r w:rsidR="00634D9B" w:rsidRPr="00FA14B1">
        <w:rPr>
          <w:rFonts w:ascii="Times" w:hAnsi="Times"/>
        </w:rPr>
        <w:t xml:space="preserve"> t</w:t>
      </w:r>
      <w:r w:rsidR="00CD3700" w:rsidRPr="00FA14B1">
        <w:rPr>
          <w:rFonts w:ascii="Times" w:hAnsi="Times"/>
        </w:rPr>
        <w:t>he use of self-protective control strategies</w:t>
      </w:r>
      <w:r w:rsidR="00634D9B" w:rsidRPr="00FA14B1">
        <w:rPr>
          <w:rFonts w:ascii="Times" w:hAnsi="Times"/>
        </w:rPr>
        <w:t xml:space="preserve"> </w:t>
      </w:r>
      <w:r w:rsidR="00741C6C" w:rsidRPr="00FA14B1">
        <w:rPr>
          <w:rFonts w:ascii="Times" w:hAnsi="Times"/>
        </w:rPr>
        <w:t>could</w:t>
      </w:r>
      <w:r w:rsidR="00AE542E" w:rsidRPr="00FA14B1">
        <w:rPr>
          <w:rFonts w:ascii="Times" w:hAnsi="Times"/>
        </w:rPr>
        <w:t xml:space="preserve"> </w:t>
      </w:r>
      <w:r w:rsidR="00CD3700" w:rsidRPr="00FA14B1">
        <w:rPr>
          <w:rFonts w:ascii="Times" w:hAnsi="Times"/>
        </w:rPr>
        <w:t>buffer the negative impact of chronic illn</w:t>
      </w:r>
      <w:r w:rsidR="005330F2" w:rsidRPr="00FA14B1">
        <w:rPr>
          <w:rFonts w:ascii="Times" w:hAnsi="Times"/>
        </w:rPr>
        <w:t>ess on</w:t>
      </w:r>
      <w:r w:rsidR="00695DC0" w:rsidRPr="00FA14B1">
        <w:rPr>
          <w:rFonts w:ascii="Times" w:hAnsi="Times"/>
        </w:rPr>
        <w:t xml:space="preserve"> older adults’</w:t>
      </w:r>
      <w:r w:rsidR="005330F2" w:rsidRPr="00FA14B1">
        <w:rPr>
          <w:rFonts w:ascii="Times" w:hAnsi="Times"/>
        </w:rPr>
        <w:t xml:space="preserve"> </w:t>
      </w:r>
      <w:r w:rsidR="00160294" w:rsidRPr="00FA14B1">
        <w:rPr>
          <w:rFonts w:ascii="Times" w:hAnsi="Times"/>
        </w:rPr>
        <w:t>feelings of loneliness</w:t>
      </w:r>
      <w:r w:rsidR="005330F2" w:rsidRPr="00FA14B1">
        <w:rPr>
          <w:rFonts w:ascii="Times" w:hAnsi="Times"/>
        </w:rPr>
        <w:t xml:space="preserve">. </w:t>
      </w:r>
      <w:r w:rsidR="00C42B00">
        <w:rPr>
          <w:rFonts w:ascii="Times" w:hAnsi="Times"/>
        </w:rPr>
        <w:t>For example</w:t>
      </w:r>
      <w:r w:rsidR="000B4419" w:rsidRPr="00FA14B1">
        <w:rPr>
          <w:rFonts w:ascii="Times" w:hAnsi="Times"/>
        </w:rPr>
        <w:t xml:space="preserve">, positive reappraisals </w:t>
      </w:r>
      <w:r w:rsidR="006E4356" w:rsidRPr="00FA14B1">
        <w:rPr>
          <w:rFonts w:ascii="Times" w:hAnsi="Times"/>
        </w:rPr>
        <w:t xml:space="preserve">of </w:t>
      </w:r>
      <w:r w:rsidR="00630FAA" w:rsidRPr="00FA14B1">
        <w:rPr>
          <w:rFonts w:ascii="Times" w:hAnsi="Times"/>
        </w:rPr>
        <w:t>health</w:t>
      </w:r>
      <w:r w:rsidR="000926DB" w:rsidRPr="00FA14B1">
        <w:rPr>
          <w:rFonts w:ascii="Times" w:hAnsi="Times"/>
        </w:rPr>
        <w:t xml:space="preserve">-related circumstances </w:t>
      </w:r>
      <w:r w:rsidR="004B64C5" w:rsidRPr="00FA14B1">
        <w:rPr>
          <w:rFonts w:ascii="Times" w:hAnsi="Times"/>
        </w:rPr>
        <w:t>may</w:t>
      </w:r>
      <w:r w:rsidR="000B4419" w:rsidRPr="00FA14B1">
        <w:rPr>
          <w:rFonts w:ascii="Times" w:hAnsi="Times"/>
        </w:rPr>
        <w:t xml:space="preserve"> </w:t>
      </w:r>
      <w:r w:rsidR="00630FAA" w:rsidRPr="00FA14B1">
        <w:rPr>
          <w:rFonts w:ascii="Times" w:hAnsi="Times"/>
        </w:rPr>
        <w:t xml:space="preserve">facilitate </w:t>
      </w:r>
      <w:r w:rsidR="0053143D" w:rsidRPr="00FA14B1">
        <w:rPr>
          <w:rFonts w:ascii="Times" w:hAnsi="Times"/>
        </w:rPr>
        <w:t>an individual’s</w:t>
      </w:r>
      <w:r w:rsidR="000B4419" w:rsidRPr="00FA14B1">
        <w:rPr>
          <w:rFonts w:ascii="Times" w:hAnsi="Times"/>
        </w:rPr>
        <w:t xml:space="preserve"> </w:t>
      </w:r>
      <w:r w:rsidR="00025358" w:rsidRPr="00FA14B1">
        <w:rPr>
          <w:rFonts w:ascii="Times" w:hAnsi="Times"/>
        </w:rPr>
        <w:t>perception</w:t>
      </w:r>
      <w:r w:rsidR="00733F49" w:rsidRPr="00FA14B1">
        <w:rPr>
          <w:rFonts w:ascii="Times" w:hAnsi="Times"/>
        </w:rPr>
        <w:t xml:space="preserve"> </w:t>
      </w:r>
      <w:r w:rsidR="0053143D" w:rsidRPr="00FA14B1">
        <w:rPr>
          <w:rFonts w:ascii="Times" w:hAnsi="Times"/>
        </w:rPr>
        <w:t>of his or her</w:t>
      </w:r>
      <w:r w:rsidR="00EB26B8" w:rsidRPr="00FA14B1">
        <w:rPr>
          <w:rFonts w:ascii="Times" w:hAnsi="Times"/>
        </w:rPr>
        <w:t xml:space="preserve"> </w:t>
      </w:r>
      <w:r w:rsidR="00335E8F" w:rsidRPr="00FA14B1">
        <w:rPr>
          <w:rFonts w:ascii="Times" w:hAnsi="Times"/>
        </w:rPr>
        <w:t xml:space="preserve">own </w:t>
      </w:r>
      <w:r w:rsidR="000B4419" w:rsidRPr="00FA14B1">
        <w:rPr>
          <w:rFonts w:ascii="Times" w:hAnsi="Times"/>
        </w:rPr>
        <w:t>health as adequate to participate in social activities</w:t>
      </w:r>
      <w:r w:rsidR="00EB26B8" w:rsidRPr="00FA14B1">
        <w:rPr>
          <w:rFonts w:ascii="Times" w:hAnsi="Times"/>
        </w:rPr>
        <w:t xml:space="preserve"> </w:t>
      </w:r>
      <w:r w:rsidR="00D840A2">
        <w:rPr>
          <w:rFonts w:ascii="Times" w:hAnsi="Times"/>
        </w:rPr>
        <w:t>and may also</w:t>
      </w:r>
      <w:r w:rsidR="005B2720" w:rsidRPr="00FA14B1">
        <w:rPr>
          <w:rFonts w:ascii="Times" w:hAnsi="Times"/>
        </w:rPr>
        <w:t xml:space="preserve"> result </w:t>
      </w:r>
      <w:r w:rsidR="00FB2280" w:rsidRPr="00FA14B1">
        <w:rPr>
          <w:rFonts w:ascii="Times" w:hAnsi="Times"/>
        </w:rPr>
        <w:t xml:space="preserve">in </w:t>
      </w:r>
      <w:r w:rsidR="001C1438">
        <w:rPr>
          <w:rFonts w:ascii="Times" w:hAnsi="Times"/>
        </w:rPr>
        <w:t>the perception</w:t>
      </w:r>
      <w:r w:rsidR="00E057A0" w:rsidRPr="00FA14B1">
        <w:rPr>
          <w:rFonts w:ascii="Times" w:hAnsi="Times"/>
        </w:rPr>
        <w:t xml:space="preserve"> of </w:t>
      </w:r>
      <w:r w:rsidR="00360065" w:rsidRPr="00FA14B1">
        <w:rPr>
          <w:rFonts w:ascii="Times" w:hAnsi="Times"/>
        </w:rPr>
        <w:t xml:space="preserve">new </w:t>
      </w:r>
      <w:r w:rsidR="0092302C" w:rsidRPr="00FA14B1">
        <w:rPr>
          <w:rFonts w:ascii="Times" w:hAnsi="Times"/>
        </w:rPr>
        <w:t xml:space="preserve">ways to </w:t>
      </w:r>
      <w:r w:rsidR="00FA4E21" w:rsidRPr="00FA14B1">
        <w:rPr>
          <w:rFonts w:ascii="Times" w:hAnsi="Times"/>
        </w:rPr>
        <w:t xml:space="preserve">effectively </w:t>
      </w:r>
      <w:r w:rsidR="0092302C" w:rsidRPr="00FA14B1">
        <w:rPr>
          <w:rFonts w:ascii="Times" w:hAnsi="Times"/>
        </w:rPr>
        <w:t>organize</w:t>
      </w:r>
      <w:r w:rsidR="00360065" w:rsidRPr="00FA14B1">
        <w:rPr>
          <w:rFonts w:ascii="Times" w:hAnsi="Times"/>
        </w:rPr>
        <w:t xml:space="preserve"> the social </w:t>
      </w:r>
      <w:r w:rsidR="006439D0" w:rsidRPr="00FA14B1">
        <w:rPr>
          <w:rFonts w:ascii="Times" w:hAnsi="Times"/>
        </w:rPr>
        <w:t>environment</w:t>
      </w:r>
      <w:r w:rsidR="006E4356" w:rsidRPr="00FA14B1">
        <w:rPr>
          <w:rFonts w:ascii="Times" w:hAnsi="Times"/>
        </w:rPr>
        <w:t xml:space="preserve">. In addition, avoiding self-blame for </w:t>
      </w:r>
      <w:r w:rsidR="00601C35" w:rsidRPr="00FA14B1">
        <w:rPr>
          <w:rFonts w:ascii="Times" w:hAnsi="Times"/>
        </w:rPr>
        <w:t xml:space="preserve">chronic </w:t>
      </w:r>
      <w:r w:rsidR="006E4356" w:rsidRPr="00FA14B1">
        <w:rPr>
          <w:rFonts w:ascii="Times" w:hAnsi="Times"/>
        </w:rPr>
        <w:t xml:space="preserve">illness </w:t>
      </w:r>
      <w:r w:rsidR="00ED4806" w:rsidRPr="00FA14B1">
        <w:rPr>
          <w:rFonts w:ascii="Times" w:hAnsi="Times"/>
        </w:rPr>
        <w:t xml:space="preserve">could </w:t>
      </w:r>
      <w:r w:rsidR="00DB64EF" w:rsidRPr="00FA14B1">
        <w:rPr>
          <w:rFonts w:ascii="Times" w:hAnsi="Times"/>
        </w:rPr>
        <w:t>prevent depressive symptoms</w:t>
      </w:r>
      <w:r w:rsidR="009D17BD" w:rsidRPr="00FA14B1">
        <w:rPr>
          <w:rFonts w:ascii="Times" w:hAnsi="Times"/>
        </w:rPr>
        <w:t xml:space="preserve"> </w:t>
      </w:r>
      <w:r w:rsidR="00313F2C" w:rsidRPr="00FA14B1">
        <w:rPr>
          <w:rFonts w:ascii="Times" w:hAnsi="Times"/>
        </w:rPr>
        <w:t xml:space="preserve">(Bombardier, D’Amico, &amp; Jordan, 1990) </w:t>
      </w:r>
      <w:r w:rsidR="005F3BAA" w:rsidRPr="00FA14B1">
        <w:rPr>
          <w:rFonts w:ascii="Times" w:hAnsi="Times"/>
        </w:rPr>
        <w:t xml:space="preserve">and </w:t>
      </w:r>
      <w:r w:rsidR="000128FE" w:rsidRPr="00FA14B1">
        <w:rPr>
          <w:rFonts w:ascii="Times" w:hAnsi="Times"/>
        </w:rPr>
        <w:t>support</w:t>
      </w:r>
      <w:r w:rsidR="005F3BAA" w:rsidRPr="00FA14B1">
        <w:rPr>
          <w:rFonts w:ascii="Times" w:hAnsi="Times"/>
        </w:rPr>
        <w:t xml:space="preserve"> </w:t>
      </w:r>
      <w:r w:rsidR="006E4356" w:rsidRPr="00FA14B1">
        <w:rPr>
          <w:rFonts w:ascii="Times" w:hAnsi="Times"/>
        </w:rPr>
        <w:t>the continued involvement in social activities</w:t>
      </w:r>
      <w:r w:rsidR="00245848" w:rsidRPr="00FA14B1">
        <w:rPr>
          <w:rFonts w:ascii="Times" w:hAnsi="Times"/>
        </w:rPr>
        <w:t>.</w:t>
      </w:r>
      <w:r w:rsidR="00A51CDB" w:rsidRPr="00FA14B1">
        <w:rPr>
          <w:rFonts w:ascii="Times" w:hAnsi="Times"/>
        </w:rPr>
        <w:t xml:space="preserve"> </w:t>
      </w:r>
      <w:r w:rsidR="00C41248" w:rsidRPr="00FA14B1">
        <w:rPr>
          <w:rFonts w:ascii="Times" w:hAnsi="Times"/>
        </w:rPr>
        <w:t>T</w:t>
      </w:r>
      <w:r w:rsidR="00575158" w:rsidRPr="00FA14B1">
        <w:rPr>
          <w:rFonts w:ascii="Times" w:hAnsi="Times"/>
        </w:rPr>
        <w:t xml:space="preserve">he use of goal engagement </w:t>
      </w:r>
      <w:r w:rsidR="00D57835" w:rsidRPr="00FA14B1">
        <w:rPr>
          <w:rFonts w:ascii="Times" w:hAnsi="Times"/>
        </w:rPr>
        <w:t>strategies</w:t>
      </w:r>
      <w:r w:rsidR="00C41248" w:rsidRPr="00FA14B1">
        <w:rPr>
          <w:rFonts w:ascii="Times" w:hAnsi="Times"/>
        </w:rPr>
        <w:t>, by contrast,</w:t>
      </w:r>
      <w:r w:rsidR="00D57835" w:rsidRPr="00FA14B1">
        <w:rPr>
          <w:rFonts w:ascii="Times" w:hAnsi="Times"/>
        </w:rPr>
        <w:t xml:space="preserve"> </w:t>
      </w:r>
      <w:r w:rsidR="005C2C93" w:rsidRPr="00FA14B1">
        <w:rPr>
          <w:rFonts w:ascii="Times" w:hAnsi="Times"/>
        </w:rPr>
        <w:t xml:space="preserve">may not </w:t>
      </w:r>
      <w:r w:rsidR="003423ED">
        <w:rPr>
          <w:rFonts w:ascii="Times" w:hAnsi="Times"/>
        </w:rPr>
        <w:t>ameliorate loneliness in the context of</w:t>
      </w:r>
      <w:r w:rsidR="00575158" w:rsidRPr="00FA14B1">
        <w:rPr>
          <w:rFonts w:ascii="Times" w:hAnsi="Times"/>
        </w:rPr>
        <w:t xml:space="preserve"> chronic </w:t>
      </w:r>
      <w:r w:rsidR="00CC2C8F" w:rsidRPr="00FA14B1">
        <w:rPr>
          <w:rFonts w:ascii="Times" w:hAnsi="Times"/>
        </w:rPr>
        <w:t>illness</w:t>
      </w:r>
      <w:r w:rsidR="00575158" w:rsidRPr="00FA14B1">
        <w:rPr>
          <w:rFonts w:ascii="Times" w:hAnsi="Times"/>
        </w:rPr>
        <w:t xml:space="preserve">, </w:t>
      </w:r>
      <w:r w:rsidR="00E14EE7" w:rsidRPr="00FA14B1">
        <w:rPr>
          <w:rFonts w:ascii="Times" w:hAnsi="Times"/>
        </w:rPr>
        <w:t xml:space="preserve">as these strategies </w:t>
      </w:r>
      <w:r w:rsidR="006F0136" w:rsidRPr="00FA14B1">
        <w:rPr>
          <w:rFonts w:ascii="Times" w:hAnsi="Times"/>
        </w:rPr>
        <w:t>keep a person engaged in</w:t>
      </w:r>
      <w:r w:rsidR="00E14EE7" w:rsidRPr="00FA14B1">
        <w:rPr>
          <w:rFonts w:ascii="Times" w:hAnsi="Times"/>
        </w:rPr>
        <w:t xml:space="preserve"> overcoming health problems </w:t>
      </w:r>
      <w:r w:rsidR="00A26A25" w:rsidRPr="00FA14B1">
        <w:rPr>
          <w:rFonts w:ascii="Times" w:hAnsi="Times"/>
        </w:rPr>
        <w:t xml:space="preserve">and thus </w:t>
      </w:r>
      <w:r w:rsidR="000E4179" w:rsidRPr="00FA14B1">
        <w:rPr>
          <w:rFonts w:ascii="Times" w:hAnsi="Times"/>
        </w:rPr>
        <w:t>may not</w:t>
      </w:r>
      <w:r w:rsidR="000420C1" w:rsidRPr="00FA14B1">
        <w:rPr>
          <w:rFonts w:ascii="Times" w:hAnsi="Times"/>
        </w:rPr>
        <w:t xml:space="preserve"> promote </w:t>
      </w:r>
      <w:r w:rsidR="00D64DF5">
        <w:rPr>
          <w:rFonts w:ascii="Times" w:hAnsi="Times"/>
        </w:rPr>
        <w:t>effective</w:t>
      </w:r>
      <w:r w:rsidR="00E84884">
        <w:rPr>
          <w:rFonts w:ascii="Times" w:hAnsi="Times"/>
        </w:rPr>
        <w:t xml:space="preserve"> </w:t>
      </w:r>
      <w:r w:rsidR="000420C1" w:rsidRPr="00FA14B1">
        <w:rPr>
          <w:rFonts w:ascii="Times" w:hAnsi="Times"/>
        </w:rPr>
        <w:t xml:space="preserve">psychological accommodation to the illness. </w:t>
      </w:r>
    </w:p>
    <w:p w14:paraId="7B349B25" w14:textId="77777777" w:rsidR="0051777C" w:rsidRPr="00FA14B1" w:rsidRDefault="0051777C">
      <w:pPr>
        <w:widowControl w:val="0"/>
        <w:spacing w:line="480" w:lineRule="auto"/>
        <w:rPr>
          <w:rFonts w:ascii="Times" w:hAnsi="Times"/>
          <w:b/>
        </w:rPr>
      </w:pPr>
      <w:r w:rsidRPr="00FA14B1">
        <w:rPr>
          <w:rFonts w:ascii="Times" w:hAnsi="Times"/>
          <w:b/>
        </w:rPr>
        <w:t>The Present Study</w:t>
      </w:r>
    </w:p>
    <w:p w14:paraId="2C30CBE2" w14:textId="7E782497" w:rsidR="00CD3700" w:rsidRPr="00FA14B1" w:rsidRDefault="00455CAA">
      <w:pPr>
        <w:widowControl w:val="0"/>
        <w:spacing w:line="480" w:lineRule="auto"/>
        <w:ind w:firstLine="720"/>
        <w:rPr>
          <w:rFonts w:ascii="Times" w:hAnsi="Times"/>
        </w:rPr>
      </w:pPr>
      <w:r w:rsidRPr="00FA14B1">
        <w:rPr>
          <w:rFonts w:ascii="Times" w:hAnsi="Times"/>
        </w:rPr>
        <w:t xml:space="preserve">This </w:t>
      </w:r>
      <w:r w:rsidR="005F320E" w:rsidRPr="00FA14B1">
        <w:rPr>
          <w:rFonts w:ascii="Times" w:hAnsi="Times"/>
        </w:rPr>
        <w:t xml:space="preserve">8-year </w:t>
      </w:r>
      <w:r w:rsidRPr="00FA14B1">
        <w:rPr>
          <w:rFonts w:ascii="Times" w:hAnsi="Times"/>
        </w:rPr>
        <w:t xml:space="preserve">longitudinal study </w:t>
      </w:r>
      <w:r w:rsidR="00A77308" w:rsidRPr="00FA14B1">
        <w:rPr>
          <w:rFonts w:ascii="Times" w:hAnsi="Times"/>
        </w:rPr>
        <w:t xml:space="preserve">examined the effect of chronic illness and health-related </w:t>
      </w:r>
      <w:r w:rsidR="000A7224" w:rsidRPr="00FA14B1">
        <w:rPr>
          <w:rFonts w:ascii="Times" w:hAnsi="Times"/>
        </w:rPr>
        <w:t>control strategies</w:t>
      </w:r>
      <w:r w:rsidR="00A77308" w:rsidRPr="00FA14B1">
        <w:rPr>
          <w:rFonts w:ascii="Times" w:hAnsi="Times"/>
        </w:rPr>
        <w:t xml:space="preserve"> on long-term trajectories of loneliness in older adult</w:t>
      </w:r>
      <w:r w:rsidR="00BF3C4C" w:rsidRPr="00FA14B1">
        <w:rPr>
          <w:rFonts w:ascii="Times" w:hAnsi="Times"/>
        </w:rPr>
        <w:t>hood</w:t>
      </w:r>
      <w:r w:rsidR="00A77308" w:rsidRPr="00FA14B1">
        <w:rPr>
          <w:rFonts w:ascii="Times" w:hAnsi="Times"/>
        </w:rPr>
        <w:t xml:space="preserve">. </w:t>
      </w:r>
      <w:r w:rsidR="00FD3AC5">
        <w:rPr>
          <w:rFonts w:ascii="Times" w:hAnsi="Times"/>
        </w:rPr>
        <w:t>It was</w:t>
      </w:r>
      <w:r w:rsidR="00CD3700" w:rsidRPr="00FA14B1">
        <w:rPr>
          <w:rFonts w:ascii="Times" w:hAnsi="Times"/>
        </w:rPr>
        <w:t xml:space="preserve"> hypothesize</w:t>
      </w:r>
      <w:r w:rsidR="00A77308" w:rsidRPr="00FA14B1">
        <w:rPr>
          <w:rFonts w:ascii="Times" w:hAnsi="Times"/>
        </w:rPr>
        <w:t>d</w:t>
      </w:r>
      <w:r w:rsidR="0080010A" w:rsidRPr="00FA14B1">
        <w:rPr>
          <w:rFonts w:ascii="Times" w:hAnsi="Times"/>
        </w:rPr>
        <w:t xml:space="preserve"> that</w:t>
      </w:r>
      <w:r w:rsidR="008B33F7">
        <w:rPr>
          <w:rFonts w:ascii="Times" w:hAnsi="Times"/>
        </w:rPr>
        <w:t>,</w:t>
      </w:r>
      <w:r w:rsidR="0080010A" w:rsidRPr="00FA14B1">
        <w:rPr>
          <w:rFonts w:ascii="Times" w:hAnsi="Times"/>
        </w:rPr>
        <w:t xml:space="preserve"> </w:t>
      </w:r>
      <w:r w:rsidR="009473C6">
        <w:rPr>
          <w:rFonts w:ascii="Times" w:hAnsi="Times"/>
        </w:rPr>
        <w:t>above and be</w:t>
      </w:r>
      <w:r w:rsidR="008B33F7">
        <w:rPr>
          <w:rFonts w:ascii="Times" w:hAnsi="Times"/>
        </w:rPr>
        <w:t xml:space="preserve">yond </w:t>
      </w:r>
      <w:proofErr w:type="spellStart"/>
      <w:r w:rsidR="008B33F7">
        <w:rPr>
          <w:rFonts w:ascii="Times" w:hAnsi="Times"/>
        </w:rPr>
        <w:t>sociodemographic</w:t>
      </w:r>
      <w:proofErr w:type="spellEnd"/>
      <w:r w:rsidR="008B33F7">
        <w:rPr>
          <w:rFonts w:ascii="Times" w:hAnsi="Times"/>
        </w:rPr>
        <w:t xml:space="preserve"> variation,</w:t>
      </w:r>
      <w:r w:rsidR="009473C6">
        <w:rPr>
          <w:rFonts w:ascii="Times" w:hAnsi="Times"/>
        </w:rPr>
        <w:t xml:space="preserve"> </w:t>
      </w:r>
      <w:r w:rsidR="0080010A" w:rsidRPr="00FA14B1">
        <w:rPr>
          <w:rFonts w:ascii="Times" w:hAnsi="Times"/>
        </w:rPr>
        <w:t xml:space="preserve">1) </w:t>
      </w:r>
      <w:r w:rsidR="00215BB3" w:rsidRPr="00FA14B1">
        <w:rPr>
          <w:rFonts w:ascii="Times" w:hAnsi="Times"/>
        </w:rPr>
        <w:t xml:space="preserve">feelings of </w:t>
      </w:r>
      <w:r w:rsidR="0080010A" w:rsidRPr="00FA14B1">
        <w:rPr>
          <w:rFonts w:ascii="Times" w:hAnsi="Times"/>
        </w:rPr>
        <w:t>loneliness would</w:t>
      </w:r>
      <w:r w:rsidR="00CD3700" w:rsidRPr="00FA14B1">
        <w:rPr>
          <w:rFonts w:ascii="Times" w:hAnsi="Times"/>
        </w:rPr>
        <w:t xml:space="preserve"> increase </w:t>
      </w:r>
      <w:r w:rsidR="00215BB3" w:rsidRPr="00FA14B1">
        <w:rPr>
          <w:rFonts w:ascii="Times" w:hAnsi="Times"/>
        </w:rPr>
        <w:t>over time</w:t>
      </w:r>
      <w:r w:rsidRPr="00FA14B1">
        <w:rPr>
          <w:rFonts w:ascii="Times" w:hAnsi="Times"/>
        </w:rPr>
        <w:t xml:space="preserve"> and that</w:t>
      </w:r>
      <w:r w:rsidR="00CD3700" w:rsidRPr="00FA14B1">
        <w:rPr>
          <w:rFonts w:ascii="Times" w:hAnsi="Times"/>
        </w:rPr>
        <w:t xml:space="preserve"> 2) </w:t>
      </w:r>
      <w:r w:rsidR="00552559">
        <w:rPr>
          <w:rFonts w:ascii="Times" w:hAnsi="Times"/>
        </w:rPr>
        <w:t>high</w:t>
      </w:r>
      <w:r w:rsidR="009D4830">
        <w:rPr>
          <w:rFonts w:ascii="Times" w:hAnsi="Times"/>
        </w:rPr>
        <w:t>er</w:t>
      </w:r>
      <w:r w:rsidR="00552559">
        <w:rPr>
          <w:rFonts w:ascii="Times" w:hAnsi="Times"/>
        </w:rPr>
        <w:t xml:space="preserve"> </w:t>
      </w:r>
      <w:r w:rsidR="0080010A" w:rsidRPr="00FA14B1">
        <w:rPr>
          <w:rFonts w:ascii="Times" w:hAnsi="Times"/>
        </w:rPr>
        <w:t>levels of chronic illness would</w:t>
      </w:r>
      <w:r w:rsidR="00CD3700" w:rsidRPr="00FA14B1">
        <w:rPr>
          <w:rFonts w:ascii="Times" w:hAnsi="Times"/>
        </w:rPr>
        <w:t xml:space="preserve"> </w:t>
      </w:r>
      <w:r w:rsidR="00AC2CC3" w:rsidRPr="00FA14B1">
        <w:rPr>
          <w:rFonts w:ascii="Times" w:hAnsi="Times"/>
        </w:rPr>
        <w:t xml:space="preserve">be associated with </w:t>
      </w:r>
      <w:r w:rsidR="00215BB3" w:rsidRPr="00FA14B1">
        <w:rPr>
          <w:rFonts w:ascii="Times" w:hAnsi="Times"/>
        </w:rPr>
        <w:t>increase</w:t>
      </w:r>
      <w:r w:rsidR="009D4830">
        <w:rPr>
          <w:rFonts w:ascii="Times" w:hAnsi="Times"/>
        </w:rPr>
        <w:t>s</w:t>
      </w:r>
      <w:r w:rsidR="00215BB3" w:rsidRPr="00FA14B1">
        <w:rPr>
          <w:rFonts w:ascii="Times" w:hAnsi="Times"/>
        </w:rPr>
        <w:t xml:space="preserve"> in </w:t>
      </w:r>
      <w:r w:rsidR="00AC2CC3" w:rsidRPr="00FA14B1">
        <w:rPr>
          <w:rFonts w:ascii="Times" w:hAnsi="Times"/>
        </w:rPr>
        <w:t xml:space="preserve">loneliness. </w:t>
      </w:r>
      <w:r w:rsidR="006C5005" w:rsidRPr="00FA14B1">
        <w:rPr>
          <w:rFonts w:ascii="Times" w:hAnsi="Times"/>
        </w:rPr>
        <w:t xml:space="preserve">In </w:t>
      </w:r>
      <w:r w:rsidR="006C5005" w:rsidRPr="00FA14B1">
        <w:rPr>
          <w:rFonts w:ascii="Times" w:hAnsi="Times"/>
        </w:rPr>
        <w:lastRenderedPageBreak/>
        <w:t xml:space="preserve">addition, </w:t>
      </w:r>
      <w:r w:rsidR="00FD3AC5">
        <w:rPr>
          <w:rFonts w:ascii="Times" w:hAnsi="Times"/>
        </w:rPr>
        <w:t>it was</w:t>
      </w:r>
      <w:r w:rsidR="006C5005" w:rsidRPr="00FA14B1">
        <w:rPr>
          <w:rFonts w:ascii="Times" w:hAnsi="Times"/>
        </w:rPr>
        <w:t xml:space="preserve"> </w:t>
      </w:r>
      <w:r w:rsidR="00684214" w:rsidRPr="00FA14B1">
        <w:rPr>
          <w:rFonts w:ascii="Times" w:hAnsi="Times"/>
        </w:rPr>
        <w:t>hypothesized</w:t>
      </w:r>
      <w:r w:rsidR="006C5005" w:rsidRPr="00FA14B1">
        <w:rPr>
          <w:rFonts w:ascii="Times" w:hAnsi="Times"/>
        </w:rPr>
        <w:t xml:space="preserve"> that 3) </w:t>
      </w:r>
      <w:r w:rsidR="00DB73FC" w:rsidRPr="00FA14B1">
        <w:rPr>
          <w:rFonts w:ascii="Times" w:hAnsi="Times"/>
        </w:rPr>
        <w:t>the use of</w:t>
      </w:r>
      <w:r w:rsidR="006C5005" w:rsidRPr="00FA14B1">
        <w:rPr>
          <w:rFonts w:ascii="Times" w:hAnsi="Times"/>
        </w:rPr>
        <w:t xml:space="preserve"> health-related self-protection would </w:t>
      </w:r>
      <w:r w:rsidR="00CD3700" w:rsidRPr="00FA14B1">
        <w:rPr>
          <w:rFonts w:ascii="Times" w:hAnsi="Times"/>
        </w:rPr>
        <w:t xml:space="preserve">buffer the </w:t>
      </w:r>
      <w:r w:rsidR="002D4E8D" w:rsidRPr="00FA14B1">
        <w:rPr>
          <w:rFonts w:ascii="Times" w:hAnsi="Times"/>
        </w:rPr>
        <w:t xml:space="preserve">adverse </w:t>
      </w:r>
      <w:r w:rsidR="00CD3700" w:rsidRPr="00FA14B1">
        <w:rPr>
          <w:rFonts w:ascii="Times" w:hAnsi="Times"/>
        </w:rPr>
        <w:t xml:space="preserve">effect of chronic illness on </w:t>
      </w:r>
      <w:r w:rsidR="006C5005" w:rsidRPr="00FA14B1">
        <w:rPr>
          <w:rFonts w:ascii="Times" w:hAnsi="Times"/>
        </w:rPr>
        <w:t xml:space="preserve">increasing </w:t>
      </w:r>
      <w:r w:rsidR="00BD78A8" w:rsidRPr="00FA14B1">
        <w:rPr>
          <w:rFonts w:ascii="Times" w:hAnsi="Times"/>
        </w:rPr>
        <w:t xml:space="preserve">levels </w:t>
      </w:r>
      <w:r w:rsidR="006C5005" w:rsidRPr="00FA14B1">
        <w:rPr>
          <w:rFonts w:ascii="Times" w:hAnsi="Times"/>
        </w:rPr>
        <w:t xml:space="preserve">of </w:t>
      </w:r>
      <w:r w:rsidR="00CD3700" w:rsidRPr="00FA14B1">
        <w:rPr>
          <w:rFonts w:ascii="Times" w:hAnsi="Times"/>
        </w:rPr>
        <w:t xml:space="preserve">loneliness. </w:t>
      </w:r>
      <w:r w:rsidR="008D2D9F">
        <w:rPr>
          <w:rFonts w:ascii="Times" w:hAnsi="Times"/>
        </w:rPr>
        <w:t>S</w:t>
      </w:r>
      <w:r w:rsidR="00EA167A">
        <w:rPr>
          <w:rFonts w:ascii="Times" w:hAnsi="Times"/>
        </w:rPr>
        <w:t xml:space="preserve">ince the </w:t>
      </w:r>
      <w:r w:rsidR="008D2D9F">
        <w:rPr>
          <w:rFonts w:ascii="Times" w:hAnsi="Times"/>
        </w:rPr>
        <w:t xml:space="preserve">outlined </w:t>
      </w:r>
      <w:r w:rsidR="00EA167A">
        <w:rPr>
          <w:rFonts w:ascii="Times" w:hAnsi="Times"/>
        </w:rPr>
        <w:t xml:space="preserve">theoretical rationale </w:t>
      </w:r>
      <w:r w:rsidR="00244BA4">
        <w:rPr>
          <w:rFonts w:ascii="Times" w:hAnsi="Times"/>
        </w:rPr>
        <w:t>would</w:t>
      </w:r>
      <w:r w:rsidR="00755D9C" w:rsidRPr="00FA14B1">
        <w:rPr>
          <w:rFonts w:ascii="Times" w:hAnsi="Times"/>
        </w:rPr>
        <w:t xml:space="preserve"> not expect</w:t>
      </w:r>
      <w:r w:rsidR="00FD3AC5">
        <w:rPr>
          <w:rFonts w:ascii="Times" w:hAnsi="Times"/>
        </w:rPr>
        <w:t xml:space="preserve"> </w:t>
      </w:r>
      <w:r w:rsidR="008D2D9F">
        <w:rPr>
          <w:rFonts w:ascii="Times" w:hAnsi="Times"/>
        </w:rPr>
        <w:t>goal engagement</w:t>
      </w:r>
      <w:r w:rsidR="00755D9C" w:rsidRPr="00FA14B1">
        <w:rPr>
          <w:rFonts w:ascii="Times" w:hAnsi="Times"/>
        </w:rPr>
        <w:t xml:space="preserve"> strategies </w:t>
      </w:r>
      <w:r w:rsidR="00EA167A">
        <w:rPr>
          <w:rFonts w:ascii="Times" w:hAnsi="Times"/>
        </w:rPr>
        <w:t>to</w:t>
      </w:r>
      <w:r w:rsidR="009965BB" w:rsidRPr="00FA14B1">
        <w:rPr>
          <w:rFonts w:ascii="Times" w:hAnsi="Times"/>
        </w:rPr>
        <w:t xml:space="preserve"> </w:t>
      </w:r>
      <w:r w:rsidR="008B33F7">
        <w:rPr>
          <w:rFonts w:ascii="Times" w:hAnsi="Times"/>
        </w:rPr>
        <w:t xml:space="preserve">ameliorate loneliness in the context of </w:t>
      </w:r>
      <w:r w:rsidR="003C2D30" w:rsidRPr="00FA14B1">
        <w:rPr>
          <w:rFonts w:ascii="Times" w:hAnsi="Times"/>
        </w:rPr>
        <w:t>chronic illness</w:t>
      </w:r>
      <w:r w:rsidR="008D2D9F">
        <w:rPr>
          <w:rFonts w:ascii="Times" w:hAnsi="Times"/>
        </w:rPr>
        <w:t xml:space="preserve">, these strategies were </w:t>
      </w:r>
      <w:r w:rsidR="008B33F7">
        <w:rPr>
          <w:rFonts w:ascii="Times" w:hAnsi="Times"/>
        </w:rPr>
        <w:t>included into the analysis</w:t>
      </w:r>
      <w:r w:rsidR="008D2D9F">
        <w:rPr>
          <w:rFonts w:ascii="Times" w:hAnsi="Times"/>
        </w:rPr>
        <w:t xml:space="preserve"> to provide evidence for discriminant validity</w:t>
      </w:r>
      <w:r w:rsidR="003C2D30" w:rsidRPr="00FA14B1">
        <w:rPr>
          <w:rFonts w:ascii="Times" w:hAnsi="Times"/>
        </w:rPr>
        <w:t>.</w:t>
      </w:r>
      <w:r w:rsidR="00B17D18">
        <w:rPr>
          <w:rFonts w:ascii="Times" w:hAnsi="Times"/>
        </w:rPr>
        <w:t xml:space="preserve"> </w:t>
      </w:r>
      <w:r w:rsidR="00504CA6">
        <w:rPr>
          <w:rFonts w:ascii="Times" w:hAnsi="Times"/>
        </w:rPr>
        <w:t xml:space="preserve">Finally, </w:t>
      </w:r>
      <w:r w:rsidR="00FE2CB7">
        <w:rPr>
          <w:rFonts w:ascii="Times" w:hAnsi="Times"/>
        </w:rPr>
        <w:t>the present</w:t>
      </w:r>
      <w:r w:rsidR="00421DF1">
        <w:rPr>
          <w:rFonts w:ascii="Times" w:hAnsi="Times"/>
        </w:rPr>
        <w:t xml:space="preserve"> study</w:t>
      </w:r>
      <w:r w:rsidR="00504CA6">
        <w:rPr>
          <w:rFonts w:ascii="Times" w:hAnsi="Times"/>
        </w:rPr>
        <w:t xml:space="preserve"> considered that other variables could be functionally associated with loneliness (e.g., depressive symptoms), chronic disease (</w:t>
      </w:r>
      <w:r w:rsidR="00A34A0B">
        <w:rPr>
          <w:rFonts w:ascii="Times" w:hAnsi="Times"/>
        </w:rPr>
        <w:t>e.g</w:t>
      </w:r>
      <w:r w:rsidR="00504CA6">
        <w:rPr>
          <w:rFonts w:ascii="Times" w:hAnsi="Times"/>
        </w:rPr>
        <w:t>., functional disability), or health-related control strategies (</w:t>
      </w:r>
      <w:r w:rsidR="00A34A0B">
        <w:rPr>
          <w:rFonts w:ascii="Times" w:hAnsi="Times"/>
        </w:rPr>
        <w:t>e.g</w:t>
      </w:r>
      <w:r w:rsidR="00504CA6">
        <w:rPr>
          <w:rFonts w:ascii="Times" w:hAnsi="Times"/>
        </w:rPr>
        <w:t xml:space="preserve">., </w:t>
      </w:r>
      <w:r w:rsidR="00A41DBF">
        <w:rPr>
          <w:rFonts w:ascii="Times" w:hAnsi="Times"/>
        </w:rPr>
        <w:t xml:space="preserve">underlying </w:t>
      </w:r>
      <w:r w:rsidR="00A34A0B">
        <w:rPr>
          <w:rFonts w:ascii="Times" w:hAnsi="Times"/>
        </w:rPr>
        <w:t xml:space="preserve">personality </w:t>
      </w:r>
      <w:r w:rsidR="00504CA6">
        <w:rPr>
          <w:rFonts w:ascii="Times" w:hAnsi="Times"/>
        </w:rPr>
        <w:t xml:space="preserve">traits such as optimism, self-esteem, or neuroticism). </w:t>
      </w:r>
      <w:r w:rsidR="0055357C">
        <w:rPr>
          <w:rFonts w:ascii="Times" w:hAnsi="Times"/>
        </w:rPr>
        <w:t xml:space="preserve">To </w:t>
      </w:r>
      <w:r w:rsidR="006B04A0">
        <w:rPr>
          <w:rFonts w:ascii="Times" w:hAnsi="Times"/>
        </w:rPr>
        <w:t>explore the latter</w:t>
      </w:r>
      <w:r w:rsidR="00093C45">
        <w:rPr>
          <w:rFonts w:ascii="Times" w:hAnsi="Times"/>
        </w:rPr>
        <w:t xml:space="preserve"> possibilities</w:t>
      </w:r>
      <w:r w:rsidR="0055357C">
        <w:rPr>
          <w:rFonts w:ascii="Times" w:hAnsi="Times"/>
        </w:rPr>
        <w:t xml:space="preserve">, supplemental analyses </w:t>
      </w:r>
      <w:r w:rsidR="009D60A6">
        <w:rPr>
          <w:rFonts w:ascii="Times" w:hAnsi="Times"/>
        </w:rPr>
        <w:t xml:space="preserve">examined </w:t>
      </w:r>
      <w:r w:rsidR="0055357C">
        <w:rPr>
          <w:rFonts w:ascii="Times" w:hAnsi="Times"/>
        </w:rPr>
        <w:t xml:space="preserve">the independence of the hypothesized effects from these constructs. </w:t>
      </w:r>
      <w:r w:rsidR="00B17D18">
        <w:rPr>
          <w:rFonts w:ascii="Times" w:hAnsi="Times"/>
        </w:rPr>
        <w:t xml:space="preserve"> </w:t>
      </w:r>
    </w:p>
    <w:p w14:paraId="670A773D" w14:textId="77777777" w:rsidR="00CD3700" w:rsidRPr="00FA14B1" w:rsidRDefault="00CD3700">
      <w:pPr>
        <w:widowControl w:val="0"/>
        <w:spacing w:line="480" w:lineRule="auto"/>
        <w:jc w:val="center"/>
        <w:rPr>
          <w:rFonts w:ascii="Times" w:hAnsi="Times"/>
          <w:b/>
        </w:rPr>
      </w:pPr>
      <w:r w:rsidRPr="00FA14B1">
        <w:rPr>
          <w:rFonts w:ascii="Times" w:hAnsi="Times"/>
          <w:b/>
        </w:rPr>
        <w:t>Methods</w:t>
      </w:r>
    </w:p>
    <w:p w14:paraId="178D4CB5" w14:textId="77777777" w:rsidR="00CD3700" w:rsidRPr="00FA14B1" w:rsidRDefault="00CD3700">
      <w:pPr>
        <w:widowControl w:val="0"/>
        <w:spacing w:line="480" w:lineRule="auto"/>
        <w:rPr>
          <w:rFonts w:ascii="Times" w:hAnsi="Times"/>
          <w:b/>
        </w:rPr>
      </w:pPr>
      <w:r w:rsidRPr="00FA14B1">
        <w:rPr>
          <w:rFonts w:ascii="Times" w:hAnsi="Times"/>
          <w:b/>
        </w:rPr>
        <w:t>Participants</w:t>
      </w:r>
    </w:p>
    <w:p w14:paraId="22C484A9" w14:textId="28A39E8A" w:rsidR="00CD3700" w:rsidRPr="00FA14B1" w:rsidRDefault="00CD3700">
      <w:pPr>
        <w:widowControl w:val="0"/>
        <w:spacing w:line="480" w:lineRule="auto"/>
        <w:rPr>
          <w:rFonts w:ascii="Times" w:hAnsi="Times"/>
        </w:rPr>
      </w:pPr>
      <w:r w:rsidRPr="00FA14B1">
        <w:rPr>
          <w:rFonts w:ascii="Times" w:hAnsi="Times"/>
        </w:rPr>
        <w:tab/>
        <w:t xml:space="preserve">The present study analyzed </w:t>
      </w:r>
      <w:r w:rsidR="00AA3158" w:rsidRPr="00FA14B1">
        <w:rPr>
          <w:rFonts w:ascii="Times" w:hAnsi="Times"/>
        </w:rPr>
        <w:t xml:space="preserve">longitudinal </w:t>
      </w:r>
      <w:r w:rsidRPr="00FA14B1">
        <w:rPr>
          <w:rFonts w:ascii="Times" w:hAnsi="Times"/>
        </w:rPr>
        <w:t xml:space="preserve">data collected from a </w:t>
      </w:r>
      <w:r w:rsidR="0080421D" w:rsidRPr="00FA14B1">
        <w:rPr>
          <w:rFonts w:ascii="Times" w:hAnsi="Times"/>
        </w:rPr>
        <w:t xml:space="preserve">heterogeneous </w:t>
      </w:r>
      <w:r w:rsidR="00AA3158" w:rsidRPr="00FA14B1">
        <w:rPr>
          <w:rFonts w:ascii="Times" w:hAnsi="Times"/>
        </w:rPr>
        <w:t>sample of</w:t>
      </w:r>
      <w:r w:rsidRPr="00FA14B1">
        <w:rPr>
          <w:rFonts w:ascii="Times" w:hAnsi="Times"/>
        </w:rPr>
        <w:t xml:space="preserve"> community-dwelling older adults called the “Montreal Aging and Health Study” (</w:t>
      </w:r>
      <w:proofErr w:type="spellStart"/>
      <w:r w:rsidRPr="00FA14B1">
        <w:rPr>
          <w:rFonts w:ascii="Times" w:hAnsi="Times"/>
        </w:rPr>
        <w:t>MAHS</w:t>
      </w:r>
      <w:proofErr w:type="spellEnd"/>
      <w:r w:rsidRPr="00FA14B1">
        <w:rPr>
          <w:rFonts w:ascii="Times" w:hAnsi="Times"/>
        </w:rPr>
        <w:t xml:space="preserve">). The </w:t>
      </w:r>
      <w:proofErr w:type="spellStart"/>
      <w:r w:rsidRPr="00FA14B1">
        <w:rPr>
          <w:rFonts w:ascii="Times" w:hAnsi="Times"/>
        </w:rPr>
        <w:t>MAHS</w:t>
      </w:r>
      <w:proofErr w:type="spellEnd"/>
      <w:r w:rsidRPr="00FA14B1">
        <w:rPr>
          <w:rFonts w:ascii="Times" w:hAnsi="Times"/>
        </w:rPr>
        <w:t xml:space="preserve"> </w:t>
      </w:r>
      <w:r w:rsidR="008A03DE">
        <w:rPr>
          <w:rFonts w:ascii="Times" w:hAnsi="Times"/>
        </w:rPr>
        <w:t>began</w:t>
      </w:r>
      <w:r w:rsidR="007B712C" w:rsidRPr="00FA14B1">
        <w:rPr>
          <w:rFonts w:ascii="Times" w:hAnsi="Times"/>
        </w:rPr>
        <w:t xml:space="preserve"> </w:t>
      </w:r>
      <w:r w:rsidRPr="00FA14B1">
        <w:rPr>
          <w:rFonts w:ascii="Times" w:hAnsi="Times"/>
        </w:rPr>
        <w:t xml:space="preserve">in 2004 </w:t>
      </w:r>
      <w:r w:rsidR="008D2D9F">
        <w:rPr>
          <w:rFonts w:ascii="Times" w:hAnsi="Times"/>
        </w:rPr>
        <w:t>by assessing</w:t>
      </w:r>
      <w:r w:rsidRPr="00FA14B1">
        <w:rPr>
          <w:rFonts w:ascii="Times" w:hAnsi="Times"/>
        </w:rPr>
        <w:t xml:space="preserve"> 215 participants. </w:t>
      </w:r>
      <w:r w:rsidR="00AA3158" w:rsidRPr="00FA14B1">
        <w:rPr>
          <w:rFonts w:ascii="Times" w:hAnsi="Times"/>
        </w:rPr>
        <w:t xml:space="preserve">Subsequent </w:t>
      </w:r>
      <w:r w:rsidRPr="00FA14B1">
        <w:rPr>
          <w:rFonts w:ascii="Times" w:hAnsi="Times"/>
        </w:rPr>
        <w:t>waves were conducted at approximately 2 years (</w:t>
      </w:r>
      <w:r w:rsidRPr="00FA14B1">
        <w:rPr>
          <w:rFonts w:ascii="Times" w:hAnsi="Times"/>
          <w:i/>
        </w:rPr>
        <w:t>M</w:t>
      </w:r>
      <w:r w:rsidRPr="00FA14B1">
        <w:rPr>
          <w:rFonts w:ascii="Times" w:hAnsi="Times"/>
        </w:rPr>
        <w:t xml:space="preserve"> = 1.88, </w:t>
      </w:r>
      <w:r w:rsidRPr="00FA14B1">
        <w:rPr>
          <w:rFonts w:ascii="Times" w:hAnsi="Times"/>
          <w:i/>
        </w:rPr>
        <w:t>SD</w:t>
      </w:r>
      <w:r w:rsidRPr="00FA14B1">
        <w:rPr>
          <w:rFonts w:ascii="Times" w:hAnsi="Times"/>
        </w:rPr>
        <w:t xml:space="preserve"> = .08, </w:t>
      </w:r>
      <w:r w:rsidRPr="00FA14B1">
        <w:rPr>
          <w:rFonts w:ascii="Times" w:hAnsi="Times"/>
          <w:i/>
        </w:rPr>
        <w:t xml:space="preserve">range </w:t>
      </w:r>
      <w:r w:rsidRPr="00FA14B1">
        <w:rPr>
          <w:rFonts w:ascii="Times" w:hAnsi="Times"/>
        </w:rPr>
        <w:t xml:space="preserve">= 1.73 – 2.13, </w:t>
      </w:r>
      <w:r w:rsidRPr="00FA14B1">
        <w:rPr>
          <w:rFonts w:ascii="Times" w:hAnsi="Times"/>
          <w:i/>
        </w:rPr>
        <w:t>n</w:t>
      </w:r>
      <w:r w:rsidRPr="00FA14B1">
        <w:rPr>
          <w:rFonts w:ascii="Times" w:hAnsi="Times"/>
        </w:rPr>
        <w:t xml:space="preserve"> = 184), 4 years (</w:t>
      </w:r>
      <w:r w:rsidRPr="00FA14B1">
        <w:rPr>
          <w:rFonts w:ascii="Times" w:hAnsi="Times"/>
          <w:i/>
        </w:rPr>
        <w:t>M</w:t>
      </w:r>
      <w:r w:rsidRPr="00FA14B1">
        <w:rPr>
          <w:rFonts w:ascii="Times" w:hAnsi="Times"/>
        </w:rPr>
        <w:t xml:space="preserve"> = 3.78, </w:t>
      </w:r>
      <w:r w:rsidRPr="00FA14B1">
        <w:rPr>
          <w:rFonts w:ascii="Times" w:hAnsi="Times"/>
          <w:i/>
        </w:rPr>
        <w:t>SD</w:t>
      </w:r>
      <w:r w:rsidRPr="00FA14B1">
        <w:rPr>
          <w:rFonts w:ascii="Times" w:hAnsi="Times"/>
        </w:rPr>
        <w:t xml:space="preserve"> = .24,</w:t>
      </w:r>
      <w:r w:rsidRPr="00FA14B1">
        <w:rPr>
          <w:rFonts w:ascii="Times" w:hAnsi="Times"/>
          <w:i/>
        </w:rPr>
        <w:t xml:space="preserve"> range</w:t>
      </w:r>
      <w:r w:rsidRPr="00FA14B1">
        <w:rPr>
          <w:rFonts w:ascii="Times" w:hAnsi="Times"/>
        </w:rPr>
        <w:t xml:space="preserve"> = 3.28 – 4.77, </w:t>
      </w:r>
      <w:r w:rsidRPr="00FA14B1">
        <w:rPr>
          <w:rFonts w:ascii="Times" w:hAnsi="Times"/>
          <w:i/>
        </w:rPr>
        <w:t>n</w:t>
      </w:r>
      <w:r w:rsidRPr="00FA14B1">
        <w:rPr>
          <w:rFonts w:ascii="Times" w:hAnsi="Times"/>
        </w:rPr>
        <w:t xml:space="preserve"> = 163), 6 years (</w:t>
      </w:r>
      <w:r w:rsidRPr="00FA14B1">
        <w:rPr>
          <w:rFonts w:ascii="Times" w:hAnsi="Times"/>
          <w:i/>
        </w:rPr>
        <w:t>M</w:t>
      </w:r>
      <w:r w:rsidRPr="00FA14B1">
        <w:rPr>
          <w:rFonts w:ascii="Times" w:hAnsi="Times"/>
        </w:rPr>
        <w:t xml:space="preserve"> = 6.05, </w:t>
      </w:r>
      <w:r w:rsidRPr="00FA14B1">
        <w:rPr>
          <w:rFonts w:ascii="Times" w:hAnsi="Times"/>
          <w:i/>
        </w:rPr>
        <w:t>SD</w:t>
      </w:r>
      <w:r w:rsidRPr="00FA14B1">
        <w:rPr>
          <w:rFonts w:ascii="Times" w:hAnsi="Times"/>
        </w:rPr>
        <w:t xml:space="preserve"> = .20, </w:t>
      </w:r>
      <w:r w:rsidRPr="00FA14B1">
        <w:rPr>
          <w:rFonts w:ascii="Times" w:hAnsi="Times"/>
          <w:i/>
        </w:rPr>
        <w:t>range</w:t>
      </w:r>
      <w:r w:rsidRPr="00FA14B1">
        <w:rPr>
          <w:rFonts w:ascii="Times" w:hAnsi="Times"/>
        </w:rPr>
        <w:t xml:space="preserve"> = 5.52 – 6.40, </w:t>
      </w:r>
      <w:r w:rsidRPr="00FA14B1">
        <w:rPr>
          <w:rFonts w:ascii="Times" w:hAnsi="Times"/>
          <w:i/>
        </w:rPr>
        <w:t>n</w:t>
      </w:r>
      <w:r w:rsidRPr="00FA14B1">
        <w:rPr>
          <w:rFonts w:ascii="Times" w:hAnsi="Times"/>
        </w:rPr>
        <w:t xml:space="preserve"> = 136), and 8 years (</w:t>
      </w:r>
      <w:r w:rsidRPr="00FA14B1">
        <w:rPr>
          <w:rFonts w:ascii="Times" w:hAnsi="Times"/>
          <w:i/>
        </w:rPr>
        <w:t>M</w:t>
      </w:r>
      <w:r w:rsidRPr="00FA14B1">
        <w:rPr>
          <w:rFonts w:ascii="Times" w:hAnsi="Times"/>
        </w:rPr>
        <w:t xml:space="preserve"> = 7.78, </w:t>
      </w:r>
      <w:r w:rsidRPr="00FA14B1">
        <w:rPr>
          <w:rFonts w:ascii="Times" w:hAnsi="Times"/>
          <w:i/>
        </w:rPr>
        <w:t>SD</w:t>
      </w:r>
      <w:r w:rsidRPr="00FA14B1">
        <w:rPr>
          <w:rFonts w:ascii="Times" w:hAnsi="Times"/>
        </w:rPr>
        <w:t xml:space="preserve"> = .19, </w:t>
      </w:r>
      <w:r w:rsidRPr="00FA14B1">
        <w:rPr>
          <w:rFonts w:ascii="Times" w:hAnsi="Times"/>
          <w:i/>
        </w:rPr>
        <w:t>range</w:t>
      </w:r>
      <w:r w:rsidRPr="00FA14B1">
        <w:rPr>
          <w:rFonts w:ascii="Times" w:hAnsi="Times"/>
        </w:rPr>
        <w:t xml:space="preserve"> = 7.39 – 8.28, </w:t>
      </w:r>
      <w:r w:rsidRPr="00FA14B1">
        <w:rPr>
          <w:rFonts w:ascii="Times" w:hAnsi="Times"/>
          <w:i/>
        </w:rPr>
        <w:t>n</w:t>
      </w:r>
      <w:r w:rsidRPr="00FA14B1">
        <w:rPr>
          <w:rFonts w:ascii="Times" w:hAnsi="Times"/>
        </w:rPr>
        <w:t xml:space="preserve"> = 125) after baseline. Study attrition from baseline to 8-year follow up was attributable to death (</w:t>
      </w:r>
      <w:r w:rsidRPr="00FA14B1">
        <w:rPr>
          <w:rFonts w:ascii="Times" w:hAnsi="Times"/>
          <w:i/>
        </w:rPr>
        <w:t>n</w:t>
      </w:r>
      <w:r w:rsidRPr="00FA14B1">
        <w:rPr>
          <w:rFonts w:ascii="Times" w:hAnsi="Times"/>
        </w:rPr>
        <w:t xml:space="preserve"> = 36), refusal to participate in the study (</w:t>
      </w:r>
      <w:r w:rsidRPr="00FA14B1">
        <w:rPr>
          <w:rFonts w:ascii="Times" w:hAnsi="Times"/>
          <w:i/>
        </w:rPr>
        <w:t>n</w:t>
      </w:r>
      <w:r w:rsidRPr="00FA14B1">
        <w:rPr>
          <w:rFonts w:ascii="Times" w:hAnsi="Times"/>
        </w:rPr>
        <w:t xml:space="preserve"> = 22), los</w:t>
      </w:r>
      <w:r w:rsidR="001E5C54" w:rsidRPr="00FA14B1">
        <w:rPr>
          <w:rFonts w:ascii="Times" w:hAnsi="Times"/>
        </w:rPr>
        <w:t>s of</w:t>
      </w:r>
      <w:r w:rsidRPr="00FA14B1">
        <w:rPr>
          <w:rFonts w:ascii="Times" w:hAnsi="Times"/>
        </w:rPr>
        <w:t xml:space="preserve"> contact (</w:t>
      </w:r>
      <w:r w:rsidRPr="00FA14B1">
        <w:rPr>
          <w:rFonts w:ascii="Times" w:hAnsi="Times"/>
          <w:i/>
        </w:rPr>
        <w:t>n</w:t>
      </w:r>
      <w:r w:rsidR="001E5C54" w:rsidRPr="00FA14B1">
        <w:rPr>
          <w:rFonts w:ascii="Times" w:hAnsi="Times"/>
        </w:rPr>
        <w:t xml:space="preserve"> = 19), withdra</w:t>
      </w:r>
      <w:r w:rsidRPr="00FA14B1">
        <w:rPr>
          <w:rFonts w:ascii="Times" w:hAnsi="Times"/>
        </w:rPr>
        <w:t>w</w:t>
      </w:r>
      <w:r w:rsidR="0020632A" w:rsidRPr="00FA14B1">
        <w:rPr>
          <w:rFonts w:ascii="Times" w:hAnsi="Times"/>
        </w:rPr>
        <w:t>a</w:t>
      </w:r>
      <w:r w:rsidR="001E5C54" w:rsidRPr="00FA14B1">
        <w:rPr>
          <w:rFonts w:ascii="Times" w:hAnsi="Times"/>
        </w:rPr>
        <w:t>l</w:t>
      </w:r>
      <w:r w:rsidRPr="00FA14B1">
        <w:rPr>
          <w:rFonts w:ascii="Times" w:hAnsi="Times"/>
        </w:rPr>
        <w:t xml:space="preserve"> due to personal reasons (</w:t>
      </w:r>
      <w:r w:rsidRPr="00FA14B1">
        <w:rPr>
          <w:rFonts w:ascii="Times" w:hAnsi="Times"/>
          <w:i/>
        </w:rPr>
        <w:t>n</w:t>
      </w:r>
      <w:r w:rsidRPr="00FA14B1">
        <w:rPr>
          <w:rFonts w:ascii="Times" w:hAnsi="Times"/>
        </w:rPr>
        <w:t xml:space="preserve"> = 10) or </w:t>
      </w:r>
      <w:r w:rsidR="001E5C54" w:rsidRPr="00FA14B1">
        <w:rPr>
          <w:rFonts w:ascii="Times" w:hAnsi="Times"/>
        </w:rPr>
        <w:t>inability</w:t>
      </w:r>
      <w:r w:rsidRPr="00FA14B1">
        <w:rPr>
          <w:rFonts w:ascii="Times" w:hAnsi="Times"/>
        </w:rPr>
        <w:t xml:space="preserve"> to follow study directions (</w:t>
      </w:r>
      <w:r w:rsidRPr="00FA14B1">
        <w:rPr>
          <w:rFonts w:ascii="Times" w:hAnsi="Times"/>
          <w:i/>
        </w:rPr>
        <w:t>n</w:t>
      </w:r>
      <w:r w:rsidRPr="00FA14B1">
        <w:rPr>
          <w:rFonts w:ascii="Times" w:hAnsi="Times"/>
        </w:rPr>
        <w:t xml:space="preserve"> = 4). Participants who did not provide data on loneliness at three or more assessments over the course of the study (</w:t>
      </w:r>
      <w:r w:rsidRPr="00FA14B1">
        <w:rPr>
          <w:rFonts w:ascii="Times" w:hAnsi="Times"/>
          <w:i/>
        </w:rPr>
        <w:t xml:space="preserve">n = </w:t>
      </w:r>
      <w:r w:rsidRPr="00FA14B1">
        <w:rPr>
          <w:rFonts w:ascii="Times" w:hAnsi="Times"/>
        </w:rPr>
        <w:t>4) were further excluded from the analysis.</w:t>
      </w:r>
      <w:r w:rsidR="00DA61C9">
        <w:rPr>
          <w:rStyle w:val="EndnoteReference"/>
          <w:rFonts w:ascii="Times" w:hAnsi="Times"/>
        </w:rPr>
        <w:endnoteReference w:id="1"/>
      </w:r>
      <w:r w:rsidRPr="00FA14B1">
        <w:rPr>
          <w:rFonts w:ascii="Times" w:hAnsi="Times"/>
        </w:rPr>
        <w:t xml:space="preserve"> The final analytic sample consisted of 121 participants</w:t>
      </w:r>
      <w:r w:rsidR="001E5C54" w:rsidRPr="00FA14B1">
        <w:rPr>
          <w:rFonts w:ascii="Times" w:hAnsi="Times"/>
        </w:rPr>
        <w:t xml:space="preserve">. </w:t>
      </w:r>
      <w:r w:rsidRPr="00FA14B1">
        <w:rPr>
          <w:rFonts w:ascii="Times" w:hAnsi="Times"/>
        </w:rPr>
        <w:t>Participants who dropped out of the study were significantly older at baseline (</w:t>
      </w:r>
      <w:r w:rsidRPr="00FA14B1">
        <w:rPr>
          <w:rFonts w:ascii="Times" w:hAnsi="Times"/>
          <w:i/>
        </w:rPr>
        <w:t>M</w:t>
      </w:r>
      <w:r w:rsidRPr="00FA14B1">
        <w:rPr>
          <w:rFonts w:ascii="Times" w:hAnsi="Times"/>
        </w:rPr>
        <w:t xml:space="preserve"> = 74.17, </w:t>
      </w:r>
      <w:r w:rsidRPr="00FA14B1">
        <w:rPr>
          <w:rFonts w:ascii="Times" w:hAnsi="Times"/>
          <w:i/>
        </w:rPr>
        <w:t>SD</w:t>
      </w:r>
      <w:r w:rsidR="0037605C" w:rsidRPr="00FA14B1">
        <w:rPr>
          <w:rFonts w:ascii="Times" w:hAnsi="Times"/>
        </w:rPr>
        <w:t xml:space="preserve"> = 6.90</w:t>
      </w:r>
      <w:r w:rsidRPr="00FA14B1">
        <w:rPr>
          <w:rFonts w:ascii="Times" w:hAnsi="Times"/>
        </w:rPr>
        <w:t xml:space="preserve">) than those who </w:t>
      </w:r>
      <w:r w:rsidR="00743437" w:rsidRPr="00FA14B1">
        <w:rPr>
          <w:rFonts w:ascii="Times" w:hAnsi="Times"/>
        </w:rPr>
        <w:t xml:space="preserve">remained in </w:t>
      </w:r>
      <w:r w:rsidRPr="00FA14B1">
        <w:rPr>
          <w:rFonts w:ascii="Times" w:hAnsi="Times"/>
        </w:rPr>
        <w:t>the study (</w:t>
      </w:r>
      <w:r w:rsidRPr="00FA14B1">
        <w:rPr>
          <w:rFonts w:ascii="Times" w:hAnsi="Times"/>
          <w:i/>
        </w:rPr>
        <w:t>M</w:t>
      </w:r>
      <w:r w:rsidRPr="00FA14B1">
        <w:rPr>
          <w:rFonts w:ascii="Times" w:hAnsi="Times"/>
        </w:rPr>
        <w:t xml:space="preserve"> = 71.15, </w:t>
      </w:r>
      <w:r w:rsidRPr="00FA14B1">
        <w:rPr>
          <w:rFonts w:ascii="Times" w:hAnsi="Times"/>
          <w:i/>
        </w:rPr>
        <w:t>SD</w:t>
      </w:r>
      <w:r w:rsidR="0037605C" w:rsidRPr="00FA14B1">
        <w:rPr>
          <w:rFonts w:ascii="Times" w:hAnsi="Times"/>
        </w:rPr>
        <w:t xml:space="preserve"> = 4.72</w:t>
      </w:r>
      <w:r w:rsidRPr="00FA14B1">
        <w:rPr>
          <w:rFonts w:ascii="Times" w:hAnsi="Times"/>
        </w:rPr>
        <w:t xml:space="preserve">; </w:t>
      </w:r>
      <w:proofErr w:type="gramStart"/>
      <w:r w:rsidRPr="00FA14B1">
        <w:rPr>
          <w:rFonts w:ascii="Times" w:hAnsi="Times"/>
          <w:i/>
        </w:rPr>
        <w:t>t</w:t>
      </w:r>
      <w:r w:rsidR="0037605C" w:rsidRPr="00FA14B1">
        <w:rPr>
          <w:rFonts w:ascii="Times" w:hAnsi="Times"/>
        </w:rPr>
        <w:t>(</w:t>
      </w:r>
      <w:proofErr w:type="gramEnd"/>
      <w:r w:rsidR="0037605C" w:rsidRPr="00FA14B1">
        <w:rPr>
          <w:rFonts w:ascii="Times" w:hAnsi="Times"/>
        </w:rPr>
        <w:t>213) = 3.80</w:t>
      </w:r>
      <w:r w:rsidRPr="00FA14B1">
        <w:rPr>
          <w:rFonts w:ascii="Times" w:hAnsi="Times"/>
        </w:rPr>
        <w:t xml:space="preserve">, </w:t>
      </w:r>
      <w:r w:rsidRPr="00FA14B1">
        <w:rPr>
          <w:rFonts w:ascii="Times" w:hAnsi="Times"/>
          <w:i/>
        </w:rPr>
        <w:t>p</w:t>
      </w:r>
      <w:r w:rsidRPr="00FA14B1">
        <w:rPr>
          <w:rFonts w:ascii="Times" w:hAnsi="Times"/>
        </w:rPr>
        <w:t xml:space="preserve"> &lt; .01). Study attrition was not attributable to </w:t>
      </w:r>
      <w:r w:rsidR="004072CA">
        <w:rPr>
          <w:rFonts w:ascii="Times" w:hAnsi="Times"/>
        </w:rPr>
        <w:t xml:space="preserve">baseline levels of </w:t>
      </w:r>
      <w:r w:rsidRPr="00FA14B1">
        <w:rPr>
          <w:rFonts w:ascii="Times" w:hAnsi="Times"/>
        </w:rPr>
        <w:lastRenderedPageBreak/>
        <w:t>any other variable</w:t>
      </w:r>
      <w:r w:rsidR="00443482" w:rsidRPr="00FA14B1">
        <w:rPr>
          <w:rFonts w:ascii="Times" w:hAnsi="Times"/>
        </w:rPr>
        <w:t xml:space="preserve"> used in this study</w:t>
      </w:r>
      <w:r w:rsidRPr="00FA14B1">
        <w:rPr>
          <w:rFonts w:ascii="Times" w:hAnsi="Times"/>
        </w:rPr>
        <w:t>.</w:t>
      </w:r>
      <w:r w:rsidR="002B15C3" w:rsidRPr="00FA14B1">
        <w:rPr>
          <w:rStyle w:val="EndnoteReference"/>
          <w:rFonts w:ascii="Times" w:hAnsi="Times"/>
        </w:rPr>
        <w:endnoteReference w:id="2"/>
      </w:r>
    </w:p>
    <w:p w14:paraId="6822171E" w14:textId="77777777" w:rsidR="00CD3700" w:rsidRPr="00FA14B1" w:rsidRDefault="00CD3700">
      <w:pPr>
        <w:widowControl w:val="0"/>
        <w:spacing w:line="480" w:lineRule="auto"/>
        <w:rPr>
          <w:rFonts w:ascii="Times" w:hAnsi="Times"/>
          <w:b/>
        </w:rPr>
      </w:pPr>
      <w:r w:rsidRPr="00FA14B1">
        <w:rPr>
          <w:rFonts w:ascii="Times" w:hAnsi="Times"/>
          <w:b/>
        </w:rPr>
        <w:t>Procedure</w:t>
      </w:r>
    </w:p>
    <w:p w14:paraId="7EDDBDED" w14:textId="5386C483" w:rsidR="00CD3700" w:rsidRPr="00FA14B1" w:rsidRDefault="00CD3700" w:rsidP="009D5BE8">
      <w:pPr>
        <w:widowControl w:val="0"/>
        <w:spacing w:line="480" w:lineRule="auto"/>
        <w:ind w:firstLine="720"/>
        <w:rPr>
          <w:rFonts w:ascii="Times" w:hAnsi="Times"/>
        </w:rPr>
      </w:pPr>
      <w:r w:rsidRPr="00FA14B1">
        <w:rPr>
          <w:rFonts w:ascii="Times" w:hAnsi="Times"/>
        </w:rPr>
        <w:t>Participants were recruited through newspaper advertisements</w:t>
      </w:r>
      <w:r w:rsidR="0075615E">
        <w:rPr>
          <w:rFonts w:ascii="Times" w:hAnsi="Times"/>
        </w:rPr>
        <w:t xml:space="preserve"> in the greater Montreal area. Because </w:t>
      </w:r>
      <w:r w:rsidR="00FD3AC5">
        <w:rPr>
          <w:rFonts w:ascii="Times" w:hAnsi="Times"/>
        </w:rPr>
        <w:t>the</w:t>
      </w:r>
      <w:r w:rsidR="0075615E">
        <w:rPr>
          <w:rFonts w:ascii="Times" w:hAnsi="Times"/>
        </w:rPr>
        <w:t xml:space="preserve"> </w:t>
      </w:r>
      <w:r w:rsidR="00B87F13">
        <w:rPr>
          <w:rFonts w:ascii="Times" w:hAnsi="Times"/>
        </w:rPr>
        <w:t>study was conducted</w:t>
      </w:r>
      <w:r w:rsidR="0075615E">
        <w:rPr>
          <w:rFonts w:ascii="Times" w:hAnsi="Times"/>
        </w:rPr>
        <w:t xml:space="preserve"> to obtain a normative sample of community-dwelling older adults, t</w:t>
      </w:r>
      <w:r w:rsidRPr="00FA14B1">
        <w:rPr>
          <w:rFonts w:ascii="Times" w:hAnsi="Times"/>
        </w:rPr>
        <w:t xml:space="preserve">he </w:t>
      </w:r>
      <w:r w:rsidR="00542DDC" w:rsidRPr="00FA14B1">
        <w:rPr>
          <w:rFonts w:ascii="Times" w:hAnsi="Times"/>
        </w:rPr>
        <w:t xml:space="preserve">only </w:t>
      </w:r>
      <w:r w:rsidRPr="00FA14B1">
        <w:rPr>
          <w:rFonts w:ascii="Times" w:hAnsi="Times"/>
        </w:rPr>
        <w:t xml:space="preserve">inclusion criterion was an age requirement of 60 years or older. </w:t>
      </w:r>
      <w:r w:rsidR="00AA0DE1" w:rsidRPr="00FA14B1">
        <w:rPr>
          <w:rFonts w:ascii="Times" w:hAnsi="Times"/>
        </w:rPr>
        <w:t>Participants</w:t>
      </w:r>
      <w:r w:rsidRPr="00FA14B1">
        <w:rPr>
          <w:rFonts w:ascii="Times" w:hAnsi="Times"/>
        </w:rPr>
        <w:t xml:space="preserve"> completed a questionnaire at each study assessment </w:t>
      </w:r>
      <w:r w:rsidR="00C1149D" w:rsidRPr="00FA14B1">
        <w:rPr>
          <w:rFonts w:ascii="Times" w:hAnsi="Times"/>
        </w:rPr>
        <w:t>either</w:t>
      </w:r>
      <w:r w:rsidRPr="00FA14B1">
        <w:rPr>
          <w:rFonts w:ascii="Times" w:hAnsi="Times"/>
        </w:rPr>
        <w:t xml:space="preserve"> in the laboratory or at home if they were unable to visit the laboratory. </w:t>
      </w:r>
      <w:r w:rsidR="00DF3989" w:rsidRPr="00FA14B1">
        <w:rPr>
          <w:rFonts w:ascii="Times" w:hAnsi="Times"/>
        </w:rPr>
        <w:t>T</w:t>
      </w:r>
      <w:r w:rsidRPr="00FA14B1">
        <w:rPr>
          <w:rFonts w:ascii="Times" w:hAnsi="Times"/>
        </w:rPr>
        <w:t xml:space="preserve">he questionnaire included measures of health-related </w:t>
      </w:r>
      <w:r w:rsidR="00EC73F8" w:rsidRPr="00FA14B1">
        <w:rPr>
          <w:rFonts w:ascii="Times" w:hAnsi="Times"/>
        </w:rPr>
        <w:t>control strategies</w:t>
      </w:r>
      <w:r w:rsidR="00A05E01">
        <w:rPr>
          <w:rFonts w:ascii="Times" w:hAnsi="Times"/>
        </w:rPr>
        <w:t xml:space="preserve">, </w:t>
      </w:r>
      <w:r w:rsidRPr="00FA14B1">
        <w:rPr>
          <w:rFonts w:ascii="Times" w:hAnsi="Times"/>
        </w:rPr>
        <w:t>chronic illness</w:t>
      </w:r>
      <w:r w:rsidR="00A05E01">
        <w:rPr>
          <w:rFonts w:ascii="Times" w:hAnsi="Times"/>
        </w:rPr>
        <w:t>, and other variables</w:t>
      </w:r>
      <w:r w:rsidRPr="00FA14B1">
        <w:rPr>
          <w:rFonts w:ascii="Times" w:hAnsi="Times"/>
        </w:rPr>
        <w:t xml:space="preserve">. </w:t>
      </w:r>
      <w:r w:rsidR="008665B4">
        <w:rPr>
          <w:rFonts w:ascii="Times" w:hAnsi="Times"/>
        </w:rPr>
        <w:t>At each wave, p</w:t>
      </w:r>
      <w:r w:rsidRPr="00FA14B1">
        <w:rPr>
          <w:rFonts w:ascii="Times" w:hAnsi="Times"/>
        </w:rPr>
        <w:t xml:space="preserve">articipants were </w:t>
      </w:r>
      <w:r w:rsidR="00E213E3" w:rsidRPr="00FA14B1">
        <w:rPr>
          <w:rFonts w:ascii="Times" w:hAnsi="Times"/>
        </w:rPr>
        <w:t xml:space="preserve">further </w:t>
      </w:r>
      <w:r w:rsidRPr="00FA14B1">
        <w:rPr>
          <w:rFonts w:ascii="Times" w:hAnsi="Times"/>
        </w:rPr>
        <w:t xml:space="preserve">asked to </w:t>
      </w:r>
      <w:r w:rsidR="00EF03D6" w:rsidRPr="00FA14B1">
        <w:rPr>
          <w:rFonts w:ascii="Times" w:hAnsi="Times"/>
        </w:rPr>
        <w:t>respond to</w:t>
      </w:r>
      <w:r w:rsidRPr="00FA14B1">
        <w:rPr>
          <w:rFonts w:ascii="Times" w:hAnsi="Times"/>
        </w:rPr>
        <w:t xml:space="preserve"> </w:t>
      </w:r>
      <w:r w:rsidR="0062199C">
        <w:rPr>
          <w:rFonts w:ascii="Times" w:hAnsi="Times"/>
        </w:rPr>
        <w:t>daily</w:t>
      </w:r>
      <w:r w:rsidR="0062199C" w:rsidRPr="00FA14B1">
        <w:rPr>
          <w:rFonts w:ascii="Times" w:hAnsi="Times"/>
        </w:rPr>
        <w:t xml:space="preserve"> </w:t>
      </w:r>
      <w:r w:rsidRPr="00FA14B1">
        <w:rPr>
          <w:rFonts w:ascii="Times" w:hAnsi="Times"/>
        </w:rPr>
        <w:t>questionnaire</w:t>
      </w:r>
      <w:r w:rsidR="0062199C">
        <w:rPr>
          <w:rFonts w:ascii="Times" w:hAnsi="Times"/>
        </w:rPr>
        <w:t>s</w:t>
      </w:r>
      <w:r w:rsidRPr="00FA14B1">
        <w:rPr>
          <w:rFonts w:ascii="Times" w:hAnsi="Times"/>
        </w:rPr>
        <w:t xml:space="preserve"> that included an assessment of loneliness. </w:t>
      </w:r>
      <w:r w:rsidR="008665B4">
        <w:rPr>
          <w:rFonts w:ascii="Times" w:hAnsi="Times"/>
        </w:rPr>
        <w:t>They</w:t>
      </w:r>
      <w:r w:rsidR="009D5BE8">
        <w:rPr>
          <w:rFonts w:ascii="Times" w:hAnsi="Times"/>
        </w:rPr>
        <w:t xml:space="preserve"> were instructed to</w:t>
      </w:r>
      <w:r w:rsidR="009D5BE8" w:rsidRPr="00FA14B1">
        <w:rPr>
          <w:rFonts w:ascii="Times" w:hAnsi="Times"/>
        </w:rPr>
        <w:t xml:space="preserve"> </w:t>
      </w:r>
      <w:r w:rsidR="009D5BE8">
        <w:rPr>
          <w:rFonts w:ascii="Times" w:hAnsi="Times"/>
        </w:rPr>
        <w:t>complete the daily questionnaires over the course of one week at home</w:t>
      </w:r>
      <w:r w:rsidR="009D5BE8" w:rsidRPr="00FA14B1">
        <w:rPr>
          <w:rFonts w:ascii="Times" w:hAnsi="Times"/>
        </w:rPr>
        <w:t xml:space="preserve"> </w:t>
      </w:r>
      <w:r w:rsidR="009D5BE8">
        <w:rPr>
          <w:rFonts w:ascii="Times" w:hAnsi="Times"/>
        </w:rPr>
        <w:t>towards</w:t>
      </w:r>
      <w:r w:rsidR="009D5BE8" w:rsidRPr="00FA14B1">
        <w:rPr>
          <w:rFonts w:ascii="Times" w:hAnsi="Times"/>
        </w:rPr>
        <w:t xml:space="preserve"> the end of three non-consecutive ty</w:t>
      </w:r>
      <w:r w:rsidR="009D5BE8">
        <w:rPr>
          <w:rFonts w:ascii="Times" w:hAnsi="Times"/>
        </w:rPr>
        <w:t xml:space="preserve">pical days (days during which they did not expect an unusual doctor’s appointments or extraordinary circumstances). </w:t>
      </w:r>
      <w:r w:rsidRPr="00FA14B1">
        <w:rPr>
          <w:rFonts w:ascii="Times" w:hAnsi="Times"/>
        </w:rPr>
        <w:t>After completion of study measures</w:t>
      </w:r>
      <w:r w:rsidR="007F54EF" w:rsidRPr="00FA14B1">
        <w:rPr>
          <w:rFonts w:ascii="Times" w:hAnsi="Times"/>
        </w:rPr>
        <w:t>, all materials were collected.</w:t>
      </w:r>
      <w:r w:rsidRPr="00FA14B1">
        <w:rPr>
          <w:rFonts w:ascii="Times" w:hAnsi="Times"/>
        </w:rPr>
        <w:t xml:space="preserve"> Participants were compensated $50 for their participation in each of the first three waves and $70 for the participation in each of the final two waves.</w:t>
      </w:r>
      <w:r w:rsidR="002B4944">
        <w:rPr>
          <w:rFonts w:ascii="Times" w:hAnsi="Times"/>
        </w:rPr>
        <w:t xml:space="preserve"> </w:t>
      </w:r>
      <w:r w:rsidRPr="00FA14B1">
        <w:rPr>
          <w:rFonts w:ascii="Times" w:hAnsi="Times"/>
        </w:rPr>
        <w:t xml:space="preserve">Informed consent was obtained from all participants prior to participation. </w:t>
      </w:r>
      <w:proofErr w:type="gramStart"/>
      <w:r w:rsidRPr="00FA14B1">
        <w:rPr>
          <w:rFonts w:ascii="Times" w:hAnsi="Times"/>
        </w:rPr>
        <w:t>All procedures and methods were approved by the Concordia University Research Ethics Board</w:t>
      </w:r>
      <w:proofErr w:type="gramEnd"/>
      <w:r w:rsidRPr="00FA14B1">
        <w:rPr>
          <w:rFonts w:ascii="Times" w:hAnsi="Times"/>
        </w:rPr>
        <w:t xml:space="preserve">. </w:t>
      </w:r>
    </w:p>
    <w:p w14:paraId="1BCC19BF" w14:textId="77777777" w:rsidR="00CD3700" w:rsidRPr="00FA14B1" w:rsidRDefault="00CD3700">
      <w:pPr>
        <w:widowControl w:val="0"/>
        <w:spacing w:line="480" w:lineRule="auto"/>
        <w:rPr>
          <w:rFonts w:ascii="Times" w:hAnsi="Times"/>
          <w:b/>
        </w:rPr>
      </w:pPr>
      <w:r w:rsidRPr="00FA14B1">
        <w:rPr>
          <w:rFonts w:ascii="Times" w:hAnsi="Times"/>
          <w:b/>
        </w:rPr>
        <w:t xml:space="preserve">Materials </w:t>
      </w:r>
    </w:p>
    <w:p w14:paraId="3B3A4811" w14:textId="635FC0E5" w:rsidR="00CB2552" w:rsidRDefault="00CD3700">
      <w:pPr>
        <w:widowControl w:val="0"/>
        <w:spacing w:line="480" w:lineRule="auto"/>
        <w:rPr>
          <w:rFonts w:ascii="Times" w:hAnsi="Times"/>
        </w:rPr>
      </w:pPr>
      <w:r w:rsidRPr="00FA14B1">
        <w:rPr>
          <w:rFonts w:ascii="Times" w:hAnsi="Times"/>
        </w:rPr>
        <w:tab/>
      </w:r>
      <w:r w:rsidR="00CB2552" w:rsidRPr="00FA14B1">
        <w:rPr>
          <w:rFonts w:ascii="Times" w:hAnsi="Times"/>
          <w:b/>
        </w:rPr>
        <w:t>Loneliness</w:t>
      </w:r>
      <w:r w:rsidR="00CB2552" w:rsidRPr="00FA14B1">
        <w:rPr>
          <w:rFonts w:ascii="Times" w:hAnsi="Times"/>
        </w:rPr>
        <w:t xml:space="preserve"> was assessed </w:t>
      </w:r>
      <w:r w:rsidR="00DC778C">
        <w:rPr>
          <w:rFonts w:ascii="Times" w:hAnsi="Times"/>
        </w:rPr>
        <w:t xml:space="preserve">on three days </w:t>
      </w:r>
      <w:r w:rsidR="00CB2552" w:rsidRPr="00FA14B1">
        <w:rPr>
          <w:rFonts w:ascii="Times" w:hAnsi="Times"/>
        </w:rPr>
        <w:t xml:space="preserve">at </w:t>
      </w:r>
      <w:r w:rsidR="00DB2966">
        <w:rPr>
          <w:rFonts w:ascii="Times" w:hAnsi="Times"/>
        </w:rPr>
        <w:t>each</w:t>
      </w:r>
      <w:r w:rsidR="00CC3DB8">
        <w:rPr>
          <w:rFonts w:ascii="Times" w:hAnsi="Times"/>
        </w:rPr>
        <w:t xml:space="preserve"> wave,</w:t>
      </w:r>
      <w:r w:rsidR="00CB2552" w:rsidRPr="00FA14B1">
        <w:rPr>
          <w:rFonts w:ascii="Times" w:hAnsi="Times"/>
        </w:rPr>
        <w:t xml:space="preserve"> </w:t>
      </w:r>
      <w:r w:rsidR="00CC3DB8">
        <w:rPr>
          <w:rFonts w:ascii="Times" w:hAnsi="Times"/>
        </w:rPr>
        <w:t>using</w:t>
      </w:r>
      <w:r w:rsidR="00CB2552" w:rsidRPr="00FA14B1">
        <w:rPr>
          <w:rFonts w:ascii="Times" w:hAnsi="Times"/>
        </w:rPr>
        <w:t xml:space="preserve"> </w:t>
      </w:r>
      <w:r w:rsidR="00CB2552">
        <w:rPr>
          <w:rFonts w:ascii="Times" w:hAnsi="Times"/>
        </w:rPr>
        <w:t xml:space="preserve">a previously validated </w:t>
      </w:r>
      <w:r w:rsidR="00CB2552" w:rsidRPr="00FA14B1">
        <w:rPr>
          <w:rFonts w:ascii="Times" w:hAnsi="Times"/>
        </w:rPr>
        <w:t>two</w:t>
      </w:r>
      <w:r w:rsidR="00CB2552">
        <w:rPr>
          <w:rFonts w:ascii="Times" w:hAnsi="Times"/>
        </w:rPr>
        <w:t>-</w:t>
      </w:r>
      <w:r w:rsidR="00CB2552" w:rsidRPr="00FA14B1">
        <w:rPr>
          <w:rFonts w:ascii="Times" w:hAnsi="Times"/>
        </w:rPr>
        <w:t>item</w:t>
      </w:r>
      <w:r w:rsidR="00CB2552">
        <w:rPr>
          <w:rFonts w:ascii="Times" w:hAnsi="Times"/>
        </w:rPr>
        <w:t xml:space="preserve"> measure</w:t>
      </w:r>
      <w:r w:rsidR="00CB2552" w:rsidRPr="00FA14B1">
        <w:rPr>
          <w:rFonts w:ascii="Times" w:hAnsi="Times"/>
        </w:rPr>
        <w:t xml:space="preserve"> (Pressman et al., 2005)</w:t>
      </w:r>
      <w:r w:rsidR="00CB2552">
        <w:rPr>
          <w:rFonts w:ascii="Times" w:hAnsi="Times"/>
        </w:rPr>
        <w:t>. These items were:</w:t>
      </w:r>
      <w:r w:rsidR="00CB2552" w:rsidRPr="00FA14B1">
        <w:rPr>
          <w:rFonts w:ascii="Times" w:hAnsi="Times"/>
        </w:rPr>
        <w:t xml:space="preserve"> “During the past day I felt lonely” and “During the past day I felt isolated.” Participants responded using 5-point </w:t>
      </w:r>
      <w:proofErr w:type="spellStart"/>
      <w:r w:rsidR="00CB2552" w:rsidRPr="00FA14B1">
        <w:rPr>
          <w:rFonts w:ascii="Times" w:hAnsi="Times"/>
        </w:rPr>
        <w:t>Likert</w:t>
      </w:r>
      <w:proofErr w:type="spellEnd"/>
      <w:r w:rsidR="00CB2552" w:rsidRPr="00FA14B1">
        <w:rPr>
          <w:rFonts w:ascii="Times" w:hAnsi="Times"/>
        </w:rPr>
        <w:t>-type scale</w:t>
      </w:r>
      <w:r w:rsidR="00CB2552">
        <w:rPr>
          <w:rFonts w:ascii="Times" w:hAnsi="Times"/>
        </w:rPr>
        <w:t>s</w:t>
      </w:r>
      <w:r w:rsidR="00CB2552" w:rsidRPr="00FA14B1">
        <w:rPr>
          <w:rFonts w:ascii="Times" w:hAnsi="Times"/>
        </w:rPr>
        <w:t xml:space="preserve"> ranging from </w:t>
      </w:r>
      <w:r w:rsidR="00CB2552" w:rsidRPr="00FA14B1">
        <w:rPr>
          <w:rFonts w:ascii="Times" w:hAnsi="Times"/>
          <w:i/>
        </w:rPr>
        <w:t xml:space="preserve">very slightly or not at all </w:t>
      </w:r>
      <w:r w:rsidR="00CB2552" w:rsidRPr="00FA14B1">
        <w:rPr>
          <w:rFonts w:ascii="Times" w:hAnsi="Times"/>
        </w:rPr>
        <w:t xml:space="preserve">(0)’ to </w:t>
      </w:r>
      <w:r w:rsidR="00CB2552" w:rsidRPr="00FA14B1">
        <w:rPr>
          <w:rFonts w:ascii="Times" w:hAnsi="Times"/>
          <w:i/>
        </w:rPr>
        <w:t xml:space="preserve">extremely </w:t>
      </w:r>
      <w:r w:rsidR="00CB2552" w:rsidRPr="00FA14B1">
        <w:rPr>
          <w:rFonts w:ascii="Times" w:hAnsi="Times"/>
        </w:rPr>
        <w:t>(4)</w:t>
      </w:r>
      <w:r w:rsidR="00CB2552" w:rsidRPr="00FA14B1">
        <w:rPr>
          <w:rFonts w:ascii="Times" w:hAnsi="Times"/>
          <w:i/>
        </w:rPr>
        <w:t xml:space="preserve">. </w:t>
      </w:r>
      <w:r w:rsidR="002C7D0B">
        <w:rPr>
          <w:rFonts w:ascii="Times" w:hAnsi="Times"/>
        </w:rPr>
        <w:t>For each wave, l</w:t>
      </w:r>
      <w:r w:rsidR="00CB2552" w:rsidRPr="00FA14B1">
        <w:rPr>
          <w:rFonts w:ascii="Times" w:hAnsi="Times"/>
        </w:rPr>
        <w:t xml:space="preserve">oneliness was indexed by computing a sum score of participants’ responses across </w:t>
      </w:r>
      <w:r w:rsidR="002C7D0B">
        <w:rPr>
          <w:rFonts w:ascii="Times" w:hAnsi="Times"/>
        </w:rPr>
        <w:t xml:space="preserve">the three days </w:t>
      </w:r>
      <w:r w:rsidR="00CB2552" w:rsidRPr="00FA14B1">
        <w:rPr>
          <w:rFonts w:ascii="Times" w:hAnsi="Times"/>
        </w:rPr>
        <w:t>(α</w:t>
      </w:r>
      <w:r w:rsidR="00CB2552">
        <w:rPr>
          <w:rFonts w:ascii="Times" w:hAnsi="Times"/>
        </w:rPr>
        <w:t xml:space="preserve">s = .68 to .91; </w:t>
      </w:r>
      <w:proofErr w:type="spellStart"/>
      <w:r w:rsidR="00CB2552">
        <w:rPr>
          <w:rFonts w:ascii="Times" w:hAnsi="Times"/>
        </w:rPr>
        <w:t>ICCs</w:t>
      </w:r>
      <w:proofErr w:type="spellEnd"/>
      <w:r w:rsidR="00CB2552">
        <w:rPr>
          <w:rFonts w:ascii="Times" w:hAnsi="Times"/>
        </w:rPr>
        <w:t xml:space="preserve"> = .67 to .92</w:t>
      </w:r>
      <w:r w:rsidR="00CB2552" w:rsidRPr="00FA14B1">
        <w:rPr>
          <w:rFonts w:ascii="Times" w:hAnsi="Times"/>
        </w:rPr>
        <w:t xml:space="preserve">). </w:t>
      </w:r>
    </w:p>
    <w:p w14:paraId="4644C19C" w14:textId="45EB8F70" w:rsidR="00CD3700" w:rsidRPr="00FA14B1" w:rsidRDefault="00CD3700" w:rsidP="00CB2552">
      <w:pPr>
        <w:widowControl w:val="0"/>
        <w:spacing w:line="480" w:lineRule="auto"/>
        <w:ind w:firstLine="720"/>
        <w:rPr>
          <w:rFonts w:ascii="Times" w:hAnsi="Times"/>
        </w:rPr>
      </w:pPr>
      <w:r w:rsidRPr="00FA14B1">
        <w:rPr>
          <w:rFonts w:ascii="Times" w:hAnsi="Times"/>
          <w:b/>
        </w:rPr>
        <w:t>Chronic illness</w:t>
      </w:r>
      <w:r w:rsidRPr="00FA14B1">
        <w:rPr>
          <w:rFonts w:ascii="Times" w:hAnsi="Times"/>
        </w:rPr>
        <w:t xml:space="preserve"> was assessed at baseline. Participants were asked to respond to a checklist that asked </w:t>
      </w:r>
      <w:r w:rsidR="005320B5" w:rsidRPr="00FA14B1">
        <w:rPr>
          <w:rFonts w:ascii="Times" w:hAnsi="Times"/>
        </w:rPr>
        <w:t xml:space="preserve">them to report </w:t>
      </w:r>
      <w:r w:rsidRPr="00FA14B1">
        <w:rPr>
          <w:rFonts w:ascii="Times" w:hAnsi="Times"/>
        </w:rPr>
        <w:t xml:space="preserve">whether or not they were diagnosed with </w:t>
      </w:r>
      <w:r w:rsidR="00A02CF1" w:rsidRPr="00FA14B1">
        <w:rPr>
          <w:rFonts w:ascii="Times" w:hAnsi="Times"/>
        </w:rPr>
        <w:t>17</w:t>
      </w:r>
      <w:r w:rsidR="00DF3989" w:rsidRPr="00FA14B1">
        <w:rPr>
          <w:rFonts w:ascii="Times" w:hAnsi="Times"/>
        </w:rPr>
        <w:t xml:space="preserve"> different </w:t>
      </w:r>
      <w:r w:rsidRPr="00FA14B1">
        <w:rPr>
          <w:rFonts w:ascii="Times" w:hAnsi="Times"/>
        </w:rPr>
        <w:t xml:space="preserve">chronic illnesses (e.g. </w:t>
      </w:r>
      <w:r w:rsidRPr="00FA14B1">
        <w:rPr>
          <w:rFonts w:ascii="Times" w:hAnsi="Times"/>
        </w:rPr>
        <w:lastRenderedPageBreak/>
        <w:t xml:space="preserve">high blood pressure, </w:t>
      </w:r>
      <w:r w:rsidR="00C4393D" w:rsidRPr="00FA14B1">
        <w:rPr>
          <w:rFonts w:ascii="Times" w:hAnsi="Times"/>
        </w:rPr>
        <w:t xml:space="preserve">cardiovascular problems, </w:t>
      </w:r>
      <w:r w:rsidRPr="00FA14B1">
        <w:rPr>
          <w:rFonts w:ascii="Times" w:hAnsi="Times"/>
        </w:rPr>
        <w:t xml:space="preserve">arthritis, asthma, cancer, or diabetes). </w:t>
      </w:r>
      <w:r w:rsidR="00C118C4" w:rsidRPr="00FA14B1">
        <w:rPr>
          <w:rFonts w:ascii="Times" w:hAnsi="Times"/>
        </w:rPr>
        <w:t>L</w:t>
      </w:r>
      <w:r w:rsidR="005A21AA" w:rsidRPr="00FA14B1">
        <w:rPr>
          <w:rFonts w:ascii="Times" w:hAnsi="Times"/>
        </w:rPr>
        <w:t xml:space="preserve">evel of </w:t>
      </w:r>
      <w:r w:rsidRPr="00FA14B1">
        <w:rPr>
          <w:rFonts w:ascii="Times" w:hAnsi="Times"/>
        </w:rPr>
        <w:t>chronic illness was indexed by counting the number of chronic illnesses reported.</w:t>
      </w:r>
    </w:p>
    <w:p w14:paraId="44FC6085" w14:textId="3909B038" w:rsidR="00CD3700" w:rsidRPr="00FA14B1" w:rsidRDefault="00CD3700" w:rsidP="00650783">
      <w:pPr>
        <w:widowControl w:val="0"/>
        <w:spacing w:line="480" w:lineRule="auto"/>
        <w:ind w:firstLine="720"/>
        <w:rPr>
          <w:rFonts w:ascii="Times" w:hAnsi="Times"/>
        </w:rPr>
      </w:pPr>
      <w:r w:rsidRPr="00FA14B1">
        <w:rPr>
          <w:rFonts w:ascii="Times" w:hAnsi="Times"/>
          <w:b/>
        </w:rPr>
        <w:t xml:space="preserve">Health-related control strategies </w:t>
      </w:r>
      <w:r w:rsidR="00121FCA" w:rsidRPr="00FA14B1">
        <w:rPr>
          <w:rFonts w:ascii="Times" w:hAnsi="Times"/>
        </w:rPr>
        <w:t xml:space="preserve">were </w:t>
      </w:r>
      <w:r w:rsidR="00AF1C36">
        <w:rPr>
          <w:rFonts w:ascii="Times" w:hAnsi="Times"/>
        </w:rPr>
        <w:t>measured at baseline</w:t>
      </w:r>
      <w:r w:rsidR="00406817">
        <w:rPr>
          <w:rFonts w:ascii="Times" w:hAnsi="Times"/>
        </w:rPr>
        <w:t xml:space="preserve"> </w:t>
      </w:r>
      <w:r w:rsidR="00121FCA" w:rsidRPr="00FA14B1">
        <w:rPr>
          <w:rFonts w:ascii="Times" w:hAnsi="Times"/>
        </w:rPr>
        <w:t>with a previously validated 12-item self-report instrument (</w:t>
      </w:r>
      <w:proofErr w:type="spellStart"/>
      <w:r w:rsidR="00121FCA" w:rsidRPr="00FA14B1">
        <w:rPr>
          <w:rFonts w:ascii="Times" w:hAnsi="Times"/>
        </w:rPr>
        <w:t>Wrosch</w:t>
      </w:r>
      <w:proofErr w:type="spellEnd"/>
      <w:r w:rsidR="00121FCA" w:rsidRPr="00FA14B1">
        <w:rPr>
          <w:rFonts w:ascii="Times" w:hAnsi="Times"/>
        </w:rPr>
        <w:t xml:space="preserve"> et al., 2002</w:t>
      </w:r>
      <w:r w:rsidR="00D74649" w:rsidRPr="00FA14B1">
        <w:rPr>
          <w:rFonts w:ascii="Times" w:hAnsi="Times"/>
        </w:rPr>
        <w:t>,</w:t>
      </w:r>
      <w:r w:rsidR="00121FCA" w:rsidRPr="00FA14B1">
        <w:rPr>
          <w:rFonts w:ascii="Times" w:hAnsi="Times"/>
        </w:rPr>
        <w:t xml:space="preserve"> 2009)</w:t>
      </w:r>
      <w:r w:rsidR="00406817">
        <w:rPr>
          <w:rFonts w:ascii="Times" w:hAnsi="Times"/>
        </w:rPr>
        <w:t>. These strategies</w:t>
      </w:r>
      <w:r w:rsidR="00121FCA" w:rsidRPr="00FA14B1">
        <w:rPr>
          <w:rFonts w:ascii="Times" w:hAnsi="Times"/>
        </w:rPr>
        <w:t xml:space="preserve"> </w:t>
      </w:r>
      <w:r w:rsidRPr="00FA14B1">
        <w:rPr>
          <w:rFonts w:ascii="Times" w:hAnsi="Times"/>
        </w:rPr>
        <w:t>fall into two categories: health</w:t>
      </w:r>
      <w:r w:rsidR="00F22EA7" w:rsidRPr="00FA14B1">
        <w:rPr>
          <w:rFonts w:ascii="Times" w:hAnsi="Times"/>
        </w:rPr>
        <w:t xml:space="preserve"> </w:t>
      </w:r>
      <w:r w:rsidRPr="00FA14B1">
        <w:rPr>
          <w:rFonts w:ascii="Times" w:hAnsi="Times"/>
        </w:rPr>
        <w:t xml:space="preserve">engagement </w:t>
      </w:r>
      <w:r w:rsidR="006400F9" w:rsidRPr="00FA14B1">
        <w:rPr>
          <w:rFonts w:ascii="Times" w:hAnsi="Times"/>
        </w:rPr>
        <w:t xml:space="preserve">control </w:t>
      </w:r>
      <w:r w:rsidRPr="00FA14B1">
        <w:rPr>
          <w:rFonts w:ascii="Times" w:hAnsi="Times"/>
        </w:rPr>
        <w:t>strategies (</w:t>
      </w:r>
      <w:r w:rsidR="00121FCA" w:rsidRPr="00FA14B1">
        <w:rPr>
          <w:rFonts w:ascii="Times" w:hAnsi="Times"/>
        </w:rPr>
        <w:t>9 items</w:t>
      </w:r>
      <w:r w:rsidRPr="00FA14B1">
        <w:rPr>
          <w:rFonts w:ascii="Times" w:hAnsi="Times"/>
        </w:rPr>
        <w:t>)</w:t>
      </w:r>
      <w:r w:rsidR="009D04F9" w:rsidRPr="00FA14B1">
        <w:rPr>
          <w:rFonts w:ascii="Times" w:hAnsi="Times"/>
        </w:rPr>
        <w:t xml:space="preserve"> and health-related self-protection (3 items)</w:t>
      </w:r>
      <w:r w:rsidRPr="00FA14B1">
        <w:rPr>
          <w:rFonts w:ascii="Times" w:hAnsi="Times"/>
        </w:rPr>
        <w:t>. Participants rate</w:t>
      </w:r>
      <w:r w:rsidR="00121FCA" w:rsidRPr="00FA14B1">
        <w:rPr>
          <w:rFonts w:ascii="Times" w:hAnsi="Times"/>
        </w:rPr>
        <w:t>d</w:t>
      </w:r>
      <w:r w:rsidRPr="00FA14B1">
        <w:rPr>
          <w:rFonts w:ascii="Times" w:hAnsi="Times"/>
        </w:rPr>
        <w:t xml:space="preserve"> each item on a 5-point </w:t>
      </w:r>
      <w:proofErr w:type="spellStart"/>
      <w:r w:rsidRPr="00FA14B1">
        <w:rPr>
          <w:rFonts w:ascii="Times" w:hAnsi="Times"/>
        </w:rPr>
        <w:t>Likert</w:t>
      </w:r>
      <w:proofErr w:type="spellEnd"/>
      <w:r w:rsidRPr="00FA14B1">
        <w:rPr>
          <w:rFonts w:ascii="Times" w:hAnsi="Times"/>
        </w:rPr>
        <w:t>-type scale (</w:t>
      </w:r>
      <w:r w:rsidRPr="00FA14B1">
        <w:rPr>
          <w:rFonts w:ascii="Times" w:hAnsi="Times"/>
          <w:i/>
        </w:rPr>
        <w:t>almost never true</w:t>
      </w:r>
      <w:r w:rsidR="00661E92" w:rsidRPr="00FA14B1">
        <w:rPr>
          <w:rFonts w:ascii="Times" w:hAnsi="Times"/>
          <w:i/>
        </w:rPr>
        <w:t xml:space="preserve"> </w:t>
      </w:r>
      <w:r w:rsidR="00661E92" w:rsidRPr="00FA14B1">
        <w:rPr>
          <w:rFonts w:ascii="Times" w:hAnsi="Times"/>
        </w:rPr>
        <w:t>[0]</w:t>
      </w:r>
      <w:r w:rsidR="00A267BE" w:rsidRPr="00FA14B1">
        <w:rPr>
          <w:rFonts w:ascii="Times" w:hAnsi="Times"/>
          <w:i/>
        </w:rPr>
        <w:t xml:space="preserve"> to </w:t>
      </w:r>
      <w:r w:rsidRPr="00FA14B1">
        <w:rPr>
          <w:rFonts w:ascii="Times" w:hAnsi="Times"/>
          <w:i/>
        </w:rPr>
        <w:t>almost always true</w:t>
      </w:r>
      <w:r w:rsidR="00661E92" w:rsidRPr="00FA14B1">
        <w:rPr>
          <w:rFonts w:ascii="Times" w:hAnsi="Times"/>
          <w:i/>
        </w:rPr>
        <w:t xml:space="preserve"> </w:t>
      </w:r>
      <w:r w:rsidR="00661E92" w:rsidRPr="00FA14B1">
        <w:rPr>
          <w:rFonts w:ascii="Times" w:hAnsi="Times"/>
        </w:rPr>
        <w:t>[</w:t>
      </w:r>
      <w:r w:rsidRPr="00FA14B1">
        <w:rPr>
          <w:rFonts w:ascii="Times" w:hAnsi="Times"/>
        </w:rPr>
        <w:t>4</w:t>
      </w:r>
      <w:r w:rsidR="00661E92" w:rsidRPr="00FA14B1">
        <w:rPr>
          <w:rFonts w:ascii="Times" w:hAnsi="Times"/>
        </w:rPr>
        <w:t>]</w:t>
      </w:r>
      <w:r w:rsidRPr="00FA14B1">
        <w:rPr>
          <w:rFonts w:ascii="Times" w:hAnsi="Times"/>
        </w:rPr>
        <w:t xml:space="preserve">). </w:t>
      </w:r>
      <w:r w:rsidR="006543BE" w:rsidRPr="00FA14B1">
        <w:rPr>
          <w:rFonts w:ascii="Times" w:hAnsi="Times"/>
          <w:i/>
        </w:rPr>
        <w:t>H</w:t>
      </w:r>
      <w:r w:rsidR="006400F9" w:rsidRPr="00FA14B1">
        <w:rPr>
          <w:rFonts w:ascii="Times" w:hAnsi="Times"/>
          <w:i/>
        </w:rPr>
        <w:t xml:space="preserve">ealth </w:t>
      </w:r>
      <w:r w:rsidRPr="00FA14B1">
        <w:rPr>
          <w:rFonts w:ascii="Times" w:hAnsi="Times"/>
          <w:i/>
        </w:rPr>
        <w:t xml:space="preserve">engagement </w:t>
      </w:r>
      <w:r w:rsidR="006400F9" w:rsidRPr="00FA14B1">
        <w:rPr>
          <w:rFonts w:ascii="Times" w:hAnsi="Times"/>
          <w:i/>
        </w:rPr>
        <w:t xml:space="preserve">control </w:t>
      </w:r>
      <w:r w:rsidR="004705C4" w:rsidRPr="00FA14B1">
        <w:rPr>
          <w:rFonts w:ascii="Times" w:hAnsi="Times"/>
          <w:i/>
        </w:rPr>
        <w:t>strategies</w:t>
      </w:r>
      <w:r w:rsidR="004705C4" w:rsidRPr="00FA14B1">
        <w:rPr>
          <w:rFonts w:ascii="Times" w:hAnsi="Times"/>
        </w:rPr>
        <w:t xml:space="preserve"> </w:t>
      </w:r>
      <w:r w:rsidR="006400F9" w:rsidRPr="00FA14B1">
        <w:rPr>
          <w:rFonts w:ascii="Times" w:hAnsi="Times"/>
        </w:rPr>
        <w:t>(hereafter called</w:t>
      </w:r>
      <w:r w:rsidR="00044AA8" w:rsidRPr="00FA14B1">
        <w:rPr>
          <w:rFonts w:ascii="Times" w:hAnsi="Times"/>
        </w:rPr>
        <w:t>:</w:t>
      </w:r>
      <w:r w:rsidR="006400F9" w:rsidRPr="00FA14B1">
        <w:rPr>
          <w:rFonts w:ascii="Times" w:hAnsi="Times"/>
        </w:rPr>
        <w:t xml:space="preserve"> </w:t>
      </w:r>
      <w:r w:rsidR="006400F9" w:rsidRPr="00FA14B1">
        <w:rPr>
          <w:rFonts w:ascii="Times" w:hAnsi="Times"/>
          <w:i/>
        </w:rPr>
        <w:t>health engagement</w:t>
      </w:r>
      <w:r w:rsidR="00E45B7C">
        <w:rPr>
          <w:rFonts w:ascii="Times" w:hAnsi="Times"/>
          <w:i/>
        </w:rPr>
        <w:t xml:space="preserve"> strategies</w:t>
      </w:r>
      <w:r w:rsidR="006400F9" w:rsidRPr="00FA14B1">
        <w:rPr>
          <w:rFonts w:ascii="Times" w:hAnsi="Times"/>
        </w:rPr>
        <w:t xml:space="preserve">) </w:t>
      </w:r>
      <w:r w:rsidR="006543BE" w:rsidRPr="00FA14B1">
        <w:rPr>
          <w:rFonts w:ascii="Times" w:hAnsi="Times"/>
        </w:rPr>
        <w:t xml:space="preserve">were </w:t>
      </w:r>
      <w:r w:rsidR="006600A6" w:rsidRPr="00FA14B1">
        <w:rPr>
          <w:rFonts w:ascii="Times" w:hAnsi="Times"/>
        </w:rPr>
        <w:t>indexed</w:t>
      </w:r>
      <w:r w:rsidR="006543BE" w:rsidRPr="00FA14B1">
        <w:rPr>
          <w:rFonts w:ascii="Times" w:hAnsi="Times"/>
        </w:rPr>
        <w:t xml:space="preserve"> </w:t>
      </w:r>
      <w:r w:rsidRPr="00FA14B1">
        <w:rPr>
          <w:rFonts w:ascii="Times" w:hAnsi="Times"/>
        </w:rPr>
        <w:t xml:space="preserve">by computing a mean score of </w:t>
      </w:r>
      <w:r w:rsidR="001B7380" w:rsidRPr="00FA14B1">
        <w:rPr>
          <w:rFonts w:ascii="Times" w:hAnsi="Times"/>
        </w:rPr>
        <w:t xml:space="preserve">the </w:t>
      </w:r>
      <w:r w:rsidRPr="00FA14B1">
        <w:rPr>
          <w:rFonts w:ascii="Times" w:hAnsi="Times"/>
        </w:rPr>
        <w:t>nine items (α = .87)</w:t>
      </w:r>
      <w:r w:rsidR="007028ED" w:rsidRPr="00FA14B1">
        <w:rPr>
          <w:rFonts w:ascii="Times" w:hAnsi="Times"/>
        </w:rPr>
        <w:t>,</w:t>
      </w:r>
      <w:r w:rsidRPr="00FA14B1">
        <w:rPr>
          <w:rFonts w:ascii="Times" w:hAnsi="Times"/>
        </w:rPr>
        <w:t xml:space="preserve"> </w:t>
      </w:r>
      <w:r w:rsidR="00E32FAF" w:rsidRPr="00FA14B1">
        <w:rPr>
          <w:rFonts w:ascii="Times" w:hAnsi="Times"/>
        </w:rPr>
        <w:t>incorporating</w:t>
      </w:r>
      <w:r w:rsidRPr="00FA14B1">
        <w:rPr>
          <w:rFonts w:ascii="Times" w:hAnsi="Times"/>
        </w:rPr>
        <w:t xml:space="preserve"> selective primary</w:t>
      </w:r>
      <w:r w:rsidR="00B41425" w:rsidRPr="00FA14B1">
        <w:rPr>
          <w:rFonts w:ascii="Times" w:hAnsi="Times"/>
        </w:rPr>
        <w:t xml:space="preserve">, selective </w:t>
      </w:r>
      <w:r w:rsidRPr="00FA14B1">
        <w:rPr>
          <w:rFonts w:ascii="Times" w:hAnsi="Times"/>
        </w:rPr>
        <w:t>secondary, and compensatory primary control</w:t>
      </w:r>
      <w:r w:rsidR="00B7048E" w:rsidRPr="00FA14B1">
        <w:rPr>
          <w:rFonts w:ascii="Times" w:hAnsi="Times"/>
        </w:rPr>
        <w:t xml:space="preserve"> strategies</w:t>
      </w:r>
      <w:r w:rsidRPr="00FA14B1">
        <w:rPr>
          <w:rFonts w:ascii="Times" w:hAnsi="Times"/>
        </w:rPr>
        <w:t xml:space="preserve">. </w:t>
      </w:r>
      <w:r w:rsidR="00665049" w:rsidRPr="00FA14B1">
        <w:rPr>
          <w:rFonts w:ascii="Times" w:hAnsi="Times"/>
        </w:rPr>
        <w:t>Sample i</w:t>
      </w:r>
      <w:r w:rsidRPr="00FA14B1">
        <w:rPr>
          <w:rFonts w:ascii="Times" w:hAnsi="Times"/>
        </w:rPr>
        <w:t>tems included, “I invest as much time and energy as possible to improve my health”, “When I decide to do something about a health problem, I am confident that I will achieve it”, and “</w:t>
      </w:r>
      <w:r w:rsidR="00650783">
        <w:rPr>
          <w:rFonts w:ascii="Times New Roman" w:hAnsi="Times New Roman"/>
        </w:rPr>
        <w:t xml:space="preserve">When a treatment </w:t>
      </w:r>
      <w:r w:rsidR="00650783" w:rsidRPr="00A65468">
        <w:rPr>
          <w:rFonts w:ascii="Times New Roman" w:hAnsi="Times New Roman"/>
        </w:rPr>
        <w:t>doesn’t work for a health problem I have, I try hard to find out about other treatments.</w:t>
      </w:r>
      <w:r w:rsidRPr="00A65468">
        <w:rPr>
          <w:rFonts w:ascii="Times" w:hAnsi="Times"/>
        </w:rPr>
        <w:t xml:space="preserve">” </w:t>
      </w:r>
      <w:r w:rsidR="00637286" w:rsidRPr="00A65468">
        <w:rPr>
          <w:rFonts w:ascii="Times" w:hAnsi="Times"/>
          <w:i/>
        </w:rPr>
        <w:t>Health-related self-protection</w:t>
      </w:r>
      <w:r w:rsidR="00637286" w:rsidRPr="00A65468">
        <w:rPr>
          <w:rFonts w:ascii="Times" w:hAnsi="Times"/>
        </w:rPr>
        <w:t xml:space="preserve"> </w:t>
      </w:r>
      <w:r w:rsidR="00792A30" w:rsidRPr="00A65468">
        <w:rPr>
          <w:rFonts w:ascii="Times" w:hAnsi="Times"/>
        </w:rPr>
        <w:t xml:space="preserve">represented different psychological processes that are theoretically expected to ameliorate emotional </w:t>
      </w:r>
      <w:proofErr w:type="gramStart"/>
      <w:r w:rsidR="00792A30" w:rsidRPr="00A65468">
        <w:rPr>
          <w:rFonts w:ascii="Times" w:hAnsi="Times"/>
        </w:rPr>
        <w:t>well-being</w:t>
      </w:r>
      <w:proofErr w:type="gramEnd"/>
      <w:r w:rsidR="00792A30" w:rsidRPr="00A65468">
        <w:rPr>
          <w:rFonts w:ascii="Times" w:hAnsi="Times"/>
        </w:rPr>
        <w:t xml:space="preserve"> in the context of health threats, such as po</w:t>
      </w:r>
      <w:r w:rsidR="006D1831" w:rsidRPr="00A65468">
        <w:rPr>
          <w:rFonts w:ascii="Times" w:hAnsi="Times"/>
        </w:rPr>
        <w:t>sitive reappraisals and avoidance of</w:t>
      </w:r>
      <w:r w:rsidR="00792A30" w:rsidRPr="00A65468">
        <w:rPr>
          <w:rFonts w:ascii="Times" w:hAnsi="Times"/>
        </w:rPr>
        <w:t xml:space="preserve"> self-blame</w:t>
      </w:r>
      <w:r w:rsidR="006C01A9" w:rsidRPr="00A65468">
        <w:rPr>
          <w:rFonts w:ascii="Times" w:hAnsi="Times"/>
        </w:rPr>
        <w:t xml:space="preserve"> (</w:t>
      </w:r>
      <w:r w:rsidR="00376AF7" w:rsidRPr="00A65468">
        <w:rPr>
          <w:rFonts w:ascii="Times" w:hAnsi="Times"/>
        </w:rPr>
        <w:t xml:space="preserve">for a more comprehensive discussion, see </w:t>
      </w:r>
      <w:proofErr w:type="spellStart"/>
      <w:r w:rsidR="00194950" w:rsidRPr="00A65468">
        <w:rPr>
          <w:rFonts w:ascii="Times" w:hAnsi="Times"/>
        </w:rPr>
        <w:t>Heckhausen</w:t>
      </w:r>
      <w:proofErr w:type="spellEnd"/>
      <w:r w:rsidR="00194950" w:rsidRPr="00A65468">
        <w:rPr>
          <w:rFonts w:ascii="Times" w:hAnsi="Times"/>
        </w:rPr>
        <w:t xml:space="preserve"> et al., 2010</w:t>
      </w:r>
      <w:r w:rsidR="006C01A9" w:rsidRPr="00A65468">
        <w:rPr>
          <w:rFonts w:ascii="Times" w:hAnsi="Times"/>
        </w:rPr>
        <w:t>)</w:t>
      </w:r>
      <w:r w:rsidR="00792A30" w:rsidRPr="00A65468">
        <w:rPr>
          <w:rFonts w:ascii="Times" w:hAnsi="Times"/>
        </w:rPr>
        <w:t xml:space="preserve">. It </w:t>
      </w:r>
      <w:r w:rsidR="00637286" w:rsidRPr="00A65468">
        <w:rPr>
          <w:rFonts w:ascii="Times" w:hAnsi="Times"/>
        </w:rPr>
        <w:t>was</w:t>
      </w:r>
      <w:r w:rsidR="00637286" w:rsidRPr="00FA14B1">
        <w:rPr>
          <w:rFonts w:ascii="Times" w:hAnsi="Times"/>
        </w:rPr>
        <w:t xml:space="preserve"> indexed by computing a mean score of </w:t>
      </w:r>
      <w:r w:rsidR="00E50E25" w:rsidRPr="00FA14B1">
        <w:rPr>
          <w:rFonts w:ascii="Times" w:hAnsi="Times"/>
        </w:rPr>
        <w:t xml:space="preserve">the </w:t>
      </w:r>
      <w:r w:rsidR="00637286" w:rsidRPr="00FA14B1">
        <w:rPr>
          <w:rFonts w:ascii="Times" w:hAnsi="Times"/>
        </w:rPr>
        <w:t xml:space="preserve">three items </w:t>
      </w:r>
      <w:r w:rsidR="00BF4FB3" w:rsidRPr="00FA14B1">
        <w:rPr>
          <w:rFonts w:ascii="Times" w:hAnsi="Times"/>
        </w:rPr>
        <w:t>measuring</w:t>
      </w:r>
      <w:r w:rsidR="00637286" w:rsidRPr="00FA14B1">
        <w:rPr>
          <w:rFonts w:ascii="Times" w:hAnsi="Times"/>
        </w:rPr>
        <w:t xml:space="preserve"> self-protective secondary control strategies, </w:t>
      </w:r>
      <w:r w:rsidR="000B4053" w:rsidRPr="00FA14B1">
        <w:rPr>
          <w:rFonts w:ascii="Times" w:hAnsi="Times"/>
        </w:rPr>
        <w:t>(α = .78). The specific i</w:t>
      </w:r>
      <w:r w:rsidR="00637286" w:rsidRPr="00FA14B1">
        <w:rPr>
          <w:rFonts w:ascii="Times" w:hAnsi="Times"/>
        </w:rPr>
        <w:t xml:space="preserve">tems </w:t>
      </w:r>
      <w:r w:rsidR="000B4053" w:rsidRPr="00FA14B1">
        <w:rPr>
          <w:rFonts w:ascii="Times" w:hAnsi="Times"/>
        </w:rPr>
        <w:t>were:</w:t>
      </w:r>
      <w:r w:rsidR="00637286" w:rsidRPr="00FA14B1">
        <w:rPr>
          <w:rFonts w:ascii="Times" w:hAnsi="Times"/>
        </w:rPr>
        <w:t xml:space="preserve"> “Even if my health is in very difficult condition, I can find something positive in life”, “When I am faced with a bad health problem, I try to look at the bright side of things”, and “When I find it impossible to overcome a health problem, I try not to blame myself.”</w:t>
      </w:r>
    </w:p>
    <w:p w14:paraId="210FB186" w14:textId="1823E15B" w:rsidR="00CD3700" w:rsidRPr="00942714" w:rsidRDefault="00CD3700" w:rsidP="00EB375C">
      <w:pPr>
        <w:widowControl w:val="0"/>
        <w:spacing w:line="480" w:lineRule="auto"/>
        <w:rPr>
          <w:rFonts w:ascii="Times" w:hAnsi="Times"/>
        </w:rPr>
      </w:pPr>
      <w:r w:rsidRPr="00FA14B1">
        <w:rPr>
          <w:rFonts w:ascii="Times" w:hAnsi="Times"/>
        </w:rPr>
        <w:tab/>
      </w:r>
      <w:proofErr w:type="spellStart"/>
      <w:r w:rsidR="004B2500">
        <w:rPr>
          <w:rFonts w:ascii="Times" w:hAnsi="Times"/>
          <w:b/>
        </w:rPr>
        <w:t>Sociodemographic</w:t>
      </w:r>
      <w:proofErr w:type="spellEnd"/>
      <w:r w:rsidR="00AF244B">
        <w:rPr>
          <w:rFonts w:ascii="Times" w:hAnsi="Times"/>
          <w:b/>
        </w:rPr>
        <w:t xml:space="preserve"> Variables</w:t>
      </w:r>
      <w:r w:rsidRPr="00FA14B1">
        <w:rPr>
          <w:rFonts w:ascii="Times" w:hAnsi="Times"/>
          <w:b/>
        </w:rPr>
        <w:t xml:space="preserve">. </w:t>
      </w:r>
      <w:r w:rsidR="00193F89">
        <w:rPr>
          <w:rFonts w:ascii="Times" w:hAnsi="Times"/>
        </w:rPr>
        <w:t>Self-reports</w:t>
      </w:r>
      <w:r w:rsidRPr="00FA14B1">
        <w:rPr>
          <w:rFonts w:ascii="Times" w:hAnsi="Times"/>
        </w:rPr>
        <w:t xml:space="preserve"> of</w:t>
      </w:r>
      <w:r w:rsidRPr="00FA14B1">
        <w:rPr>
          <w:rFonts w:ascii="Times" w:hAnsi="Times"/>
          <w:b/>
        </w:rPr>
        <w:t xml:space="preserve"> </w:t>
      </w:r>
      <w:r w:rsidR="00193F89" w:rsidRPr="00193F89">
        <w:rPr>
          <w:rFonts w:ascii="Times" w:hAnsi="Times"/>
        </w:rPr>
        <w:t xml:space="preserve">participants’ </w:t>
      </w:r>
      <w:r w:rsidRPr="00FA14B1">
        <w:rPr>
          <w:rFonts w:ascii="Times" w:hAnsi="Times"/>
        </w:rPr>
        <w:t xml:space="preserve">age, sex, socioeconomic status, and partnership status were </w:t>
      </w:r>
      <w:r w:rsidR="00193F89">
        <w:rPr>
          <w:rFonts w:ascii="Times" w:hAnsi="Times"/>
        </w:rPr>
        <w:t>measured at baseline</w:t>
      </w:r>
      <w:r w:rsidRPr="00FA14B1">
        <w:rPr>
          <w:rFonts w:ascii="Times" w:hAnsi="Times"/>
        </w:rPr>
        <w:t xml:space="preserve">. Participants were differentiated by whether they were married or cohabiting (coded as 1; </w:t>
      </w:r>
      <w:r w:rsidRPr="00FA14B1">
        <w:rPr>
          <w:rFonts w:ascii="Times" w:hAnsi="Times"/>
          <w:i/>
        </w:rPr>
        <w:t>n</w:t>
      </w:r>
      <w:r w:rsidRPr="00FA14B1">
        <w:rPr>
          <w:rFonts w:ascii="Times" w:hAnsi="Times"/>
        </w:rPr>
        <w:t xml:space="preserve"> = 63) or single, divorced, or widowed (coded as 2; </w:t>
      </w:r>
      <w:r w:rsidRPr="00FA14B1">
        <w:rPr>
          <w:rFonts w:ascii="Times" w:hAnsi="Times"/>
          <w:i/>
        </w:rPr>
        <w:t>n</w:t>
      </w:r>
      <w:r w:rsidRPr="00FA14B1">
        <w:rPr>
          <w:rFonts w:ascii="Times" w:hAnsi="Times"/>
        </w:rPr>
        <w:t xml:space="preserve"> = 58). Socioeconomic status </w:t>
      </w:r>
      <w:r w:rsidR="001E5C54" w:rsidRPr="00FA14B1">
        <w:rPr>
          <w:rFonts w:ascii="Times" w:hAnsi="Times"/>
        </w:rPr>
        <w:t xml:space="preserve">(SES) </w:t>
      </w:r>
      <w:r w:rsidRPr="00FA14B1">
        <w:rPr>
          <w:rFonts w:ascii="Times" w:hAnsi="Times"/>
        </w:rPr>
        <w:t xml:space="preserve">was measured by asking participants to report their </w:t>
      </w:r>
      <w:r w:rsidR="00676539" w:rsidRPr="00FA14B1">
        <w:rPr>
          <w:rFonts w:ascii="Times" w:hAnsi="Times"/>
        </w:rPr>
        <w:t xml:space="preserve">highest </w:t>
      </w:r>
      <w:r w:rsidR="0004762B" w:rsidRPr="00FA14B1">
        <w:rPr>
          <w:rFonts w:ascii="Times" w:hAnsi="Times"/>
        </w:rPr>
        <w:t xml:space="preserve">levels </w:t>
      </w:r>
      <w:r w:rsidR="0004762B" w:rsidRPr="00FA14B1">
        <w:rPr>
          <w:rFonts w:ascii="Times" w:hAnsi="Times"/>
        </w:rPr>
        <w:lastRenderedPageBreak/>
        <w:t xml:space="preserve">of </w:t>
      </w:r>
      <w:r w:rsidRPr="00FA14B1">
        <w:rPr>
          <w:rFonts w:ascii="Times" w:hAnsi="Times"/>
        </w:rPr>
        <w:t>education (0 = no education, 1 = high school, 2 = collegial or trade school, 3</w:t>
      </w:r>
      <w:r w:rsidRPr="00FA14B1">
        <w:rPr>
          <w:rFonts w:ascii="Times" w:hAnsi="Times" w:cs="Apple Symbols"/>
        </w:rPr>
        <w:t xml:space="preserve"> = </w:t>
      </w:r>
      <w:r w:rsidRPr="00FA14B1">
        <w:rPr>
          <w:rFonts w:ascii="Times" w:hAnsi="Times"/>
        </w:rPr>
        <w:t>bachelor’s degree, 4</w:t>
      </w:r>
      <w:r w:rsidRPr="00FA14B1">
        <w:rPr>
          <w:rFonts w:ascii="Times" w:hAnsi="Times" w:cs="Apple Symbols"/>
        </w:rPr>
        <w:t xml:space="preserve"> = </w:t>
      </w:r>
      <w:r w:rsidRPr="00FA14B1">
        <w:rPr>
          <w:rFonts w:ascii="Times" w:hAnsi="Times"/>
        </w:rPr>
        <w:t xml:space="preserve">masters or doctorate), annual family income (0 = </w:t>
      </w:r>
      <w:r w:rsidRPr="00FA14B1">
        <w:rPr>
          <w:rFonts w:ascii="Times" w:hAnsi="Times"/>
          <w:iCs/>
        </w:rPr>
        <w:t>less than $17,000</w:t>
      </w:r>
      <w:r w:rsidRPr="00FA14B1">
        <w:rPr>
          <w:rFonts w:ascii="Times" w:hAnsi="Times"/>
        </w:rPr>
        <w:t xml:space="preserve">, 1 = </w:t>
      </w:r>
      <w:r w:rsidRPr="00FA14B1">
        <w:rPr>
          <w:rFonts w:ascii="Times" w:hAnsi="Times"/>
          <w:iCs/>
        </w:rPr>
        <w:t>up to $34,000</w:t>
      </w:r>
      <w:r w:rsidRPr="00FA14B1">
        <w:rPr>
          <w:rFonts w:ascii="Times" w:hAnsi="Times"/>
        </w:rPr>
        <w:t xml:space="preserve">, 2 = </w:t>
      </w:r>
      <w:r w:rsidRPr="00FA14B1">
        <w:rPr>
          <w:rFonts w:ascii="Times" w:hAnsi="Times"/>
          <w:iCs/>
        </w:rPr>
        <w:t>up to $51,000</w:t>
      </w:r>
      <w:r w:rsidRPr="00FA14B1">
        <w:rPr>
          <w:rFonts w:ascii="Times" w:hAnsi="Times"/>
        </w:rPr>
        <w:t xml:space="preserve">, 3 = </w:t>
      </w:r>
      <w:r w:rsidRPr="00FA14B1">
        <w:rPr>
          <w:rFonts w:ascii="Times" w:hAnsi="Times"/>
          <w:iCs/>
        </w:rPr>
        <w:t>up to $68,000</w:t>
      </w:r>
      <w:r w:rsidRPr="00FA14B1">
        <w:rPr>
          <w:rFonts w:ascii="Times" w:hAnsi="Times"/>
        </w:rPr>
        <w:t xml:space="preserve">, 4 = </w:t>
      </w:r>
      <w:r w:rsidRPr="00FA14B1">
        <w:rPr>
          <w:rFonts w:ascii="Times" w:hAnsi="Times"/>
          <w:iCs/>
        </w:rPr>
        <w:t>up to $85,000</w:t>
      </w:r>
      <w:r w:rsidRPr="00FA14B1">
        <w:rPr>
          <w:rFonts w:ascii="Times" w:hAnsi="Times"/>
        </w:rPr>
        <w:t xml:space="preserve">, 5 = </w:t>
      </w:r>
      <w:r w:rsidR="00076D29" w:rsidRPr="00FA14B1">
        <w:rPr>
          <w:rFonts w:ascii="Times" w:hAnsi="Times"/>
          <w:iCs/>
        </w:rPr>
        <w:t>more than $85,000</w:t>
      </w:r>
      <w:r w:rsidRPr="00FA14B1">
        <w:rPr>
          <w:rFonts w:ascii="Times" w:hAnsi="Times"/>
          <w:iCs/>
        </w:rPr>
        <w:t>)</w:t>
      </w:r>
      <w:r w:rsidRPr="00FA14B1">
        <w:rPr>
          <w:rFonts w:ascii="Times" w:hAnsi="Times"/>
        </w:rPr>
        <w:t xml:space="preserve"> and perceived </w:t>
      </w:r>
      <w:r w:rsidR="00EC6E06" w:rsidRPr="00FA14B1">
        <w:rPr>
          <w:rFonts w:ascii="Times" w:hAnsi="Times"/>
        </w:rPr>
        <w:t xml:space="preserve">social </w:t>
      </w:r>
      <w:r w:rsidRPr="00FA14B1">
        <w:rPr>
          <w:rFonts w:ascii="Times" w:hAnsi="Times"/>
        </w:rPr>
        <w:t xml:space="preserve">status </w:t>
      </w:r>
      <w:r w:rsidRPr="00A65468">
        <w:rPr>
          <w:rFonts w:ascii="Times" w:hAnsi="Times"/>
        </w:rPr>
        <w:t>(Adler</w:t>
      </w:r>
      <w:r w:rsidR="0049000A" w:rsidRPr="00A65468">
        <w:rPr>
          <w:rFonts w:ascii="Times" w:hAnsi="Times"/>
        </w:rPr>
        <w:t xml:space="preserve"> et al.</w:t>
      </w:r>
      <w:r w:rsidRPr="00A65468">
        <w:rPr>
          <w:rFonts w:ascii="Times" w:hAnsi="Times"/>
        </w:rPr>
        <w:t xml:space="preserve">, 2000). These </w:t>
      </w:r>
      <w:r w:rsidR="001E5C54" w:rsidRPr="00A65468">
        <w:rPr>
          <w:rFonts w:ascii="Times" w:hAnsi="Times"/>
        </w:rPr>
        <w:t xml:space="preserve">three </w:t>
      </w:r>
      <w:r w:rsidR="00EC6E06" w:rsidRPr="00A65468">
        <w:rPr>
          <w:rFonts w:ascii="Times" w:hAnsi="Times"/>
        </w:rPr>
        <w:t xml:space="preserve">indicators </w:t>
      </w:r>
      <w:r w:rsidR="001A1130" w:rsidRPr="00A65468">
        <w:rPr>
          <w:rFonts w:ascii="Times" w:hAnsi="Times"/>
        </w:rPr>
        <w:t xml:space="preserve">of SES </w:t>
      </w:r>
      <w:r w:rsidR="00EC6E06" w:rsidRPr="00A65468">
        <w:rPr>
          <w:rFonts w:ascii="Times" w:hAnsi="Times"/>
        </w:rPr>
        <w:t xml:space="preserve">were </w:t>
      </w:r>
      <w:r w:rsidR="00676539" w:rsidRPr="00A65468">
        <w:rPr>
          <w:rFonts w:ascii="Times" w:hAnsi="Times"/>
        </w:rPr>
        <w:t>correlated (</w:t>
      </w:r>
      <w:proofErr w:type="spellStart"/>
      <w:r w:rsidR="00676539" w:rsidRPr="00A65468">
        <w:rPr>
          <w:rFonts w:ascii="Times" w:hAnsi="Times"/>
          <w:i/>
        </w:rPr>
        <w:t>r</w:t>
      </w:r>
      <w:r w:rsidR="005B5C96" w:rsidRPr="00A65468">
        <w:rPr>
          <w:rFonts w:ascii="Times" w:hAnsi="Times"/>
        </w:rPr>
        <w:t>s</w:t>
      </w:r>
      <w:proofErr w:type="spellEnd"/>
      <w:r w:rsidR="005B5C96" w:rsidRPr="00A65468">
        <w:rPr>
          <w:rFonts w:ascii="Times" w:hAnsi="Times"/>
        </w:rPr>
        <w:t xml:space="preserve"> </w:t>
      </w:r>
      <w:r w:rsidR="00676539" w:rsidRPr="00A65468">
        <w:rPr>
          <w:rFonts w:ascii="Times" w:hAnsi="Times"/>
        </w:rPr>
        <w:t>= .</w:t>
      </w:r>
      <w:r w:rsidR="00944D33" w:rsidRPr="00A65468">
        <w:rPr>
          <w:rFonts w:ascii="Times" w:hAnsi="Times"/>
        </w:rPr>
        <w:t>35</w:t>
      </w:r>
      <w:r w:rsidR="005B5C96" w:rsidRPr="00A65468">
        <w:rPr>
          <w:rFonts w:ascii="Times" w:hAnsi="Times"/>
        </w:rPr>
        <w:t xml:space="preserve"> to .</w:t>
      </w:r>
      <w:r w:rsidR="00944D33" w:rsidRPr="00A65468">
        <w:rPr>
          <w:rFonts w:ascii="Times" w:hAnsi="Times"/>
        </w:rPr>
        <w:t>50</w:t>
      </w:r>
      <w:r w:rsidR="00676539" w:rsidRPr="00A65468">
        <w:rPr>
          <w:rFonts w:ascii="Times" w:hAnsi="Times"/>
        </w:rPr>
        <w:t xml:space="preserve">, </w:t>
      </w:r>
      <w:proofErr w:type="spellStart"/>
      <w:r w:rsidR="00676539" w:rsidRPr="00A65468">
        <w:rPr>
          <w:rFonts w:ascii="Times" w:hAnsi="Times"/>
          <w:i/>
        </w:rPr>
        <w:t>p</w:t>
      </w:r>
      <w:r w:rsidR="008A634D" w:rsidRPr="00A65468">
        <w:rPr>
          <w:rFonts w:ascii="Times" w:hAnsi="Times"/>
        </w:rPr>
        <w:t>s</w:t>
      </w:r>
      <w:proofErr w:type="spellEnd"/>
      <w:r w:rsidR="008A634D" w:rsidRPr="00A65468">
        <w:rPr>
          <w:rFonts w:ascii="Times" w:hAnsi="Times"/>
        </w:rPr>
        <w:t xml:space="preserve"> </w:t>
      </w:r>
      <w:r w:rsidR="00944D33" w:rsidRPr="00A65468">
        <w:rPr>
          <w:rFonts w:ascii="Times" w:hAnsi="Times"/>
        </w:rPr>
        <w:t>&lt;</w:t>
      </w:r>
      <w:r w:rsidR="00676539" w:rsidRPr="00A65468">
        <w:rPr>
          <w:rFonts w:ascii="Times" w:hAnsi="Times"/>
        </w:rPr>
        <w:t xml:space="preserve"> .01</w:t>
      </w:r>
      <w:r w:rsidR="00295EF5" w:rsidRPr="00A65468">
        <w:rPr>
          <w:rFonts w:ascii="Times" w:hAnsi="Times"/>
        </w:rPr>
        <w:t xml:space="preserve">, </w:t>
      </w:r>
      <w:r w:rsidR="00295EF5" w:rsidRPr="00A65468">
        <w:rPr>
          <w:rFonts w:ascii="Symbol" w:hAnsi="Symbol"/>
        </w:rPr>
        <w:t></w:t>
      </w:r>
      <w:r w:rsidR="00295EF5" w:rsidRPr="00A65468">
        <w:rPr>
          <w:rFonts w:ascii="Times" w:hAnsi="Times"/>
        </w:rPr>
        <w:t xml:space="preserve"> = .66</w:t>
      </w:r>
      <w:r w:rsidR="00676539" w:rsidRPr="00A65468">
        <w:rPr>
          <w:rFonts w:ascii="Times" w:hAnsi="Times"/>
        </w:rPr>
        <w:t>),</w:t>
      </w:r>
      <w:r w:rsidR="00676539" w:rsidRPr="00FA14B1">
        <w:rPr>
          <w:rFonts w:ascii="Times" w:hAnsi="Times"/>
        </w:rPr>
        <w:t xml:space="preserve"> and </w:t>
      </w:r>
      <w:r w:rsidR="00EE5253" w:rsidRPr="00FA14B1">
        <w:rPr>
          <w:rFonts w:ascii="Times" w:hAnsi="Times"/>
        </w:rPr>
        <w:t xml:space="preserve">their standardized </w:t>
      </w:r>
      <w:r w:rsidR="00D43028">
        <w:rPr>
          <w:rFonts w:ascii="Times" w:hAnsi="Times"/>
        </w:rPr>
        <w:t>scores</w:t>
      </w:r>
      <w:r w:rsidR="00EE5253" w:rsidRPr="00FA14B1">
        <w:rPr>
          <w:rFonts w:ascii="Times" w:hAnsi="Times"/>
        </w:rPr>
        <w:t xml:space="preserve"> were</w:t>
      </w:r>
      <w:r w:rsidR="00676539" w:rsidRPr="00FA14B1">
        <w:rPr>
          <w:rFonts w:ascii="Times" w:hAnsi="Times"/>
        </w:rPr>
        <w:t xml:space="preserve"> </w:t>
      </w:r>
      <w:r w:rsidRPr="00FA14B1">
        <w:rPr>
          <w:rFonts w:ascii="Times" w:hAnsi="Times"/>
        </w:rPr>
        <w:t xml:space="preserve">averaged to </w:t>
      </w:r>
      <w:r w:rsidR="00EC6E06" w:rsidRPr="00FA14B1">
        <w:rPr>
          <w:rFonts w:ascii="Times" w:hAnsi="Times"/>
        </w:rPr>
        <w:t xml:space="preserve">obtain </w:t>
      </w:r>
      <w:r w:rsidR="00EC6E06" w:rsidRPr="00EB375C">
        <w:rPr>
          <w:rFonts w:ascii="Times" w:hAnsi="Times"/>
        </w:rPr>
        <w:t xml:space="preserve">a reliable measure of </w:t>
      </w:r>
      <w:r w:rsidR="00F0253B" w:rsidRPr="00EB375C">
        <w:rPr>
          <w:rFonts w:ascii="Times" w:hAnsi="Times"/>
        </w:rPr>
        <w:t>SES</w:t>
      </w:r>
      <w:r w:rsidRPr="00EB375C">
        <w:rPr>
          <w:rFonts w:ascii="Times" w:hAnsi="Times"/>
        </w:rPr>
        <w:t xml:space="preserve">. </w:t>
      </w:r>
    </w:p>
    <w:p w14:paraId="7BE58040" w14:textId="4AC271AC" w:rsidR="001D17A0" w:rsidRPr="001E0521" w:rsidRDefault="001D17A0" w:rsidP="001E0521">
      <w:pPr>
        <w:widowControl w:val="0"/>
        <w:autoSpaceDE w:val="0"/>
        <w:autoSpaceDN w:val="0"/>
        <w:adjustRightInd w:val="0"/>
        <w:spacing w:line="480" w:lineRule="auto"/>
        <w:rPr>
          <w:rFonts w:ascii="Times" w:hAnsi="Times" w:cs="Times"/>
          <w:lang w:eastAsia="en-CA"/>
        </w:rPr>
      </w:pPr>
      <w:r w:rsidRPr="00942714">
        <w:rPr>
          <w:rFonts w:ascii="Times" w:hAnsi="Times"/>
        </w:rPr>
        <w:tab/>
      </w:r>
      <w:r w:rsidRPr="001E0521">
        <w:rPr>
          <w:rFonts w:ascii="Times" w:hAnsi="Times"/>
          <w:b/>
        </w:rPr>
        <w:t>Other Constructs</w:t>
      </w:r>
      <w:r w:rsidRPr="00EB375C">
        <w:rPr>
          <w:rFonts w:ascii="Times" w:hAnsi="Times"/>
        </w:rPr>
        <w:t xml:space="preserve">. </w:t>
      </w:r>
      <w:r w:rsidR="00A01669" w:rsidRPr="00EB375C">
        <w:rPr>
          <w:rFonts w:ascii="Times" w:hAnsi="Times"/>
        </w:rPr>
        <w:t xml:space="preserve">To examine the independence of </w:t>
      </w:r>
      <w:r w:rsidR="005B7C13">
        <w:rPr>
          <w:rFonts w:ascii="Times" w:hAnsi="Times"/>
        </w:rPr>
        <w:t xml:space="preserve">the </w:t>
      </w:r>
      <w:r w:rsidR="005714D9">
        <w:rPr>
          <w:rFonts w:ascii="Times" w:hAnsi="Times"/>
        </w:rPr>
        <w:t xml:space="preserve">hypothesized </w:t>
      </w:r>
      <w:r w:rsidR="00A01669" w:rsidRPr="00EB375C">
        <w:rPr>
          <w:rFonts w:ascii="Times" w:hAnsi="Times"/>
        </w:rPr>
        <w:t>effects</w:t>
      </w:r>
      <w:r w:rsidR="006E0D9F">
        <w:rPr>
          <w:rFonts w:ascii="Times" w:hAnsi="Times"/>
        </w:rPr>
        <w:t xml:space="preserve"> in supplemental analyses</w:t>
      </w:r>
      <w:r w:rsidR="00A6742B" w:rsidRPr="00EB375C">
        <w:rPr>
          <w:rFonts w:ascii="Times" w:hAnsi="Times"/>
        </w:rPr>
        <w:t xml:space="preserve">, </w:t>
      </w:r>
      <w:r w:rsidR="00DF07AE" w:rsidRPr="00942714">
        <w:rPr>
          <w:rFonts w:ascii="Times" w:hAnsi="Times"/>
        </w:rPr>
        <w:t>commonly used</w:t>
      </w:r>
      <w:r w:rsidR="00A6742B" w:rsidRPr="00942714">
        <w:rPr>
          <w:rFonts w:ascii="Times" w:hAnsi="Times"/>
        </w:rPr>
        <w:t xml:space="preserve"> scales of dispositional optimism (</w:t>
      </w:r>
      <w:proofErr w:type="spellStart"/>
      <w:r w:rsidR="00A6742B" w:rsidRPr="00942714">
        <w:rPr>
          <w:rFonts w:ascii="Times" w:hAnsi="Times"/>
        </w:rPr>
        <w:t>Scheier</w:t>
      </w:r>
      <w:proofErr w:type="spellEnd"/>
      <w:r w:rsidR="00A6742B" w:rsidRPr="00942714">
        <w:rPr>
          <w:rFonts w:ascii="Times" w:hAnsi="Times"/>
        </w:rPr>
        <w:t xml:space="preserve"> et al., </w:t>
      </w:r>
      <w:r w:rsidR="000008AE" w:rsidRPr="00942714">
        <w:rPr>
          <w:rFonts w:ascii="Times" w:hAnsi="Times"/>
        </w:rPr>
        <w:t>1994</w:t>
      </w:r>
      <w:r w:rsidR="00E02FB7">
        <w:rPr>
          <w:rFonts w:ascii="Times" w:hAnsi="Times"/>
        </w:rPr>
        <w:t xml:space="preserve">; </w:t>
      </w:r>
      <w:r w:rsidR="00D12D6E" w:rsidRPr="004E5598">
        <w:rPr>
          <w:rFonts w:ascii="Times" w:hAnsi="Times"/>
          <w:i/>
        </w:rPr>
        <w:t>M</w:t>
      </w:r>
      <w:r w:rsidR="00D12D6E">
        <w:rPr>
          <w:rFonts w:ascii="Times" w:hAnsi="Times"/>
        </w:rPr>
        <w:t xml:space="preserve"> = 16.78, </w:t>
      </w:r>
      <w:r w:rsidR="00D12D6E" w:rsidRPr="004E5598">
        <w:rPr>
          <w:rFonts w:ascii="Times" w:hAnsi="Times"/>
          <w:i/>
        </w:rPr>
        <w:t>SD</w:t>
      </w:r>
      <w:r w:rsidR="00D12D6E">
        <w:rPr>
          <w:rFonts w:ascii="Times" w:hAnsi="Times"/>
        </w:rPr>
        <w:t xml:space="preserve"> = 3.59, </w:t>
      </w:r>
      <w:r w:rsidR="00E02FB7" w:rsidRPr="001E0521">
        <w:rPr>
          <w:rFonts w:ascii="Symbol" w:hAnsi="Symbol"/>
        </w:rPr>
        <w:t></w:t>
      </w:r>
      <w:r w:rsidR="00E02FB7">
        <w:rPr>
          <w:rFonts w:ascii="Times" w:hAnsi="Times"/>
        </w:rPr>
        <w:t xml:space="preserve"> = .</w:t>
      </w:r>
      <w:r w:rsidR="00D12D6E">
        <w:rPr>
          <w:rFonts w:ascii="Times" w:hAnsi="Times"/>
        </w:rPr>
        <w:t>72</w:t>
      </w:r>
      <w:r w:rsidR="00DA61C9" w:rsidRPr="00942714">
        <w:rPr>
          <w:rFonts w:ascii="Times" w:hAnsi="Times"/>
        </w:rPr>
        <w:t>)</w:t>
      </w:r>
      <w:r w:rsidR="00A6742B" w:rsidRPr="00942714">
        <w:rPr>
          <w:rFonts w:ascii="Times" w:hAnsi="Times"/>
        </w:rPr>
        <w:t>, self-esteem</w:t>
      </w:r>
      <w:r w:rsidR="00103A54" w:rsidRPr="00942714">
        <w:rPr>
          <w:rFonts w:ascii="Times" w:hAnsi="Times"/>
        </w:rPr>
        <w:t xml:space="preserve"> (Rosenberg, 1965</w:t>
      </w:r>
      <w:r w:rsidR="00E02FB7">
        <w:rPr>
          <w:rFonts w:ascii="Times" w:hAnsi="Times"/>
        </w:rPr>
        <w:t xml:space="preserve">; </w:t>
      </w:r>
      <w:r w:rsidR="00D12D6E" w:rsidRPr="004262AE">
        <w:rPr>
          <w:rFonts w:ascii="Times" w:hAnsi="Times"/>
          <w:i/>
        </w:rPr>
        <w:t>M</w:t>
      </w:r>
      <w:r w:rsidR="00D12D6E">
        <w:rPr>
          <w:rFonts w:ascii="Times" w:hAnsi="Times"/>
        </w:rPr>
        <w:t xml:space="preserve"> = 22.76, </w:t>
      </w:r>
      <w:r w:rsidR="00D12D6E" w:rsidRPr="004262AE">
        <w:rPr>
          <w:rFonts w:ascii="Times" w:hAnsi="Times"/>
          <w:i/>
        </w:rPr>
        <w:t>SD</w:t>
      </w:r>
      <w:r w:rsidR="00D12D6E">
        <w:rPr>
          <w:rFonts w:ascii="Times" w:hAnsi="Times"/>
        </w:rPr>
        <w:t xml:space="preserve"> = 4.10, </w:t>
      </w:r>
      <w:r w:rsidR="00E02FB7" w:rsidRPr="00320355">
        <w:rPr>
          <w:rFonts w:ascii="Symbol" w:hAnsi="Symbol"/>
        </w:rPr>
        <w:t></w:t>
      </w:r>
      <w:r w:rsidR="00E02FB7">
        <w:rPr>
          <w:rFonts w:ascii="Times" w:hAnsi="Times"/>
        </w:rPr>
        <w:t xml:space="preserve"> = .</w:t>
      </w:r>
      <w:r w:rsidR="00D12D6E">
        <w:rPr>
          <w:rFonts w:ascii="Times" w:hAnsi="Times"/>
        </w:rPr>
        <w:t>76</w:t>
      </w:r>
      <w:r w:rsidR="00103A54" w:rsidRPr="00942714">
        <w:rPr>
          <w:rFonts w:ascii="Times" w:hAnsi="Times"/>
        </w:rPr>
        <w:t>)</w:t>
      </w:r>
      <w:r w:rsidR="00A6742B" w:rsidRPr="00942714">
        <w:rPr>
          <w:rFonts w:ascii="Times" w:hAnsi="Times"/>
        </w:rPr>
        <w:t>, neuroticism</w:t>
      </w:r>
      <w:r w:rsidR="00027416" w:rsidRPr="00942714">
        <w:rPr>
          <w:rFonts w:ascii="Times" w:hAnsi="Times"/>
        </w:rPr>
        <w:t xml:space="preserve"> (</w:t>
      </w:r>
      <w:r w:rsidR="00942714">
        <w:rPr>
          <w:rFonts w:ascii="Times" w:hAnsi="Times"/>
        </w:rPr>
        <w:t>Costa</w:t>
      </w:r>
      <w:r w:rsidR="00A810B4">
        <w:rPr>
          <w:rFonts w:ascii="Times" w:hAnsi="Times"/>
        </w:rPr>
        <w:t xml:space="preserve"> &amp; McCrae</w:t>
      </w:r>
      <w:r w:rsidR="00026438">
        <w:rPr>
          <w:rFonts w:ascii="Times" w:hAnsi="Times"/>
        </w:rPr>
        <w:t>, 1992</w:t>
      </w:r>
      <w:r w:rsidR="00E02FB7">
        <w:rPr>
          <w:rFonts w:ascii="Times" w:hAnsi="Times"/>
        </w:rPr>
        <w:t xml:space="preserve">; </w:t>
      </w:r>
      <w:r w:rsidR="00D12D6E" w:rsidRPr="004262AE">
        <w:rPr>
          <w:rFonts w:ascii="Times" w:hAnsi="Times"/>
          <w:i/>
        </w:rPr>
        <w:t>M</w:t>
      </w:r>
      <w:r w:rsidR="00D12D6E">
        <w:rPr>
          <w:rFonts w:ascii="Times" w:hAnsi="Times"/>
        </w:rPr>
        <w:t xml:space="preserve"> = 2.14, </w:t>
      </w:r>
      <w:r w:rsidR="00D12D6E" w:rsidRPr="004262AE">
        <w:rPr>
          <w:rFonts w:ascii="Times" w:hAnsi="Times"/>
          <w:i/>
        </w:rPr>
        <w:t>SD</w:t>
      </w:r>
      <w:r w:rsidR="00D12D6E">
        <w:rPr>
          <w:rFonts w:ascii="Times" w:hAnsi="Times"/>
        </w:rPr>
        <w:t xml:space="preserve"> = .54, </w:t>
      </w:r>
      <w:r w:rsidR="00E02FB7" w:rsidRPr="00320355">
        <w:rPr>
          <w:rFonts w:ascii="Symbol" w:hAnsi="Symbol"/>
        </w:rPr>
        <w:t></w:t>
      </w:r>
      <w:r w:rsidR="00E02FB7">
        <w:rPr>
          <w:rFonts w:ascii="Times" w:hAnsi="Times"/>
        </w:rPr>
        <w:t xml:space="preserve"> = .</w:t>
      </w:r>
      <w:r w:rsidR="00D12D6E">
        <w:rPr>
          <w:rFonts w:ascii="Times" w:hAnsi="Times"/>
        </w:rPr>
        <w:t>75</w:t>
      </w:r>
      <w:r w:rsidR="00027416" w:rsidRPr="00942714">
        <w:rPr>
          <w:rFonts w:ascii="Times" w:hAnsi="Times"/>
        </w:rPr>
        <w:t>), and functional disability (</w:t>
      </w:r>
      <w:r w:rsidR="00EB375C" w:rsidRPr="001E0521">
        <w:rPr>
          <w:rFonts w:ascii="Times" w:hAnsi="Times" w:cs="Times"/>
          <w:lang w:eastAsia="en-CA"/>
        </w:rPr>
        <w:t>Lawton &amp; Brody, 1969</w:t>
      </w:r>
      <w:r w:rsidR="00E02FB7">
        <w:rPr>
          <w:rFonts w:ascii="Times" w:hAnsi="Times" w:cs="Times"/>
          <w:lang w:eastAsia="en-CA"/>
        </w:rPr>
        <w:t xml:space="preserve">; </w:t>
      </w:r>
      <w:r w:rsidR="00E02FB7" w:rsidRPr="00320355">
        <w:rPr>
          <w:rFonts w:ascii="Times" w:hAnsi="Times"/>
          <w:i/>
        </w:rPr>
        <w:t>M</w:t>
      </w:r>
      <w:r w:rsidR="00E02FB7">
        <w:rPr>
          <w:rFonts w:ascii="Times" w:hAnsi="Times"/>
        </w:rPr>
        <w:t xml:space="preserve"> = </w:t>
      </w:r>
      <w:r w:rsidR="00D12D6E">
        <w:rPr>
          <w:rFonts w:ascii="Times" w:hAnsi="Times"/>
        </w:rPr>
        <w:t>.21</w:t>
      </w:r>
      <w:r w:rsidR="00E02FB7">
        <w:rPr>
          <w:rFonts w:ascii="Times" w:hAnsi="Times"/>
        </w:rPr>
        <w:t xml:space="preserve">, </w:t>
      </w:r>
      <w:r w:rsidR="00E02FB7" w:rsidRPr="00320355">
        <w:rPr>
          <w:rFonts w:ascii="Times" w:hAnsi="Times"/>
          <w:i/>
        </w:rPr>
        <w:t>SD</w:t>
      </w:r>
      <w:r w:rsidR="00E02FB7">
        <w:rPr>
          <w:rFonts w:ascii="Times" w:hAnsi="Times"/>
        </w:rPr>
        <w:t xml:space="preserve"> = </w:t>
      </w:r>
      <w:r w:rsidR="002A3547">
        <w:rPr>
          <w:rFonts w:ascii="Times" w:hAnsi="Times"/>
        </w:rPr>
        <w:t>.56</w:t>
      </w:r>
      <w:r w:rsidR="00027416" w:rsidRPr="00EB375C">
        <w:rPr>
          <w:rFonts w:ascii="Times" w:hAnsi="Times"/>
        </w:rPr>
        <w:t xml:space="preserve">) were </w:t>
      </w:r>
      <w:r w:rsidR="00CE615B">
        <w:rPr>
          <w:rFonts w:ascii="Times" w:hAnsi="Times"/>
        </w:rPr>
        <w:t xml:space="preserve">measured </w:t>
      </w:r>
      <w:r w:rsidR="00003504">
        <w:rPr>
          <w:rFonts w:ascii="Times" w:hAnsi="Times"/>
        </w:rPr>
        <w:t>at baseline (</w:t>
      </w:r>
      <w:r w:rsidR="004809F9">
        <w:rPr>
          <w:rFonts w:ascii="Times" w:hAnsi="Times"/>
        </w:rPr>
        <w:t xml:space="preserve">except for optimism, which was first assessed at </w:t>
      </w:r>
      <w:proofErr w:type="spellStart"/>
      <w:r w:rsidR="004809F9">
        <w:rPr>
          <w:rFonts w:ascii="Times" w:hAnsi="Times"/>
        </w:rPr>
        <w:t>T2</w:t>
      </w:r>
      <w:proofErr w:type="spellEnd"/>
      <w:r w:rsidR="00003504">
        <w:rPr>
          <w:rFonts w:ascii="Times" w:hAnsi="Times"/>
        </w:rPr>
        <w:t>)</w:t>
      </w:r>
      <w:r w:rsidR="00027416" w:rsidRPr="00EB375C">
        <w:rPr>
          <w:rFonts w:ascii="Times" w:hAnsi="Times"/>
        </w:rPr>
        <w:t xml:space="preserve">. </w:t>
      </w:r>
      <w:r w:rsidR="007E0F05" w:rsidRPr="00EB375C">
        <w:rPr>
          <w:rFonts w:ascii="Times" w:hAnsi="Times"/>
        </w:rPr>
        <w:t xml:space="preserve">In addition, </w:t>
      </w:r>
      <w:r w:rsidR="00855972">
        <w:rPr>
          <w:rFonts w:ascii="Times" w:hAnsi="Times"/>
        </w:rPr>
        <w:t xml:space="preserve">measures of </w:t>
      </w:r>
      <w:r w:rsidR="007E0F05" w:rsidRPr="00EB375C">
        <w:rPr>
          <w:rFonts w:ascii="Times" w:hAnsi="Times"/>
        </w:rPr>
        <w:t>depressive sym</w:t>
      </w:r>
      <w:r w:rsidR="007E0F05" w:rsidRPr="00942714">
        <w:rPr>
          <w:rFonts w:ascii="Times" w:hAnsi="Times"/>
        </w:rPr>
        <w:t xml:space="preserve">ptoms were </w:t>
      </w:r>
      <w:r w:rsidR="00855972">
        <w:rPr>
          <w:rFonts w:ascii="Times" w:hAnsi="Times"/>
        </w:rPr>
        <w:t>obtained</w:t>
      </w:r>
      <w:r w:rsidR="007E0F05" w:rsidRPr="00942714">
        <w:rPr>
          <w:rFonts w:ascii="Times" w:hAnsi="Times"/>
        </w:rPr>
        <w:t xml:space="preserve"> across waves (</w:t>
      </w:r>
      <w:r w:rsidR="001A627C" w:rsidRPr="00942714">
        <w:rPr>
          <w:rFonts w:ascii="Times" w:hAnsi="Times"/>
        </w:rPr>
        <w:t>Andresen et al., 1994</w:t>
      </w:r>
      <w:r w:rsidR="00E02FB7">
        <w:rPr>
          <w:rFonts w:ascii="Times" w:hAnsi="Times"/>
        </w:rPr>
        <w:t xml:space="preserve">; </w:t>
      </w:r>
      <w:proofErr w:type="spellStart"/>
      <w:r w:rsidR="004809F9" w:rsidRPr="004262AE">
        <w:rPr>
          <w:rFonts w:ascii="Times" w:hAnsi="Times"/>
          <w:i/>
        </w:rPr>
        <w:t>M</w:t>
      </w:r>
      <w:r w:rsidR="004809F9">
        <w:rPr>
          <w:rFonts w:ascii="Times" w:hAnsi="Times"/>
        </w:rPr>
        <w:t>s</w:t>
      </w:r>
      <w:proofErr w:type="spellEnd"/>
      <w:r w:rsidR="004809F9">
        <w:rPr>
          <w:rFonts w:ascii="Times" w:hAnsi="Times"/>
        </w:rPr>
        <w:t xml:space="preserve"> = </w:t>
      </w:r>
      <w:r w:rsidR="000A788A">
        <w:rPr>
          <w:rFonts w:ascii="Times" w:hAnsi="Times"/>
        </w:rPr>
        <w:t>5.64</w:t>
      </w:r>
      <w:r w:rsidR="004809F9">
        <w:rPr>
          <w:rFonts w:ascii="Times" w:hAnsi="Times"/>
        </w:rPr>
        <w:t xml:space="preserve"> to </w:t>
      </w:r>
      <w:r w:rsidR="000A788A">
        <w:rPr>
          <w:rFonts w:ascii="Times" w:hAnsi="Times"/>
        </w:rPr>
        <w:t>7.34</w:t>
      </w:r>
      <w:r w:rsidR="004809F9">
        <w:rPr>
          <w:rFonts w:ascii="Times" w:hAnsi="Times"/>
        </w:rPr>
        <w:t xml:space="preserve">, </w:t>
      </w:r>
      <w:proofErr w:type="spellStart"/>
      <w:r w:rsidR="004809F9" w:rsidRPr="004262AE">
        <w:rPr>
          <w:rFonts w:ascii="Times" w:hAnsi="Times"/>
          <w:i/>
        </w:rPr>
        <w:t>SD</w:t>
      </w:r>
      <w:r w:rsidR="000A788A">
        <w:rPr>
          <w:rFonts w:ascii="Times" w:hAnsi="Times"/>
        </w:rPr>
        <w:t>s</w:t>
      </w:r>
      <w:proofErr w:type="spellEnd"/>
      <w:r w:rsidR="000A788A">
        <w:rPr>
          <w:rFonts w:ascii="Times" w:hAnsi="Times"/>
        </w:rPr>
        <w:t xml:space="preserve"> = 4.14</w:t>
      </w:r>
      <w:r w:rsidR="004809F9">
        <w:rPr>
          <w:rFonts w:ascii="Times" w:hAnsi="Times"/>
        </w:rPr>
        <w:t xml:space="preserve"> to </w:t>
      </w:r>
      <w:r w:rsidR="000A788A">
        <w:rPr>
          <w:rFonts w:ascii="Times" w:hAnsi="Times"/>
        </w:rPr>
        <w:t>6.12</w:t>
      </w:r>
      <w:r w:rsidR="004809F9">
        <w:rPr>
          <w:rFonts w:ascii="Times" w:hAnsi="Times"/>
        </w:rPr>
        <w:t xml:space="preserve">, </w:t>
      </w:r>
      <w:r w:rsidR="00E02FB7" w:rsidRPr="00320355">
        <w:rPr>
          <w:rFonts w:ascii="Symbol" w:hAnsi="Symbol"/>
        </w:rPr>
        <w:t></w:t>
      </w:r>
      <w:r w:rsidR="00E02FB7">
        <w:rPr>
          <w:rFonts w:ascii="Times New Roman" w:hAnsi="Times New Roman"/>
        </w:rPr>
        <w:t>s</w:t>
      </w:r>
      <w:r w:rsidR="00E02FB7">
        <w:rPr>
          <w:rFonts w:ascii="Times" w:hAnsi="Times"/>
        </w:rPr>
        <w:t xml:space="preserve"> = .</w:t>
      </w:r>
      <w:r w:rsidR="000A788A">
        <w:rPr>
          <w:rFonts w:ascii="Times" w:hAnsi="Times"/>
        </w:rPr>
        <w:t>71</w:t>
      </w:r>
      <w:r w:rsidR="00E02FB7">
        <w:rPr>
          <w:rFonts w:ascii="Times" w:hAnsi="Times"/>
        </w:rPr>
        <w:t xml:space="preserve"> to .</w:t>
      </w:r>
      <w:r w:rsidR="000A788A">
        <w:rPr>
          <w:rFonts w:ascii="Times" w:hAnsi="Times"/>
        </w:rPr>
        <w:t>86</w:t>
      </w:r>
      <w:r w:rsidR="00690B53" w:rsidRPr="00942714">
        <w:rPr>
          <w:rFonts w:ascii="Times" w:hAnsi="Times"/>
        </w:rPr>
        <w:t>).</w:t>
      </w:r>
    </w:p>
    <w:p w14:paraId="721A2809" w14:textId="77777777" w:rsidR="00CD3700" w:rsidRPr="00EB375C" w:rsidRDefault="00CD3700" w:rsidP="00942714">
      <w:pPr>
        <w:widowControl w:val="0"/>
        <w:spacing w:line="480" w:lineRule="auto"/>
        <w:rPr>
          <w:rFonts w:ascii="Times" w:hAnsi="Times"/>
          <w:b/>
        </w:rPr>
      </w:pPr>
      <w:r w:rsidRPr="00EB375C">
        <w:rPr>
          <w:rFonts w:ascii="Times" w:hAnsi="Times"/>
          <w:b/>
        </w:rPr>
        <w:t>Data Analyses</w:t>
      </w:r>
    </w:p>
    <w:p w14:paraId="707ED09C" w14:textId="5F09033D" w:rsidR="00820FA1" w:rsidRPr="00FA14B1" w:rsidRDefault="00CD3700">
      <w:pPr>
        <w:widowControl w:val="0"/>
        <w:spacing w:line="480" w:lineRule="auto"/>
        <w:rPr>
          <w:rFonts w:ascii="Times" w:hAnsi="Times"/>
        </w:rPr>
      </w:pPr>
      <w:r w:rsidRPr="00FA14B1">
        <w:rPr>
          <w:rFonts w:ascii="Times" w:hAnsi="Times"/>
        </w:rPr>
        <w:tab/>
      </w:r>
      <w:r w:rsidR="00926F47" w:rsidRPr="00FA14B1">
        <w:rPr>
          <w:rFonts w:ascii="Times" w:hAnsi="Times"/>
        </w:rPr>
        <w:t xml:space="preserve">Preliminary analyses were conducted to describe the sample and examine </w:t>
      </w:r>
      <w:r w:rsidR="00281D7F" w:rsidRPr="00FA14B1">
        <w:rPr>
          <w:rFonts w:ascii="Times" w:hAnsi="Times"/>
        </w:rPr>
        <w:t>zero-</w:t>
      </w:r>
      <w:r w:rsidR="00926F47" w:rsidRPr="00FA14B1">
        <w:rPr>
          <w:rFonts w:ascii="Times" w:hAnsi="Times"/>
        </w:rPr>
        <w:t xml:space="preserve">order correlations between variables. </w:t>
      </w:r>
      <w:r w:rsidRPr="00FA14B1">
        <w:rPr>
          <w:rFonts w:ascii="Times" w:hAnsi="Times"/>
        </w:rPr>
        <w:t xml:space="preserve">The </w:t>
      </w:r>
      <w:r w:rsidR="00926F47" w:rsidRPr="00FA14B1">
        <w:rPr>
          <w:rFonts w:ascii="Times" w:hAnsi="Times"/>
        </w:rPr>
        <w:t xml:space="preserve">study’s </w:t>
      </w:r>
      <w:r w:rsidR="00863F80">
        <w:rPr>
          <w:rFonts w:ascii="Times" w:hAnsi="Times"/>
        </w:rPr>
        <w:t xml:space="preserve">main </w:t>
      </w:r>
      <w:r w:rsidRPr="00FA14B1">
        <w:rPr>
          <w:rFonts w:ascii="Times" w:hAnsi="Times"/>
        </w:rPr>
        <w:t>hypotheses were</w:t>
      </w:r>
      <w:r w:rsidR="00926F47" w:rsidRPr="00FA14B1">
        <w:rPr>
          <w:rFonts w:ascii="Times" w:hAnsi="Times"/>
        </w:rPr>
        <w:t xml:space="preserve"> subsequently</w:t>
      </w:r>
      <w:r w:rsidRPr="00FA14B1">
        <w:rPr>
          <w:rFonts w:ascii="Times" w:hAnsi="Times"/>
        </w:rPr>
        <w:t xml:space="preserve"> tested in </w:t>
      </w:r>
      <w:r w:rsidR="00CB0877" w:rsidRPr="00FA14B1">
        <w:rPr>
          <w:rFonts w:ascii="Times" w:hAnsi="Times"/>
        </w:rPr>
        <w:t xml:space="preserve">growth-curve </w:t>
      </w:r>
      <w:r w:rsidRPr="00FA14B1">
        <w:rPr>
          <w:rFonts w:ascii="Times" w:hAnsi="Times"/>
        </w:rPr>
        <w:t>analys</w:t>
      </w:r>
      <w:r w:rsidR="00167E08" w:rsidRPr="00FA14B1">
        <w:rPr>
          <w:rFonts w:ascii="Times" w:hAnsi="Times"/>
        </w:rPr>
        <w:t>e</w:t>
      </w:r>
      <w:r w:rsidRPr="00FA14B1">
        <w:rPr>
          <w:rFonts w:ascii="Times" w:hAnsi="Times"/>
        </w:rPr>
        <w:t>s by using hierarchical linear modeling (</w:t>
      </w:r>
      <w:proofErr w:type="spellStart"/>
      <w:r w:rsidRPr="00FA14B1">
        <w:rPr>
          <w:rFonts w:ascii="Times" w:hAnsi="Times"/>
        </w:rPr>
        <w:t>HLM</w:t>
      </w:r>
      <w:proofErr w:type="spellEnd"/>
      <w:r w:rsidRPr="00FA14B1">
        <w:rPr>
          <w:rFonts w:ascii="Times" w:hAnsi="Times"/>
        </w:rPr>
        <w:t xml:space="preserve"> 6.0). </w:t>
      </w:r>
      <w:r w:rsidR="00F55234" w:rsidRPr="00FA14B1">
        <w:rPr>
          <w:rFonts w:ascii="Times" w:hAnsi="Times"/>
        </w:rPr>
        <w:t>In a first step</w:t>
      </w:r>
      <w:r w:rsidRPr="00FA14B1">
        <w:rPr>
          <w:rFonts w:ascii="Times" w:hAnsi="Times"/>
        </w:rPr>
        <w:t>,</w:t>
      </w:r>
      <w:r w:rsidR="00F55234" w:rsidRPr="00FA14B1">
        <w:rPr>
          <w:rFonts w:ascii="Times" w:hAnsi="Times"/>
        </w:rPr>
        <w:t xml:space="preserve"> </w:t>
      </w:r>
      <w:r w:rsidRPr="00FA14B1">
        <w:rPr>
          <w:rFonts w:ascii="Times" w:hAnsi="Times"/>
        </w:rPr>
        <w:t>a Level-1 model</w:t>
      </w:r>
      <w:r w:rsidR="00FD3AC5">
        <w:rPr>
          <w:rFonts w:ascii="Times" w:hAnsi="Times"/>
        </w:rPr>
        <w:t xml:space="preserve"> was estimated</w:t>
      </w:r>
      <w:r w:rsidRPr="00FA14B1">
        <w:rPr>
          <w:rFonts w:ascii="Times" w:hAnsi="Times"/>
        </w:rPr>
        <w:t xml:space="preserve"> </w:t>
      </w:r>
      <w:r w:rsidR="00F55234" w:rsidRPr="00FA14B1">
        <w:rPr>
          <w:rFonts w:ascii="Times" w:hAnsi="Times"/>
        </w:rPr>
        <w:t>to examine</w:t>
      </w:r>
      <w:r w:rsidRPr="00FA14B1">
        <w:rPr>
          <w:rFonts w:ascii="Times" w:hAnsi="Times"/>
        </w:rPr>
        <w:t xml:space="preserve"> longitudinal changes in loneliness ratings by testing whether years since study entry and a residual term </w:t>
      </w:r>
      <w:r w:rsidR="00F55234" w:rsidRPr="00FA14B1">
        <w:rPr>
          <w:rFonts w:ascii="Times" w:hAnsi="Times"/>
        </w:rPr>
        <w:t xml:space="preserve">would </w:t>
      </w:r>
      <w:r w:rsidRPr="00FA14B1">
        <w:rPr>
          <w:rFonts w:ascii="Times" w:hAnsi="Times"/>
        </w:rPr>
        <w:t xml:space="preserve">predict within-person variability in loneliness </w:t>
      </w:r>
      <w:r w:rsidR="00CC3426" w:rsidRPr="00FA14B1">
        <w:rPr>
          <w:rFonts w:ascii="Times" w:hAnsi="Times"/>
        </w:rPr>
        <w:t>across waves</w:t>
      </w:r>
      <w:r w:rsidRPr="00FA14B1">
        <w:rPr>
          <w:rFonts w:ascii="Times" w:hAnsi="Times"/>
        </w:rPr>
        <w:t>.</w:t>
      </w:r>
      <w:r w:rsidR="00A44853">
        <w:rPr>
          <w:rStyle w:val="EndnoteReference"/>
          <w:rFonts w:ascii="Times" w:hAnsi="Times"/>
        </w:rPr>
        <w:endnoteReference w:id="3"/>
      </w:r>
      <w:r w:rsidRPr="00FA14B1">
        <w:rPr>
          <w:rFonts w:ascii="Times" w:hAnsi="Times"/>
        </w:rPr>
        <w:t xml:space="preserve"> In this model, the intercept </w:t>
      </w:r>
      <w:r w:rsidR="00406817">
        <w:rPr>
          <w:rFonts w:ascii="Times" w:hAnsi="Times"/>
        </w:rPr>
        <w:t>indicated</w:t>
      </w:r>
      <w:r w:rsidR="00055E30" w:rsidRPr="00FA14B1">
        <w:rPr>
          <w:rFonts w:ascii="Times" w:hAnsi="Times"/>
        </w:rPr>
        <w:t xml:space="preserve"> baseline</w:t>
      </w:r>
      <w:r w:rsidRPr="00FA14B1">
        <w:rPr>
          <w:rFonts w:ascii="Times" w:hAnsi="Times"/>
        </w:rPr>
        <w:t xml:space="preserve"> levels </w:t>
      </w:r>
      <w:r w:rsidR="000C21D0" w:rsidRPr="00FA14B1">
        <w:rPr>
          <w:rFonts w:ascii="Times" w:hAnsi="Times"/>
        </w:rPr>
        <w:t xml:space="preserve">of </w:t>
      </w:r>
      <w:r w:rsidRPr="00FA14B1">
        <w:rPr>
          <w:rFonts w:ascii="Times" w:hAnsi="Times"/>
        </w:rPr>
        <w:t xml:space="preserve">loneliness, and </w:t>
      </w:r>
      <w:r w:rsidR="000C21D0" w:rsidRPr="00FA14B1">
        <w:rPr>
          <w:rFonts w:ascii="Times" w:hAnsi="Times"/>
        </w:rPr>
        <w:t xml:space="preserve">the </w:t>
      </w:r>
      <w:r w:rsidRPr="00FA14B1">
        <w:rPr>
          <w:rFonts w:ascii="Times" w:hAnsi="Times"/>
        </w:rPr>
        <w:t>slope represent</w:t>
      </w:r>
      <w:r w:rsidR="00F55234" w:rsidRPr="00FA14B1">
        <w:rPr>
          <w:rFonts w:ascii="Times" w:hAnsi="Times"/>
        </w:rPr>
        <w:t>ed</w:t>
      </w:r>
      <w:r w:rsidRPr="00FA14B1">
        <w:rPr>
          <w:rFonts w:ascii="Times" w:hAnsi="Times"/>
        </w:rPr>
        <w:t xml:space="preserve"> yearly change in loneliness. </w:t>
      </w:r>
      <w:r w:rsidR="00F55234" w:rsidRPr="00FA14B1">
        <w:rPr>
          <w:rFonts w:ascii="Times" w:hAnsi="Times"/>
        </w:rPr>
        <w:t>In a second step</w:t>
      </w:r>
      <w:r w:rsidRPr="00FA14B1">
        <w:rPr>
          <w:rFonts w:ascii="Times" w:hAnsi="Times"/>
        </w:rPr>
        <w:t>,</w:t>
      </w:r>
      <w:r w:rsidR="00F55234" w:rsidRPr="00FA14B1">
        <w:rPr>
          <w:rFonts w:ascii="Times" w:hAnsi="Times"/>
        </w:rPr>
        <w:t xml:space="preserve"> </w:t>
      </w:r>
      <w:r w:rsidRPr="00FA14B1">
        <w:rPr>
          <w:rFonts w:ascii="Times" w:hAnsi="Times"/>
        </w:rPr>
        <w:t>a Level-2 model</w:t>
      </w:r>
      <w:r w:rsidR="00FD3AC5">
        <w:rPr>
          <w:rFonts w:ascii="Times" w:hAnsi="Times"/>
        </w:rPr>
        <w:t xml:space="preserve"> was estimated</w:t>
      </w:r>
      <w:r w:rsidRPr="00FA14B1">
        <w:rPr>
          <w:rFonts w:ascii="Times" w:hAnsi="Times"/>
        </w:rPr>
        <w:t xml:space="preserve"> to investigate the </w:t>
      </w:r>
      <w:r w:rsidR="00F55234" w:rsidRPr="00FA14B1">
        <w:rPr>
          <w:rFonts w:ascii="Times" w:hAnsi="Times"/>
        </w:rPr>
        <w:t xml:space="preserve">between-person </w:t>
      </w:r>
      <w:r w:rsidRPr="00FA14B1">
        <w:rPr>
          <w:rFonts w:ascii="Times" w:hAnsi="Times"/>
        </w:rPr>
        <w:t xml:space="preserve">main effects of </w:t>
      </w:r>
      <w:proofErr w:type="spellStart"/>
      <w:r w:rsidR="00F55234" w:rsidRPr="00FA14B1">
        <w:rPr>
          <w:rFonts w:ascii="Times" w:hAnsi="Times"/>
        </w:rPr>
        <w:t>sociodemographic</w:t>
      </w:r>
      <w:proofErr w:type="spellEnd"/>
      <w:r w:rsidR="00F55234" w:rsidRPr="00FA14B1">
        <w:rPr>
          <w:rFonts w:ascii="Times" w:hAnsi="Times"/>
        </w:rPr>
        <w:t xml:space="preserve"> </w:t>
      </w:r>
      <w:r w:rsidR="00580BB0">
        <w:rPr>
          <w:rFonts w:ascii="Times" w:hAnsi="Times"/>
        </w:rPr>
        <w:t>variables</w:t>
      </w:r>
      <w:r w:rsidR="00F55234" w:rsidRPr="00FA14B1">
        <w:rPr>
          <w:rFonts w:ascii="Times" w:hAnsi="Times"/>
        </w:rPr>
        <w:t xml:space="preserve">, </w:t>
      </w:r>
      <w:r w:rsidRPr="00FA14B1">
        <w:rPr>
          <w:rFonts w:ascii="Times" w:hAnsi="Times"/>
        </w:rPr>
        <w:t xml:space="preserve">chronic illness, </w:t>
      </w:r>
      <w:r w:rsidR="00E35B4A" w:rsidRPr="00FA14B1">
        <w:rPr>
          <w:rFonts w:ascii="Times" w:hAnsi="Times"/>
        </w:rPr>
        <w:t>health-related self</w:t>
      </w:r>
      <w:r w:rsidR="00D67AE0" w:rsidRPr="00FA14B1">
        <w:rPr>
          <w:rFonts w:ascii="Times" w:hAnsi="Times"/>
        </w:rPr>
        <w:t>-</w:t>
      </w:r>
      <w:r w:rsidR="004705C4" w:rsidRPr="00FA14B1">
        <w:rPr>
          <w:rFonts w:ascii="Times" w:hAnsi="Times"/>
        </w:rPr>
        <w:t>protection</w:t>
      </w:r>
      <w:r w:rsidRPr="00FA14B1">
        <w:rPr>
          <w:rFonts w:ascii="Times" w:hAnsi="Times"/>
        </w:rPr>
        <w:t xml:space="preserve">, </w:t>
      </w:r>
      <w:r w:rsidR="008F73EB" w:rsidRPr="00FA14B1">
        <w:rPr>
          <w:rFonts w:ascii="Times" w:hAnsi="Times"/>
        </w:rPr>
        <w:t xml:space="preserve">and </w:t>
      </w:r>
      <w:r w:rsidR="00E35B4A" w:rsidRPr="00FA14B1">
        <w:rPr>
          <w:rFonts w:ascii="Times" w:hAnsi="Times"/>
        </w:rPr>
        <w:t xml:space="preserve">health engagement strategies </w:t>
      </w:r>
      <w:r w:rsidRPr="00FA14B1">
        <w:rPr>
          <w:rFonts w:ascii="Times" w:hAnsi="Times"/>
        </w:rPr>
        <w:t xml:space="preserve">on the variability </w:t>
      </w:r>
      <w:r w:rsidR="00E85A0E">
        <w:rPr>
          <w:rFonts w:ascii="Times" w:hAnsi="Times"/>
        </w:rPr>
        <w:t>in partic</w:t>
      </w:r>
      <w:r w:rsidR="00C06F9B">
        <w:rPr>
          <w:rFonts w:ascii="Times" w:hAnsi="Times"/>
        </w:rPr>
        <w:t>i</w:t>
      </w:r>
      <w:r w:rsidR="00E85A0E">
        <w:rPr>
          <w:rFonts w:ascii="Times" w:hAnsi="Times"/>
        </w:rPr>
        <w:t>pants’</w:t>
      </w:r>
      <w:r w:rsidRPr="00FA14B1">
        <w:rPr>
          <w:rFonts w:ascii="Times" w:hAnsi="Times"/>
        </w:rPr>
        <w:t xml:space="preserve"> intercept (baseline levels</w:t>
      </w:r>
      <w:r w:rsidR="00C93EC5" w:rsidRPr="00FA14B1">
        <w:rPr>
          <w:rFonts w:ascii="Times" w:hAnsi="Times"/>
        </w:rPr>
        <w:t xml:space="preserve"> of loneliness</w:t>
      </w:r>
      <w:r w:rsidRPr="00FA14B1">
        <w:rPr>
          <w:rFonts w:ascii="Times" w:hAnsi="Times"/>
        </w:rPr>
        <w:t>) and slope</w:t>
      </w:r>
      <w:r w:rsidR="006D663F" w:rsidRPr="00FA14B1">
        <w:rPr>
          <w:rFonts w:ascii="Times" w:hAnsi="Times"/>
        </w:rPr>
        <w:t xml:space="preserve"> values</w:t>
      </w:r>
      <w:r w:rsidRPr="00FA14B1">
        <w:rPr>
          <w:rFonts w:ascii="Times" w:hAnsi="Times"/>
        </w:rPr>
        <w:t xml:space="preserve"> (yearly change</w:t>
      </w:r>
      <w:r w:rsidR="00C93EC5" w:rsidRPr="00FA14B1">
        <w:rPr>
          <w:rFonts w:ascii="Times" w:hAnsi="Times"/>
        </w:rPr>
        <w:t xml:space="preserve"> in loneliness</w:t>
      </w:r>
      <w:r w:rsidRPr="00FA14B1">
        <w:rPr>
          <w:rFonts w:ascii="Times" w:hAnsi="Times"/>
        </w:rPr>
        <w:t xml:space="preserve">). </w:t>
      </w:r>
      <w:r w:rsidR="006D663F" w:rsidRPr="00FA14B1">
        <w:rPr>
          <w:rFonts w:ascii="Times" w:hAnsi="Times"/>
        </w:rPr>
        <w:t>Finally</w:t>
      </w:r>
      <w:r w:rsidRPr="00FA14B1">
        <w:rPr>
          <w:rFonts w:ascii="Times" w:hAnsi="Times"/>
        </w:rPr>
        <w:t xml:space="preserve">, </w:t>
      </w:r>
      <w:r w:rsidR="006D663F" w:rsidRPr="00FA14B1">
        <w:rPr>
          <w:rFonts w:ascii="Times" w:hAnsi="Times"/>
        </w:rPr>
        <w:t xml:space="preserve">the </w:t>
      </w:r>
      <w:r w:rsidR="00B46B63" w:rsidRPr="00FA14B1">
        <w:rPr>
          <w:rFonts w:ascii="Times" w:hAnsi="Times"/>
        </w:rPr>
        <w:t xml:space="preserve">significance of </w:t>
      </w:r>
      <w:r w:rsidRPr="00FA14B1">
        <w:rPr>
          <w:rFonts w:ascii="Times" w:hAnsi="Times"/>
        </w:rPr>
        <w:t>interaction effect</w:t>
      </w:r>
      <w:r w:rsidR="006D663F" w:rsidRPr="00FA14B1">
        <w:rPr>
          <w:rFonts w:ascii="Times" w:hAnsi="Times"/>
        </w:rPr>
        <w:t>s</w:t>
      </w:r>
      <w:r w:rsidRPr="00FA14B1">
        <w:rPr>
          <w:rFonts w:ascii="Times" w:hAnsi="Times"/>
        </w:rPr>
        <w:t xml:space="preserve"> </w:t>
      </w:r>
      <w:r w:rsidR="006D663F" w:rsidRPr="00FA14B1">
        <w:rPr>
          <w:rFonts w:ascii="Times" w:hAnsi="Times"/>
        </w:rPr>
        <w:t xml:space="preserve">between chronic illness and </w:t>
      </w:r>
      <w:r w:rsidR="0007289A" w:rsidRPr="00FA14B1">
        <w:rPr>
          <w:rFonts w:ascii="Times" w:hAnsi="Times"/>
        </w:rPr>
        <w:t>health-related self-protection</w:t>
      </w:r>
      <w:r w:rsidR="00B46B63" w:rsidRPr="00FA14B1">
        <w:rPr>
          <w:rFonts w:ascii="Times" w:hAnsi="Times"/>
        </w:rPr>
        <w:t xml:space="preserve"> </w:t>
      </w:r>
      <w:r w:rsidR="006D663F" w:rsidRPr="00FA14B1">
        <w:rPr>
          <w:rFonts w:ascii="Times" w:hAnsi="Times"/>
        </w:rPr>
        <w:t xml:space="preserve">and between chronic illness and </w:t>
      </w:r>
      <w:r w:rsidR="0007289A" w:rsidRPr="00FA14B1">
        <w:rPr>
          <w:rFonts w:ascii="Times" w:hAnsi="Times"/>
        </w:rPr>
        <w:lastRenderedPageBreak/>
        <w:t xml:space="preserve">health engagement strategies </w:t>
      </w:r>
      <w:r w:rsidR="00D73A8A">
        <w:rPr>
          <w:rFonts w:ascii="Times" w:hAnsi="Times"/>
        </w:rPr>
        <w:t xml:space="preserve">were tested </w:t>
      </w:r>
      <w:r w:rsidR="00B46B63" w:rsidRPr="00FA14B1">
        <w:rPr>
          <w:rFonts w:ascii="Times" w:hAnsi="Times"/>
        </w:rPr>
        <w:t>by</w:t>
      </w:r>
      <w:r w:rsidRPr="00FA14B1">
        <w:rPr>
          <w:rFonts w:ascii="Times" w:hAnsi="Times"/>
        </w:rPr>
        <w:t xml:space="preserve"> </w:t>
      </w:r>
      <w:r w:rsidR="00B46B63" w:rsidRPr="00FA14B1">
        <w:rPr>
          <w:rFonts w:ascii="Times" w:hAnsi="Times"/>
        </w:rPr>
        <w:t xml:space="preserve">adding </w:t>
      </w:r>
      <w:r w:rsidR="00C30941" w:rsidRPr="00FA14B1">
        <w:rPr>
          <w:rFonts w:ascii="Times" w:hAnsi="Times"/>
        </w:rPr>
        <w:t xml:space="preserve">both </w:t>
      </w:r>
      <w:r w:rsidR="00B46B63" w:rsidRPr="00FA14B1">
        <w:rPr>
          <w:rFonts w:ascii="Times" w:hAnsi="Times"/>
        </w:rPr>
        <w:t>interaction terms to the previous</w:t>
      </w:r>
      <w:r w:rsidR="00CC59EA" w:rsidRPr="00FA14B1">
        <w:rPr>
          <w:rFonts w:ascii="Times" w:hAnsi="Times"/>
        </w:rPr>
        <w:t xml:space="preserve"> </w:t>
      </w:r>
      <w:r w:rsidRPr="00FA14B1">
        <w:rPr>
          <w:rFonts w:ascii="Times" w:hAnsi="Times"/>
        </w:rPr>
        <w:t>Level-2 model</w:t>
      </w:r>
      <w:r w:rsidR="006D663F" w:rsidRPr="00FA14B1">
        <w:rPr>
          <w:rFonts w:ascii="Times" w:hAnsi="Times"/>
        </w:rPr>
        <w:t xml:space="preserve">. Significant interaction effects were followed up by </w:t>
      </w:r>
      <w:r w:rsidR="00BC37C5" w:rsidRPr="00FA14B1">
        <w:rPr>
          <w:rFonts w:ascii="Times" w:hAnsi="Times"/>
        </w:rPr>
        <w:t>estimating</w:t>
      </w:r>
      <w:r w:rsidR="006D663F" w:rsidRPr="00FA14B1">
        <w:rPr>
          <w:rFonts w:ascii="Times" w:hAnsi="Times"/>
        </w:rPr>
        <w:t xml:space="preserve"> the simple slopes of changes in loneliness over time for groups of subjects scoring </w:t>
      </w:r>
      <w:r w:rsidR="001E5C54" w:rsidRPr="00FA14B1">
        <w:rPr>
          <w:rFonts w:ascii="Times" w:hAnsi="Times"/>
        </w:rPr>
        <w:t>one standard deviation above and below the sample mean</w:t>
      </w:r>
      <w:r w:rsidR="006D663F" w:rsidRPr="00FA14B1">
        <w:rPr>
          <w:rFonts w:ascii="Times" w:hAnsi="Times"/>
        </w:rPr>
        <w:t xml:space="preserve"> of the predictor variables</w:t>
      </w:r>
      <w:r w:rsidRPr="00FA14B1">
        <w:rPr>
          <w:rFonts w:ascii="Times" w:hAnsi="Times"/>
        </w:rPr>
        <w:t xml:space="preserve">. </w:t>
      </w:r>
      <w:r w:rsidR="0082173F">
        <w:rPr>
          <w:rFonts w:ascii="Times" w:hAnsi="Times" w:cs="Times"/>
        </w:rPr>
        <w:t xml:space="preserve">Finally, </w:t>
      </w:r>
      <w:proofErr w:type="gramStart"/>
      <w:r w:rsidR="0082173F">
        <w:rPr>
          <w:rFonts w:ascii="Times" w:hAnsi="Times" w:cs="Times"/>
        </w:rPr>
        <w:t>supplemental analyses were performed by adding individual var</w:t>
      </w:r>
      <w:r w:rsidR="004F34AC">
        <w:rPr>
          <w:rFonts w:ascii="Times" w:hAnsi="Times" w:cs="Times"/>
        </w:rPr>
        <w:t xml:space="preserve">iables </w:t>
      </w:r>
      <w:r w:rsidR="005B7C13">
        <w:rPr>
          <w:rFonts w:ascii="Times" w:hAnsi="Times" w:cs="Times"/>
        </w:rPr>
        <w:t xml:space="preserve">separately </w:t>
      </w:r>
      <w:r w:rsidR="004F34AC">
        <w:rPr>
          <w:rFonts w:ascii="Times" w:hAnsi="Times" w:cs="Times"/>
        </w:rPr>
        <w:t xml:space="preserve">to the </w:t>
      </w:r>
      <w:r w:rsidR="00E51753">
        <w:rPr>
          <w:rFonts w:ascii="Times" w:hAnsi="Times" w:cs="Times"/>
        </w:rPr>
        <w:t xml:space="preserve">previously conducted </w:t>
      </w:r>
      <w:r w:rsidR="00C77772">
        <w:rPr>
          <w:rFonts w:ascii="Times" w:hAnsi="Times" w:cs="Times"/>
        </w:rPr>
        <w:t>model</w:t>
      </w:r>
      <w:r w:rsidR="00E51753">
        <w:rPr>
          <w:rFonts w:ascii="Times" w:hAnsi="Times" w:cs="Times"/>
        </w:rPr>
        <w:t>s</w:t>
      </w:r>
      <w:proofErr w:type="gramEnd"/>
      <w:r w:rsidR="00C77772">
        <w:rPr>
          <w:rFonts w:ascii="Times" w:hAnsi="Times" w:cs="Times"/>
        </w:rPr>
        <w:t>. These analyses</w:t>
      </w:r>
      <w:r w:rsidR="0082173F">
        <w:rPr>
          <w:rFonts w:ascii="Times" w:hAnsi="Times" w:cs="Times"/>
        </w:rPr>
        <w:t xml:space="preserve"> </w:t>
      </w:r>
      <w:r w:rsidR="00A8308C">
        <w:rPr>
          <w:rFonts w:ascii="Times" w:hAnsi="Times" w:cs="Times"/>
        </w:rPr>
        <w:t>explore</w:t>
      </w:r>
      <w:r w:rsidR="00C77772">
        <w:rPr>
          <w:rFonts w:ascii="Times" w:hAnsi="Times" w:cs="Times"/>
        </w:rPr>
        <w:t>d</w:t>
      </w:r>
      <w:r w:rsidR="0082173F">
        <w:rPr>
          <w:rFonts w:ascii="Times" w:hAnsi="Times" w:cs="Times"/>
        </w:rPr>
        <w:t xml:space="preserve"> the independence of the </w:t>
      </w:r>
      <w:r w:rsidR="00A8308C">
        <w:rPr>
          <w:rFonts w:ascii="Times" w:hAnsi="Times" w:cs="Times"/>
        </w:rPr>
        <w:t>obtained</w:t>
      </w:r>
      <w:r w:rsidR="0082173F">
        <w:rPr>
          <w:rFonts w:ascii="Times" w:hAnsi="Times" w:cs="Times"/>
        </w:rPr>
        <w:t xml:space="preserve"> effect</w:t>
      </w:r>
      <w:r w:rsidR="001F303B">
        <w:rPr>
          <w:rFonts w:ascii="Times" w:hAnsi="Times" w:cs="Times"/>
        </w:rPr>
        <w:t>s</w:t>
      </w:r>
      <w:r w:rsidR="0082173F">
        <w:rPr>
          <w:rFonts w:ascii="Times" w:hAnsi="Times" w:cs="Times"/>
        </w:rPr>
        <w:t xml:space="preserve"> from </w:t>
      </w:r>
      <w:r w:rsidR="00072835">
        <w:rPr>
          <w:rFonts w:ascii="Times" w:hAnsi="Times" w:cs="Times"/>
        </w:rPr>
        <w:t>constructs</w:t>
      </w:r>
      <w:r w:rsidR="008014B4">
        <w:rPr>
          <w:rFonts w:ascii="Times" w:hAnsi="Times" w:cs="Times"/>
        </w:rPr>
        <w:t xml:space="preserve"> that could be functionally associated with the </w:t>
      </w:r>
      <w:r w:rsidR="006F5210">
        <w:rPr>
          <w:rFonts w:ascii="Times" w:hAnsi="Times" w:cs="Times"/>
        </w:rPr>
        <w:t>tested</w:t>
      </w:r>
      <w:r w:rsidR="008014B4">
        <w:rPr>
          <w:rFonts w:ascii="Times" w:hAnsi="Times" w:cs="Times"/>
        </w:rPr>
        <w:t xml:space="preserve"> hypotheses, including </w:t>
      </w:r>
      <w:r w:rsidR="0082173F">
        <w:rPr>
          <w:rFonts w:ascii="Times" w:hAnsi="Times" w:cs="Times"/>
        </w:rPr>
        <w:t>personality traits</w:t>
      </w:r>
      <w:r w:rsidR="00A8308C">
        <w:rPr>
          <w:rFonts w:ascii="Times" w:hAnsi="Times" w:cs="Times"/>
        </w:rPr>
        <w:t xml:space="preserve"> and</w:t>
      </w:r>
      <w:r w:rsidR="0082173F">
        <w:rPr>
          <w:rFonts w:ascii="Times" w:hAnsi="Times" w:cs="Times"/>
        </w:rPr>
        <w:t xml:space="preserve"> functional disability </w:t>
      </w:r>
      <w:r w:rsidR="00A8308C">
        <w:rPr>
          <w:rFonts w:ascii="Times" w:hAnsi="Times" w:cs="Times"/>
        </w:rPr>
        <w:t>(controlled on Level-2)</w:t>
      </w:r>
      <w:r w:rsidR="00FD08D9">
        <w:rPr>
          <w:rFonts w:ascii="Times" w:hAnsi="Times" w:cs="Times"/>
        </w:rPr>
        <w:t>,</w:t>
      </w:r>
      <w:r w:rsidR="00A8308C">
        <w:rPr>
          <w:rFonts w:ascii="Times" w:hAnsi="Times" w:cs="Times"/>
        </w:rPr>
        <w:t xml:space="preserve"> </w:t>
      </w:r>
      <w:r w:rsidR="0082173F">
        <w:rPr>
          <w:rFonts w:ascii="Times" w:hAnsi="Times" w:cs="Times"/>
        </w:rPr>
        <w:t xml:space="preserve">and </w:t>
      </w:r>
      <w:r w:rsidR="00A8308C">
        <w:rPr>
          <w:rFonts w:ascii="Times" w:hAnsi="Times" w:cs="Times"/>
        </w:rPr>
        <w:t xml:space="preserve">variability in </w:t>
      </w:r>
      <w:r w:rsidR="0082173F">
        <w:rPr>
          <w:rFonts w:ascii="Times" w:hAnsi="Times" w:cs="Times"/>
        </w:rPr>
        <w:t>depressi</w:t>
      </w:r>
      <w:r w:rsidR="00A8308C">
        <w:rPr>
          <w:rFonts w:ascii="Times" w:hAnsi="Times" w:cs="Times"/>
        </w:rPr>
        <w:t>ve symptoms</w:t>
      </w:r>
      <w:r w:rsidR="00E504DA">
        <w:rPr>
          <w:rFonts w:ascii="Times" w:hAnsi="Times" w:cs="Times"/>
        </w:rPr>
        <w:t xml:space="preserve"> over time</w:t>
      </w:r>
      <w:r w:rsidR="00A8308C">
        <w:rPr>
          <w:rFonts w:ascii="Times" w:hAnsi="Times" w:cs="Times"/>
        </w:rPr>
        <w:t xml:space="preserve"> (controlled on Level-1)</w:t>
      </w:r>
      <w:r w:rsidR="0082173F">
        <w:rPr>
          <w:rFonts w:ascii="Times" w:hAnsi="Times" w:cs="Times"/>
        </w:rPr>
        <w:t xml:space="preserve">. </w:t>
      </w:r>
      <w:r w:rsidR="00BC744F">
        <w:rPr>
          <w:rFonts w:ascii="Times" w:hAnsi="Times" w:cs="Times"/>
        </w:rPr>
        <w:t xml:space="preserve">In all analyses, </w:t>
      </w:r>
      <w:r w:rsidR="00BC744F" w:rsidRPr="00FA14B1">
        <w:rPr>
          <w:rFonts w:ascii="Times" w:hAnsi="Times"/>
        </w:rPr>
        <w:t xml:space="preserve">Level-2 predictor variables were standardized, and </w:t>
      </w:r>
      <w:r w:rsidR="00BC744F" w:rsidRPr="00FA14B1">
        <w:rPr>
          <w:rFonts w:ascii="Times" w:hAnsi="Times" w:cs="Times"/>
        </w:rPr>
        <w:t xml:space="preserve">the reported effects </w:t>
      </w:r>
      <w:r w:rsidR="00BC744F">
        <w:rPr>
          <w:rFonts w:ascii="Times" w:hAnsi="Times" w:cs="Times"/>
        </w:rPr>
        <w:t>relate to</w:t>
      </w:r>
      <w:r w:rsidR="00BC744F" w:rsidRPr="00FA14B1">
        <w:rPr>
          <w:rFonts w:ascii="Times" w:hAnsi="Times" w:cs="Times"/>
        </w:rPr>
        <w:t xml:space="preserve"> models using restricted maximum likelihood estimation and robust standard errors.</w:t>
      </w:r>
    </w:p>
    <w:p w14:paraId="4C15EDE0" w14:textId="77777777" w:rsidR="00CD3700" w:rsidRPr="00FA14B1" w:rsidRDefault="00CD3700">
      <w:pPr>
        <w:widowControl w:val="0"/>
        <w:spacing w:line="480" w:lineRule="auto"/>
        <w:jc w:val="center"/>
        <w:rPr>
          <w:rFonts w:ascii="Times" w:hAnsi="Times"/>
          <w:b/>
        </w:rPr>
      </w:pPr>
      <w:r w:rsidRPr="00FA14B1">
        <w:rPr>
          <w:rFonts w:ascii="Times" w:hAnsi="Times"/>
          <w:b/>
        </w:rPr>
        <w:t>Results</w:t>
      </w:r>
    </w:p>
    <w:p w14:paraId="0053984D" w14:textId="77777777" w:rsidR="00284C42" w:rsidRPr="00FA14B1" w:rsidRDefault="00284C42">
      <w:pPr>
        <w:widowControl w:val="0"/>
        <w:spacing w:line="480" w:lineRule="auto"/>
        <w:rPr>
          <w:rFonts w:ascii="Times" w:hAnsi="Times"/>
          <w:b/>
        </w:rPr>
      </w:pPr>
      <w:r w:rsidRPr="00FA14B1">
        <w:rPr>
          <w:rFonts w:ascii="Times" w:hAnsi="Times"/>
          <w:b/>
        </w:rPr>
        <w:t>Pre</w:t>
      </w:r>
      <w:r w:rsidR="001A46CB" w:rsidRPr="00FA14B1">
        <w:rPr>
          <w:rFonts w:ascii="Times" w:hAnsi="Times"/>
          <w:b/>
        </w:rPr>
        <w:t>liminary Analyses</w:t>
      </w:r>
    </w:p>
    <w:p w14:paraId="220660FF" w14:textId="1DB305A7" w:rsidR="00284C42" w:rsidRPr="00FA14B1" w:rsidRDefault="00284C42" w:rsidP="00C5255E">
      <w:pPr>
        <w:widowControl w:val="0"/>
        <w:spacing w:line="480" w:lineRule="auto"/>
        <w:rPr>
          <w:rFonts w:ascii="Times" w:hAnsi="Times"/>
        </w:rPr>
      </w:pPr>
      <w:r w:rsidRPr="00FA14B1">
        <w:rPr>
          <w:rFonts w:ascii="Times" w:hAnsi="Times"/>
        </w:rPr>
        <w:tab/>
      </w:r>
      <w:r w:rsidR="00C73B2B" w:rsidRPr="00FA14B1">
        <w:rPr>
          <w:rFonts w:ascii="Times" w:hAnsi="Times"/>
        </w:rPr>
        <w:t xml:space="preserve">As reported in Table 1, </w:t>
      </w:r>
      <w:r w:rsidR="00240B19">
        <w:rPr>
          <w:rFonts w:ascii="Times" w:hAnsi="Times"/>
        </w:rPr>
        <w:t>loneliness scores were relatively low</w:t>
      </w:r>
      <w:r w:rsidR="00CD2BF9">
        <w:rPr>
          <w:rFonts w:ascii="Times" w:hAnsi="Times"/>
        </w:rPr>
        <w:t xml:space="preserve"> at baseline</w:t>
      </w:r>
      <w:r w:rsidR="00240B19">
        <w:rPr>
          <w:rFonts w:ascii="Times" w:hAnsi="Times"/>
        </w:rPr>
        <w:t xml:space="preserve">, but </w:t>
      </w:r>
      <w:r w:rsidR="00CD2BF9">
        <w:rPr>
          <w:rFonts w:ascii="Times" w:hAnsi="Times"/>
        </w:rPr>
        <w:t xml:space="preserve">continuously increased </w:t>
      </w:r>
      <w:r w:rsidR="00D5427F">
        <w:rPr>
          <w:rFonts w:ascii="Times" w:hAnsi="Times"/>
        </w:rPr>
        <w:t>over time.</w:t>
      </w:r>
      <w:r w:rsidR="00D5427F">
        <w:rPr>
          <w:rStyle w:val="EndnoteReference"/>
          <w:rFonts w:ascii="Times" w:hAnsi="Times"/>
        </w:rPr>
        <w:endnoteReference w:id="4"/>
      </w:r>
      <w:r w:rsidR="00D5427F">
        <w:rPr>
          <w:rFonts w:ascii="Times" w:hAnsi="Times"/>
        </w:rPr>
        <w:t xml:space="preserve"> Fifty-six</w:t>
      </w:r>
      <w:r w:rsidR="00700098">
        <w:rPr>
          <w:rFonts w:ascii="Times" w:hAnsi="Times"/>
        </w:rPr>
        <w:t xml:space="preserve"> percent</w:t>
      </w:r>
      <w:r w:rsidR="00C538A5" w:rsidRPr="00FA14B1">
        <w:rPr>
          <w:rFonts w:ascii="Times" w:hAnsi="Times"/>
        </w:rPr>
        <w:t xml:space="preserve"> of the sample was female, and participants were on average 71 years old</w:t>
      </w:r>
      <w:r w:rsidR="00BC3DFB">
        <w:rPr>
          <w:rFonts w:ascii="Times" w:hAnsi="Times"/>
        </w:rPr>
        <w:t xml:space="preserve"> at study entry</w:t>
      </w:r>
      <w:r w:rsidR="00C538A5" w:rsidRPr="00FA14B1">
        <w:rPr>
          <w:rFonts w:ascii="Times" w:hAnsi="Times"/>
        </w:rPr>
        <w:t>. Approximately</w:t>
      </w:r>
      <w:r w:rsidR="00CA23C3" w:rsidRPr="00FA14B1">
        <w:rPr>
          <w:rFonts w:ascii="Times" w:hAnsi="Times"/>
        </w:rPr>
        <w:t xml:space="preserve"> half of </w:t>
      </w:r>
      <w:r w:rsidR="00090F46" w:rsidRPr="00FA14B1">
        <w:rPr>
          <w:rFonts w:ascii="Times" w:hAnsi="Times"/>
        </w:rPr>
        <w:t xml:space="preserve">the </w:t>
      </w:r>
      <w:r w:rsidR="00FF6265">
        <w:rPr>
          <w:rFonts w:ascii="Times" w:hAnsi="Times"/>
        </w:rPr>
        <w:t>sample was</w:t>
      </w:r>
      <w:r w:rsidR="00CA23C3" w:rsidRPr="00FA14B1">
        <w:rPr>
          <w:rFonts w:ascii="Times" w:hAnsi="Times"/>
        </w:rPr>
        <w:t xml:space="preserve"> married or cohabiting and roughly</w:t>
      </w:r>
      <w:r w:rsidR="00C538A5" w:rsidRPr="00FA14B1">
        <w:rPr>
          <w:rFonts w:ascii="Times" w:hAnsi="Times"/>
        </w:rPr>
        <w:t xml:space="preserve"> </w:t>
      </w:r>
      <w:r w:rsidR="00C73B2B" w:rsidRPr="00FA14B1">
        <w:rPr>
          <w:rFonts w:ascii="Times" w:hAnsi="Times"/>
        </w:rPr>
        <w:t>35</w:t>
      </w:r>
      <w:r w:rsidR="00C538A5" w:rsidRPr="00FA14B1">
        <w:rPr>
          <w:rFonts w:ascii="Times" w:hAnsi="Times"/>
        </w:rPr>
        <w:t xml:space="preserve">% of participants obtained a </w:t>
      </w:r>
      <w:r w:rsidR="007E050A" w:rsidRPr="00FA14B1">
        <w:rPr>
          <w:rFonts w:ascii="Times" w:hAnsi="Times"/>
        </w:rPr>
        <w:t xml:space="preserve">university </w:t>
      </w:r>
      <w:r w:rsidR="00C538A5" w:rsidRPr="00FA14B1">
        <w:rPr>
          <w:rFonts w:ascii="Times" w:hAnsi="Times"/>
        </w:rPr>
        <w:t>degree</w:t>
      </w:r>
      <w:r w:rsidR="00992938" w:rsidRPr="00FA14B1">
        <w:rPr>
          <w:rFonts w:ascii="Times" w:hAnsi="Times"/>
        </w:rPr>
        <w:t>.</w:t>
      </w:r>
      <w:r w:rsidR="00C538A5" w:rsidRPr="00FA14B1">
        <w:rPr>
          <w:rFonts w:ascii="Times" w:hAnsi="Times"/>
        </w:rPr>
        <w:t xml:space="preserve"> </w:t>
      </w:r>
      <w:r w:rsidR="00CF3BA6">
        <w:rPr>
          <w:rFonts w:ascii="Times" w:hAnsi="Times"/>
        </w:rPr>
        <w:t>Slightly more than</w:t>
      </w:r>
      <w:r w:rsidR="00CA23C3" w:rsidRPr="00FA14B1">
        <w:rPr>
          <w:rFonts w:ascii="Times" w:hAnsi="Times"/>
        </w:rPr>
        <w:t xml:space="preserve"> half of the </w:t>
      </w:r>
      <w:r w:rsidR="00983FE7">
        <w:rPr>
          <w:rFonts w:ascii="Times" w:hAnsi="Times"/>
        </w:rPr>
        <w:t>participants</w:t>
      </w:r>
      <w:r w:rsidR="00CA23C3" w:rsidRPr="00FA14B1">
        <w:rPr>
          <w:rFonts w:ascii="Times" w:hAnsi="Times"/>
        </w:rPr>
        <w:t xml:space="preserve"> had an a</w:t>
      </w:r>
      <w:r w:rsidR="00C538A5" w:rsidRPr="00FA14B1">
        <w:rPr>
          <w:rFonts w:ascii="Times" w:hAnsi="Times"/>
        </w:rPr>
        <w:t xml:space="preserve">nnual income between </w:t>
      </w:r>
      <w:r w:rsidR="008F3184" w:rsidRPr="00FA14B1">
        <w:rPr>
          <w:rFonts w:ascii="Times" w:hAnsi="Times"/>
        </w:rPr>
        <w:t>$17,000 and $51,000</w:t>
      </w:r>
      <w:r w:rsidR="00CA23C3" w:rsidRPr="00FA14B1">
        <w:rPr>
          <w:rFonts w:ascii="Times" w:hAnsi="Times"/>
        </w:rPr>
        <w:t>, and t</w:t>
      </w:r>
      <w:r w:rsidR="00C538A5" w:rsidRPr="00FA14B1">
        <w:rPr>
          <w:rFonts w:ascii="Times" w:hAnsi="Times"/>
        </w:rPr>
        <w:t xml:space="preserve">he sample mean </w:t>
      </w:r>
      <w:r w:rsidR="001E5C54" w:rsidRPr="00FA14B1">
        <w:rPr>
          <w:rFonts w:ascii="Times" w:hAnsi="Times"/>
        </w:rPr>
        <w:t xml:space="preserve">of </w:t>
      </w:r>
      <w:r w:rsidR="00C538A5" w:rsidRPr="00FA14B1">
        <w:rPr>
          <w:rFonts w:ascii="Times" w:hAnsi="Times"/>
        </w:rPr>
        <w:t>perceived social</w:t>
      </w:r>
      <w:r w:rsidR="001E5C54" w:rsidRPr="00FA14B1">
        <w:rPr>
          <w:rFonts w:ascii="Times" w:hAnsi="Times"/>
        </w:rPr>
        <w:t xml:space="preserve"> status</w:t>
      </w:r>
      <w:r w:rsidR="00C538A5" w:rsidRPr="00FA14B1">
        <w:rPr>
          <w:rFonts w:ascii="Times" w:hAnsi="Times"/>
        </w:rPr>
        <w:t xml:space="preserve"> fell slightly </w:t>
      </w:r>
      <w:r w:rsidR="008F3184" w:rsidRPr="00FA14B1">
        <w:rPr>
          <w:rFonts w:ascii="Times" w:hAnsi="Times"/>
        </w:rPr>
        <w:t>above</w:t>
      </w:r>
      <w:r w:rsidR="00C538A5" w:rsidRPr="00FA14B1">
        <w:rPr>
          <w:rFonts w:ascii="Times" w:hAnsi="Times"/>
        </w:rPr>
        <w:t xml:space="preserve"> the midpoint of the scale. </w:t>
      </w:r>
      <w:r w:rsidR="000F266E" w:rsidRPr="00FA14B1">
        <w:rPr>
          <w:rFonts w:ascii="Times" w:hAnsi="Times"/>
        </w:rPr>
        <w:t>Participants reported an average of 2</w:t>
      </w:r>
      <w:r w:rsidR="00C538A5" w:rsidRPr="00FA14B1">
        <w:rPr>
          <w:rFonts w:ascii="Times" w:hAnsi="Times"/>
        </w:rPr>
        <w:t>-3</w:t>
      </w:r>
      <w:r w:rsidR="000F266E" w:rsidRPr="00FA14B1">
        <w:rPr>
          <w:rFonts w:ascii="Times" w:hAnsi="Times"/>
        </w:rPr>
        <w:t xml:space="preserve"> chronic illness</w:t>
      </w:r>
      <w:r w:rsidR="00D67AE0" w:rsidRPr="00FA14B1">
        <w:rPr>
          <w:rFonts w:ascii="Times" w:hAnsi="Times"/>
        </w:rPr>
        <w:t>es</w:t>
      </w:r>
      <w:r w:rsidR="000F266E" w:rsidRPr="00FA14B1">
        <w:rPr>
          <w:rFonts w:ascii="Times" w:hAnsi="Times"/>
        </w:rPr>
        <w:t xml:space="preserve"> at baseline. </w:t>
      </w:r>
      <w:r w:rsidR="001F5F3B" w:rsidRPr="00FA14B1">
        <w:rPr>
          <w:rFonts w:ascii="Times" w:hAnsi="Times"/>
        </w:rPr>
        <w:t>Thirteen</w:t>
      </w:r>
      <w:r w:rsidR="000F266E" w:rsidRPr="00FA14B1">
        <w:rPr>
          <w:rFonts w:ascii="Times" w:hAnsi="Times"/>
        </w:rPr>
        <w:t xml:space="preserve"> participants had no chronic illnesses, 30 participants had one chronic illness, 39 participants had two chronic illnesses, and 39 participants had th</w:t>
      </w:r>
      <w:r w:rsidR="00347D1C" w:rsidRPr="00FA14B1">
        <w:rPr>
          <w:rFonts w:ascii="Times" w:hAnsi="Times"/>
        </w:rPr>
        <w:t xml:space="preserve">ree or more chronic illnesses. </w:t>
      </w:r>
      <w:r w:rsidR="00C5255E">
        <w:rPr>
          <w:rFonts w:ascii="Times" w:hAnsi="Times"/>
        </w:rPr>
        <w:t>The most common chronic illness</w:t>
      </w:r>
      <w:r w:rsidR="004E406C">
        <w:rPr>
          <w:rFonts w:ascii="Times" w:hAnsi="Times"/>
        </w:rPr>
        <w:t>es</w:t>
      </w:r>
      <w:r w:rsidR="00C5255E">
        <w:rPr>
          <w:rFonts w:ascii="Times" w:hAnsi="Times"/>
        </w:rPr>
        <w:t xml:space="preserve"> </w:t>
      </w:r>
      <w:r w:rsidR="004E406C">
        <w:rPr>
          <w:rFonts w:ascii="Times" w:hAnsi="Times"/>
        </w:rPr>
        <w:t xml:space="preserve">reported </w:t>
      </w:r>
      <w:r w:rsidR="00C5255E">
        <w:rPr>
          <w:rFonts w:ascii="Times" w:hAnsi="Times"/>
        </w:rPr>
        <w:t>were major surgery (</w:t>
      </w:r>
      <w:r w:rsidR="00306BDA">
        <w:rPr>
          <w:rFonts w:ascii="Times" w:hAnsi="Times"/>
          <w:i/>
        </w:rPr>
        <w:t>n</w:t>
      </w:r>
      <w:r w:rsidR="00C5255E">
        <w:rPr>
          <w:rFonts w:ascii="Times" w:hAnsi="Times"/>
        </w:rPr>
        <w:t xml:space="preserve"> = 73), cardiovascular disease (</w:t>
      </w:r>
      <w:r w:rsidR="00306BDA">
        <w:rPr>
          <w:rFonts w:ascii="Times" w:hAnsi="Times"/>
          <w:i/>
        </w:rPr>
        <w:t xml:space="preserve">n </w:t>
      </w:r>
      <w:r w:rsidR="00C5255E">
        <w:rPr>
          <w:rFonts w:ascii="Times" w:hAnsi="Times"/>
        </w:rPr>
        <w:t>= 6</w:t>
      </w:r>
      <w:r w:rsidR="00077AE3">
        <w:rPr>
          <w:rFonts w:ascii="Times" w:hAnsi="Times"/>
        </w:rPr>
        <w:t>5</w:t>
      </w:r>
      <w:r w:rsidR="00C5255E">
        <w:rPr>
          <w:rFonts w:ascii="Times" w:hAnsi="Times"/>
        </w:rPr>
        <w:t xml:space="preserve">), </w:t>
      </w:r>
      <w:r w:rsidR="00077AE3">
        <w:rPr>
          <w:rFonts w:ascii="Times" w:hAnsi="Times"/>
        </w:rPr>
        <w:t>m</w:t>
      </w:r>
      <w:r w:rsidR="00077AE3" w:rsidRPr="00C5255E">
        <w:rPr>
          <w:rFonts w:ascii="Times" w:hAnsi="Times"/>
        </w:rPr>
        <w:t>uscle/bone disorders</w:t>
      </w:r>
      <w:r w:rsidR="00077AE3">
        <w:rPr>
          <w:rFonts w:ascii="Times" w:hAnsi="Times"/>
        </w:rPr>
        <w:t xml:space="preserve"> </w:t>
      </w:r>
      <w:r w:rsidR="00C5255E">
        <w:rPr>
          <w:rFonts w:ascii="Times" w:hAnsi="Times"/>
        </w:rPr>
        <w:t>(</w:t>
      </w:r>
      <w:r w:rsidR="00306BDA">
        <w:rPr>
          <w:rFonts w:ascii="Times" w:hAnsi="Times"/>
          <w:i/>
        </w:rPr>
        <w:t>n</w:t>
      </w:r>
      <w:r w:rsidR="00077AE3">
        <w:rPr>
          <w:rFonts w:ascii="Times" w:hAnsi="Times"/>
        </w:rPr>
        <w:t xml:space="preserve"> = 41</w:t>
      </w:r>
      <w:r w:rsidR="00C5255E">
        <w:rPr>
          <w:rFonts w:ascii="Times" w:hAnsi="Times"/>
        </w:rPr>
        <w:t>)</w:t>
      </w:r>
      <w:r w:rsidR="008A399B">
        <w:rPr>
          <w:rFonts w:ascii="Times" w:hAnsi="Times"/>
        </w:rPr>
        <w:t>,</w:t>
      </w:r>
      <w:r w:rsidR="00C5255E">
        <w:rPr>
          <w:rFonts w:ascii="Times" w:hAnsi="Times"/>
        </w:rPr>
        <w:t xml:space="preserve"> and </w:t>
      </w:r>
      <w:r w:rsidR="00077AE3">
        <w:rPr>
          <w:rFonts w:ascii="Times" w:hAnsi="Times"/>
        </w:rPr>
        <w:t>high blood pressure</w:t>
      </w:r>
      <w:r w:rsidR="00C5255E">
        <w:rPr>
          <w:rFonts w:ascii="Times" w:hAnsi="Times"/>
        </w:rPr>
        <w:t xml:space="preserve"> (</w:t>
      </w:r>
      <w:r w:rsidR="00306BDA">
        <w:rPr>
          <w:rFonts w:ascii="Times" w:hAnsi="Times"/>
          <w:i/>
        </w:rPr>
        <w:t>n</w:t>
      </w:r>
      <w:r w:rsidR="00C5255E">
        <w:rPr>
          <w:rFonts w:ascii="Times" w:hAnsi="Times"/>
        </w:rPr>
        <w:t xml:space="preserve"> = </w:t>
      </w:r>
      <w:r w:rsidR="00077AE3">
        <w:rPr>
          <w:rFonts w:ascii="Times" w:hAnsi="Times"/>
        </w:rPr>
        <w:t>35</w:t>
      </w:r>
      <w:r w:rsidR="00C5255E">
        <w:rPr>
          <w:rFonts w:ascii="Times" w:hAnsi="Times"/>
        </w:rPr>
        <w:t xml:space="preserve">). </w:t>
      </w:r>
      <w:r w:rsidR="00C538A5" w:rsidRPr="00FA14B1">
        <w:rPr>
          <w:rFonts w:ascii="Times" w:hAnsi="Times"/>
        </w:rPr>
        <w:t xml:space="preserve">The </w:t>
      </w:r>
      <w:proofErr w:type="spellStart"/>
      <w:r w:rsidR="00C538A5" w:rsidRPr="00FA14B1">
        <w:rPr>
          <w:rFonts w:ascii="Times" w:hAnsi="Times"/>
        </w:rPr>
        <w:t>sociodemographic</w:t>
      </w:r>
      <w:proofErr w:type="spellEnd"/>
      <w:r w:rsidR="00C538A5" w:rsidRPr="00FA14B1">
        <w:rPr>
          <w:rFonts w:ascii="Times" w:hAnsi="Times"/>
        </w:rPr>
        <w:t xml:space="preserve"> and health characteristics of this sample were within the normative range of community-dwelling older adults (National Advisory Council on Aging, 2006). </w:t>
      </w:r>
    </w:p>
    <w:p w14:paraId="69C3D1C1" w14:textId="77777777" w:rsidR="00C538A5" w:rsidRPr="00FA14B1" w:rsidRDefault="00C538A5">
      <w:pPr>
        <w:widowControl w:val="0"/>
        <w:spacing w:line="480" w:lineRule="auto"/>
        <w:rPr>
          <w:rFonts w:ascii="Times" w:hAnsi="Times"/>
        </w:rPr>
      </w:pPr>
      <w:r w:rsidRPr="00FA14B1">
        <w:rPr>
          <w:rFonts w:ascii="Times" w:hAnsi="Times"/>
        </w:rPr>
        <w:lastRenderedPageBreak/>
        <w:tab/>
        <w:t>The zero-order correlations between the main study variable</w:t>
      </w:r>
      <w:r w:rsidR="00C75CC3" w:rsidRPr="00FA14B1">
        <w:rPr>
          <w:rFonts w:ascii="Times" w:hAnsi="Times"/>
        </w:rPr>
        <w:t>s</w:t>
      </w:r>
      <w:r w:rsidRPr="00FA14B1">
        <w:rPr>
          <w:rFonts w:ascii="Times" w:hAnsi="Times"/>
        </w:rPr>
        <w:t xml:space="preserve"> and covariates </w:t>
      </w:r>
      <w:r w:rsidR="00D67AE0" w:rsidRPr="00FA14B1">
        <w:rPr>
          <w:rFonts w:ascii="Times" w:hAnsi="Times"/>
        </w:rPr>
        <w:t>are reported in Table 2</w:t>
      </w:r>
      <w:r w:rsidR="00285474" w:rsidRPr="00FA14B1">
        <w:rPr>
          <w:rFonts w:ascii="Times" w:hAnsi="Times"/>
        </w:rPr>
        <w:t xml:space="preserve">. Measures of loneliness were positively correlated across waves, indicating some stability </w:t>
      </w:r>
      <w:r w:rsidR="00427843" w:rsidRPr="00FA14B1">
        <w:rPr>
          <w:rFonts w:ascii="Times" w:hAnsi="Times"/>
        </w:rPr>
        <w:t xml:space="preserve">in loneliness </w:t>
      </w:r>
      <w:r w:rsidR="00285474" w:rsidRPr="00FA14B1">
        <w:rPr>
          <w:rFonts w:ascii="Times" w:hAnsi="Times"/>
        </w:rPr>
        <w:t>over time.</w:t>
      </w:r>
      <w:r w:rsidR="00D67AE0" w:rsidRPr="00FA14B1">
        <w:rPr>
          <w:rFonts w:ascii="Times" w:hAnsi="Times"/>
        </w:rPr>
        <w:t xml:space="preserve"> </w:t>
      </w:r>
      <w:r w:rsidR="008E2FAB">
        <w:rPr>
          <w:rFonts w:ascii="Times" w:hAnsi="Times"/>
        </w:rPr>
        <w:t>Eight-year follow-</w:t>
      </w:r>
      <w:r w:rsidR="009247A3" w:rsidRPr="00FA14B1">
        <w:rPr>
          <w:rFonts w:ascii="Times" w:hAnsi="Times"/>
        </w:rPr>
        <w:t>up ratings of loneliness were</w:t>
      </w:r>
      <w:r w:rsidR="00452A1D" w:rsidRPr="00FA14B1">
        <w:rPr>
          <w:rFonts w:ascii="Times" w:hAnsi="Times"/>
        </w:rPr>
        <w:t xml:space="preserve"> </w:t>
      </w:r>
      <w:r w:rsidRPr="00FA14B1">
        <w:rPr>
          <w:rFonts w:ascii="Times" w:hAnsi="Times"/>
        </w:rPr>
        <w:t xml:space="preserve">positively correlated with </w:t>
      </w:r>
      <w:r w:rsidR="001C1438">
        <w:rPr>
          <w:rFonts w:ascii="Times" w:hAnsi="Times"/>
        </w:rPr>
        <w:t xml:space="preserve">baseline levels of </w:t>
      </w:r>
      <w:r w:rsidR="009247A3" w:rsidRPr="00FA14B1">
        <w:rPr>
          <w:rFonts w:ascii="Times" w:hAnsi="Times"/>
        </w:rPr>
        <w:t xml:space="preserve">chronic illness and negatively correlated with </w:t>
      </w:r>
      <w:r w:rsidR="001C1438">
        <w:rPr>
          <w:rFonts w:ascii="Times" w:hAnsi="Times"/>
        </w:rPr>
        <w:t xml:space="preserve">baseline levels of </w:t>
      </w:r>
      <w:r w:rsidR="00452A1D" w:rsidRPr="00FA14B1">
        <w:rPr>
          <w:rFonts w:ascii="Times" w:hAnsi="Times"/>
        </w:rPr>
        <w:t>health-related self-protection.</w:t>
      </w:r>
      <w:r w:rsidRPr="00FA14B1">
        <w:rPr>
          <w:rFonts w:ascii="Times" w:hAnsi="Times"/>
        </w:rPr>
        <w:t xml:space="preserve"> </w:t>
      </w:r>
      <w:r w:rsidR="009247A3" w:rsidRPr="00FA14B1">
        <w:rPr>
          <w:rFonts w:ascii="Times" w:hAnsi="Times"/>
        </w:rPr>
        <w:t>H</w:t>
      </w:r>
      <w:r w:rsidR="003E7DEA" w:rsidRPr="00FA14B1">
        <w:rPr>
          <w:rFonts w:ascii="Times" w:hAnsi="Times"/>
        </w:rPr>
        <w:t xml:space="preserve">ealth-related self-protection </w:t>
      </w:r>
      <w:r w:rsidRPr="00FA14B1">
        <w:rPr>
          <w:rFonts w:ascii="Times" w:hAnsi="Times"/>
        </w:rPr>
        <w:t xml:space="preserve">was positively associated with </w:t>
      </w:r>
      <w:r w:rsidR="003E7DEA" w:rsidRPr="00FA14B1">
        <w:rPr>
          <w:rFonts w:ascii="Times" w:hAnsi="Times"/>
        </w:rPr>
        <w:t>health engagement strategies</w:t>
      </w:r>
      <w:r w:rsidRPr="00FA14B1">
        <w:rPr>
          <w:rFonts w:ascii="Times" w:hAnsi="Times"/>
        </w:rPr>
        <w:t xml:space="preserve">. </w:t>
      </w:r>
      <w:r w:rsidR="00624B1D" w:rsidRPr="00FA14B1">
        <w:rPr>
          <w:rFonts w:ascii="Times" w:hAnsi="Times"/>
        </w:rPr>
        <w:t xml:space="preserve">Being married or cohabiting </w:t>
      </w:r>
      <w:r w:rsidRPr="00FA14B1">
        <w:rPr>
          <w:rFonts w:ascii="Times" w:hAnsi="Times"/>
        </w:rPr>
        <w:t xml:space="preserve">was associated with </w:t>
      </w:r>
      <w:r w:rsidR="00624B1D" w:rsidRPr="00FA14B1">
        <w:rPr>
          <w:rFonts w:ascii="Times" w:hAnsi="Times"/>
        </w:rPr>
        <w:t xml:space="preserve">lower </w:t>
      </w:r>
      <w:r w:rsidRPr="00FA14B1">
        <w:rPr>
          <w:rFonts w:ascii="Times" w:hAnsi="Times"/>
        </w:rPr>
        <w:t xml:space="preserve">baseline </w:t>
      </w:r>
      <w:r w:rsidR="00624B1D" w:rsidRPr="00FA14B1">
        <w:rPr>
          <w:rFonts w:ascii="Times" w:hAnsi="Times"/>
        </w:rPr>
        <w:t>ratings</w:t>
      </w:r>
      <w:r w:rsidR="00B967D3" w:rsidRPr="00FA14B1">
        <w:rPr>
          <w:rFonts w:ascii="Times" w:hAnsi="Times"/>
        </w:rPr>
        <w:t xml:space="preserve"> of loneliness</w:t>
      </w:r>
      <w:r w:rsidR="00624B1D" w:rsidRPr="00FA14B1">
        <w:rPr>
          <w:rFonts w:ascii="Times" w:hAnsi="Times"/>
        </w:rPr>
        <w:t xml:space="preserve">, </w:t>
      </w:r>
      <w:r w:rsidRPr="00FA14B1">
        <w:rPr>
          <w:rFonts w:ascii="Times" w:hAnsi="Times"/>
        </w:rPr>
        <w:t xml:space="preserve">and </w:t>
      </w:r>
      <w:r w:rsidR="00624B1D" w:rsidRPr="00FA14B1">
        <w:rPr>
          <w:rFonts w:ascii="Times" w:hAnsi="Times"/>
        </w:rPr>
        <w:t>was more common in males</w:t>
      </w:r>
      <w:r w:rsidR="00B377EF" w:rsidRPr="00FA14B1">
        <w:rPr>
          <w:rFonts w:ascii="Times" w:hAnsi="Times"/>
        </w:rPr>
        <w:t xml:space="preserve">. </w:t>
      </w:r>
      <w:r w:rsidR="008F7D55" w:rsidRPr="00FA14B1">
        <w:rPr>
          <w:rFonts w:ascii="Times" w:hAnsi="Times"/>
        </w:rPr>
        <w:t>Finally</w:t>
      </w:r>
      <w:r w:rsidR="00B377EF" w:rsidRPr="00FA14B1">
        <w:rPr>
          <w:rFonts w:ascii="Times" w:hAnsi="Times"/>
        </w:rPr>
        <w:t xml:space="preserve">, </w:t>
      </w:r>
      <w:r w:rsidR="009247A3" w:rsidRPr="00FA14B1">
        <w:rPr>
          <w:rFonts w:ascii="Times" w:hAnsi="Times"/>
        </w:rPr>
        <w:t xml:space="preserve">a </w:t>
      </w:r>
      <w:r w:rsidR="00624B1D" w:rsidRPr="00FA14B1">
        <w:rPr>
          <w:rFonts w:ascii="Times" w:hAnsi="Times"/>
        </w:rPr>
        <w:t xml:space="preserve">higher </w:t>
      </w:r>
      <w:r w:rsidR="00C75CC3" w:rsidRPr="00FA14B1">
        <w:rPr>
          <w:rFonts w:ascii="Times" w:hAnsi="Times"/>
        </w:rPr>
        <w:t xml:space="preserve">SES was </w:t>
      </w:r>
      <w:r w:rsidR="00624B1D" w:rsidRPr="00FA14B1">
        <w:rPr>
          <w:rFonts w:ascii="Times" w:hAnsi="Times"/>
        </w:rPr>
        <w:t>associated with lower</w:t>
      </w:r>
      <w:r w:rsidR="00C75CC3" w:rsidRPr="00FA14B1">
        <w:rPr>
          <w:rFonts w:ascii="Times" w:hAnsi="Times"/>
        </w:rPr>
        <w:t xml:space="preserve"> baseline</w:t>
      </w:r>
      <w:r w:rsidR="00B967D3" w:rsidRPr="00FA14B1">
        <w:rPr>
          <w:rFonts w:ascii="Times" w:hAnsi="Times"/>
        </w:rPr>
        <w:t xml:space="preserve"> levels of</w:t>
      </w:r>
      <w:r w:rsidR="00C75CC3" w:rsidRPr="00FA14B1">
        <w:rPr>
          <w:rFonts w:ascii="Times" w:hAnsi="Times"/>
        </w:rPr>
        <w:t xml:space="preserve"> loneliness, </w:t>
      </w:r>
      <w:r w:rsidR="00624B1D" w:rsidRPr="00FA14B1">
        <w:rPr>
          <w:rFonts w:ascii="Times" w:hAnsi="Times"/>
        </w:rPr>
        <w:t xml:space="preserve">and was more common </w:t>
      </w:r>
      <w:r w:rsidR="00B377EF" w:rsidRPr="00FA14B1">
        <w:rPr>
          <w:rFonts w:ascii="Times" w:hAnsi="Times"/>
        </w:rPr>
        <w:t xml:space="preserve">in </w:t>
      </w:r>
      <w:r w:rsidR="00624B1D" w:rsidRPr="00FA14B1">
        <w:rPr>
          <w:rFonts w:ascii="Times" w:hAnsi="Times"/>
        </w:rPr>
        <w:t xml:space="preserve">males. </w:t>
      </w:r>
    </w:p>
    <w:p w14:paraId="1852CD68" w14:textId="77777777" w:rsidR="000278BA" w:rsidRPr="00FA14B1" w:rsidRDefault="000278BA">
      <w:pPr>
        <w:widowControl w:val="0"/>
        <w:spacing w:line="480" w:lineRule="auto"/>
        <w:rPr>
          <w:rFonts w:ascii="Times" w:hAnsi="Times"/>
          <w:b/>
        </w:rPr>
      </w:pPr>
      <w:r w:rsidRPr="00FA14B1">
        <w:rPr>
          <w:rFonts w:ascii="Times" w:hAnsi="Times"/>
          <w:b/>
        </w:rPr>
        <w:t>Main Analyses</w:t>
      </w:r>
    </w:p>
    <w:p w14:paraId="3B9EBEA9" w14:textId="73254E62" w:rsidR="00CD3700" w:rsidRPr="00FA14B1" w:rsidRDefault="004B6CC2" w:rsidP="00254A57">
      <w:pPr>
        <w:widowControl w:val="0"/>
        <w:spacing w:line="480" w:lineRule="auto"/>
        <w:ind w:firstLine="720"/>
        <w:rPr>
          <w:rFonts w:ascii="Times" w:hAnsi="Times"/>
        </w:rPr>
      </w:pPr>
      <w:r>
        <w:rPr>
          <w:rFonts w:ascii="Times" w:hAnsi="Times"/>
        </w:rPr>
        <w:t>Table 3 summarizes th</w:t>
      </w:r>
      <w:r w:rsidR="0022606A">
        <w:rPr>
          <w:rFonts w:ascii="Times" w:hAnsi="Times"/>
        </w:rPr>
        <w:t>e</w:t>
      </w:r>
      <w:r>
        <w:rPr>
          <w:rFonts w:ascii="Times" w:hAnsi="Times"/>
        </w:rPr>
        <w:t xml:space="preserve"> results of the</w:t>
      </w:r>
      <w:r w:rsidR="00CD3700" w:rsidRPr="00FA14B1">
        <w:rPr>
          <w:rFonts w:ascii="Times" w:hAnsi="Times"/>
        </w:rPr>
        <w:t xml:space="preserve"> Level-1 </w:t>
      </w:r>
      <w:r w:rsidR="004872D1" w:rsidRPr="00FA14B1">
        <w:rPr>
          <w:rFonts w:ascii="Times" w:hAnsi="Times"/>
        </w:rPr>
        <w:t xml:space="preserve">growth-curve </w:t>
      </w:r>
      <w:r w:rsidR="00CD3700" w:rsidRPr="00FA14B1">
        <w:rPr>
          <w:rFonts w:ascii="Times" w:hAnsi="Times"/>
        </w:rPr>
        <w:t>model</w:t>
      </w:r>
      <w:r w:rsidR="0066358F">
        <w:rPr>
          <w:rFonts w:ascii="Times" w:hAnsi="Times"/>
        </w:rPr>
        <w:t>, which</w:t>
      </w:r>
      <w:r w:rsidR="00CD3700" w:rsidRPr="00FA14B1">
        <w:rPr>
          <w:rFonts w:ascii="Times" w:hAnsi="Times"/>
        </w:rPr>
        <w:t xml:space="preserve"> was conducted to estimate the variability </w:t>
      </w:r>
      <w:r w:rsidR="00B23AD7" w:rsidRPr="00FA14B1">
        <w:rPr>
          <w:rFonts w:ascii="Times" w:hAnsi="Times"/>
        </w:rPr>
        <w:t xml:space="preserve">in </w:t>
      </w:r>
      <w:r w:rsidR="00CD3700" w:rsidRPr="00FA14B1">
        <w:rPr>
          <w:rFonts w:ascii="Times" w:hAnsi="Times"/>
        </w:rPr>
        <w:t xml:space="preserve">loneliness </w:t>
      </w:r>
      <w:r w:rsidR="004F31F8" w:rsidRPr="00FA14B1">
        <w:rPr>
          <w:rFonts w:ascii="Times" w:hAnsi="Times"/>
        </w:rPr>
        <w:t xml:space="preserve">ratings </w:t>
      </w:r>
      <w:r w:rsidR="00CD3700" w:rsidRPr="00FA14B1">
        <w:rPr>
          <w:rFonts w:ascii="Times" w:hAnsi="Times"/>
        </w:rPr>
        <w:t>across study waves by an intercept, years since study entry</w:t>
      </w:r>
      <w:r w:rsidR="00CC59EA" w:rsidRPr="00FA14B1">
        <w:rPr>
          <w:rFonts w:ascii="Times" w:hAnsi="Times"/>
        </w:rPr>
        <w:t>,</w:t>
      </w:r>
      <w:r w:rsidR="00CD3700" w:rsidRPr="00FA14B1">
        <w:rPr>
          <w:rFonts w:ascii="Times" w:hAnsi="Times"/>
        </w:rPr>
        <w:t xml:space="preserve"> and a residual</w:t>
      </w:r>
      <w:r w:rsidR="004F31F8" w:rsidRPr="00FA14B1">
        <w:rPr>
          <w:rFonts w:ascii="Times" w:hAnsi="Times"/>
        </w:rPr>
        <w:t xml:space="preserve"> term. </w:t>
      </w:r>
      <w:r w:rsidR="00CD3700" w:rsidRPr="00FA14B1">
        <w:rPr>
          <w:rFonts w:ascii="Times" w:hAnsi="Times"/>
        </w:rPr>
        <w:t xml:space="preserve">This analysis revealed a significant intercept, </w:t>
      </w:r>
      <w:r w:rsidR="00A93931" w:rsidRPr="00FA14B1">
        <w:rPr>
          <w:rFonts w:ascii="Times" w:hAnsi="Times"/>
          <w:i/>
        </w:rPr>
        <w:t>t</w:t>
      </w:r>
      <w:r w:rsidR="00A93931" w:rsidRPr="00FA14B1">
        <w:rPr>
          <w:rFonts w:ascii="Times" w:hAnsi="Times"/>
        </w:rPr>
        <w:t xml:space="preserve"> </w:t>
      </w:r>
      <w:r w:rsidR="00CD3700" w:rsidRPr="00FA14B1">
        <w:rPr>
          <w:rFonts w:ascii="Times" w:hAnsi="Times"/>
        </w:rPr>
        <w:t xml:space="preserve">= </w:t>
      </w:r>
      <w:r w:rsidR="00A93931" w:rsidRPr="00FA14B1">
        <w:rPr>
          <w:rFonts w:ascii="Times" w:hAnsi="Times"/>
        </w:rPr>
        <w:t>4.66</w:t>
      </w:r>
      <w:r w:rsidR="00CD3700" w:rsidRPr="00FA14B1">
        <w:rPr>
          <w:rFonts w:ascii="Times" w:hAnsi="Times"/>
        </w:rPr>
        <w:t xml:space="preserve">, </w:t>
      </w:r>
      <w:r w:rsidR="00CD3700" w:rsidRPr="00FA14B1">
        <w:rPr>
          <w:rFonts w:ascii="Times" w:hAnsi="Times"/>
          <w:i/>
        </w:rPr>
        <w:t>p</w:t>
      </w:r>
      <w:r w:rsidR="00CD3700" w:rsidRPr="00FA14B1">
        <w:rPr>
          <w:rFonts w:ascii="Times" w:hAnsi="Times"/>
        </w:rPr>
        <w:t xml:space="preserve"> &lt; .01, suggesting that baseline levels </w:t>
      </w:r>
      <w:r w:rsidR="00201025" w:rsidRPr="00FA14B1">
        <w:rPr>
          <w:rFonts w:ascii="Times" w:hAnsi="Times"/>
        </w:rPr>
        <w:t xml:space="preserve">of loneliness </w:t>
      </w:r>
      <w:r w:rsidR="00CD3700" w:rsidRPr="00FA14B1">
        <w:rPr>
          <w:rFonts w:ascii="Times" w:hAnsi="Times"/>
        </w:rPr>
        <w:t>were significantly different from zero</w:t>
      </w:r>
      <w:r w:rsidR="00384434" w:rsidRPr="00FA14B1">
        <w:rPr>
          <w:rFonts w:ascii="Times" w:hAnsi="Times"/>
        </w:rPr>
        <w:t xml:space="preserve"> (</w:t>
      </w:r>
      <w:r w:rsidR="006E4EE5" w:rsidRPr="00FA14B1">
        <w:rPr>
          <w:rFonts w:ascii="Times" w:hAnsi="Times"/>
          <w:i/>
        </w:rPr>
        <w:t>M</w:t>
      </w:r>
      <w:r w:rsidR="006E4EE5" w:rsidRPr="00FA14B1">
        <w:rPr>
          <w:rFonts w:ascii="Times" w:hAnsi="Times"/>
        </w:rPr>
        <w:t xml:space="preserve"> = .91</w:t>
      </w:r>
      <w:r w:rsidR="008A4FE1">
        <w:rPr>
          <w:rFonts w:ascii="Times" w:hAnsi="Times"/>
        </w:rPr>
        <w:t xml:space="preserve">, </w:t>
      </w:r>
      <w:r w:rsidR="008A4FE1" w:rsidRPr="008A4FE1">
        <w:rPr>
          <w:rFonts w:ascii="Times" w:hAnsi="Times"/>
          <w:i/>
        </w:rPr>
        <w:t>SE</w:t>
      </w:r>
      <w:r w:rsidR="008A4FE1">
        <w:rPr>
          <w:rFonts w:ascii="Times" w:hAnsi="Times"/>
        </w:rPr>
        <w:t xml:space="preserve"> = .19</w:t>
      </w:r>
      <w:r w:rsidR="006E4EE5" w:rsidRPr="00FA14B1">
        <w:rPr>
          <w:rFonts w:ascii="Times" w:hAnsi="Times"/>
        </w:rPr>
        <w:t>)</w:t>
      </w:r>
      <w:r w:rsidR="00CD3700" w:rsidRPr="00FA14B1">
        <w:rPr>
          <w:rFonts w:ascii="Times" w:hAnsi="Times"/>
        </w:rPr>
        <w:t xml:space="preserve">. </w:t>
      </w:r>
      <w:r w:rsidR="00201025" w:rsidRPr="00FA14B1">
        <w:rPr>
          <w:rFonts w:ascii="Times" w:hAnsi="Times"/>
        </w:rPr>
        <w:t>In addition</w:t>
      </w:r>
      <w:r w:rsidR="00CD3700" w:rsidRPr="00FA14B1">
        <w:rPr>
          <w:rFonts w:ascii="Times" w:hAnsi="Times"/>
        </w:rPr>
        <w:t xml:space="preserve">, </w:t>
      </w:r>
      <w:r w:rsidR="005B7C13">
        <w:rPr>
          <w:rFonts w:ascii="Times" w:hAnsi="Times"/>
        </w:rPr>
        <w:t xml:space="preserve">there was </w:t>
      </w:r>
      <w:r w:rsidR="00CD3700" w:rsidRPr="00FA14B1">
        <w:rPr>
          <w:rFonts w:ascii="Times" w:hAnsi="Times"/>
        </w:rPr>
        <w:t xml:space="preserve">a significant slope effect, </w:t>
      </w:r>
      <w:r w:rsidR="00262F6B" w:rsidRPr="00FA14B1">
        <w:rPr>
          <w:rFonts w:ascii="Times" w:hAnsi="Times"/>
          <w:i/>
        </w:rPr>
        <w:t>t</w:t>
      </w:r>
      <w:r w:rsidR="00262F6B" w:rsidRPr="00FA14B1">
        <w:rPr>
          <w:rFonts w:ascii="Times" w:hAnsi="Times"/>
        </w:rPr>
        <w:t xml:space="preserve"> </w:t>
      </w:r>
      <w:r w:rsidR="00CD3700" w:rsidRPr="00FA14B1">
        <w:rPr>
          <w:rFonts w:ascii="Times" w:hAnsi="Times"/>
        </w:rPr>
        <w:t xml:space="preserve">= </w:t>
      </w:r>
      <w:r w:rsidR="00262F6B" w:rsidRPr="00FA14B1">
        <w:rPr>
          <w:rFonts w:ascii="Times" w:hAnsi="Times"/>
        </w:rPr>
        <w:t>3.36</w:t>
      </w:r>
      <w:r w:rsidR="00CD3700" w:rsidRPr="00FA14B1">
        <w:rPr>
          <w:rFonts w:ascii="Times" w:hAnsi="Times"/>
        </w:rPr>
        <w:t xml:space="preserve">, </w:t>
      </w:r>
      <w:r w:rsidR="00CD3700" w:rsidRPr="00FA14B1">
        <w:rPr>
          <w:rFonts w:ascii="Times" w:hAnsi="Times"/>
          <w:i/>
        </w:rPr>
        <w:t>p</w:t>
      </w:r>
      <w:r w:rsidR="00CD3700" w:rsidRPr="00FA14B1">
        <w:rPr>
          <w:rFonts w:ascii="Times" w:hAnsi="Times"/>
        </w:rPr>
        <w:t xml:space="preserve"> &lt; .01, </w:t>
      </w:r>
      <w:r w:rsidR="00665049" w:rsidRPr="00FA14B1">
        <w:rPr>
          <w:rFonts w:ascii="Times" w:hAnsi="Times"/>
        </w:rPr>
        <w:t xml:space="preserve">demonstrating </w:t>
      </w:r>
      <w:r w:rsidR="00CD3700" w:rsidRPr="00FA14B1">
        <w:rPr>
          <w:rFonts w:ascii="Times" w:hAnsi="Times"/>
        </w:rPr>
        <w:t xml:space="preserve">that </w:t>
      </w:r>
      <w:r w:rsidR="008423DA" w:rsidRPr="00FA14B1">
        <w:rPr>
          <w:rFonts w:ascii="Times" w:hAnsi="Times"/>
        </w:rPr>
        <w:t xml:space="preserve">feelings of </w:t>
      </w:r>
      <w:r w:rsidR="00CD3700" w:rsidRPr="00FA14B1">
        <w:rPr>
          <w:rFonts w:ascii="Times" w:hAnsi="Times"/>
        </w:rPr>
        <w:t>loneliness increased</w:t>
      </w:r>
      <w:r w:rsidR="001E5C54" w:rsidRPr="00FA14B1">
        <w:rPr>
          <w:rFonts w:ascii="Times" w:hAnsi="Times"/>
        </w:rPr>
        <w:t xml:space="preserve"> linearly</w:t>
      </w:r>
      <w:r w:rsidR="00CD3700" w:rsidRPr="00FA14B1">
        <w:rPr>
          <w:rFonts w:ascii="Times" w:hAnsi="Times"/>
        </w:rPr>
        <w:t xml:space="preserve"> over the course of the study</w:t>
      </w:r>
      <w:r w:rsidR="004D0FD8">
        <w:rPr>
          <w:rFonts w:ascii="Times" w:hAnsi="Times"/>
        </w:rPr>
        <w:t xml:space="preserve">. </w:t>
      </w:r>
      <w:r w:rsidR="00727AAE">
        <w:rPr>
          <w:rFonts w:ascii="Times" w:hAnsi="Times"/>
        </w:rPr>
        <w:t>Finally, t</w:t>
      </w:r>
      <w:r w:rsidR="001E1540" w:rsidRPr="00FA14B1">
        <w:rPr>
          <w:rFonts w:ascii="Times" w:hAnsi="Times"/>
        </w:rPr>
        <w:t>he analysis</w:t>
      </w:r>
      <w:r w:rsidR="00B02F47" w:rsidRPr="00FA14B1">
        <w:rPr>
          <w:rFonts w:ascii="Times" w:hAnsi="Times"/>
        </w:rPr>
        <w:t xml:space="preserve"> </w:t>
      </w:r>
      <w:r w:rsidR="001E1540" w:rsidRPr="00FA14B1">
        <w:rPr>
          <w:rFonts w:ascii="Times" w:hAnsi="Times"/>
        </w:rPr>
        <w:t>confirmed</w:t>
      </w:r>
      <w:r w:rsidR="007C7C3A" w:rsidRPr="00FA14B1">
        <w:rPr>
          <w:rFonts w:ascii="Times" w:hAnsi="Times"/>
        </w:rPr>
        <w:t xml:space="preserve"> </w:t>
      </w:r>
      <w:r w:rsidR="00B02F47" w:rsidRPr="00FA14B1">
        <w:rPr>
          <w:rFonts w:ascii="Times" w:hAnsi="Times"/>
        </w:rPr>
        <w:t xml:space="preserve">significant variability around the average intercept, </w:t>
      </w:r>
      <w:r w:rsidR="0019749E" w:rsidRPr="00FA14B1">
        <w:rPr>
          <w:rFonts w:ascii="Cambria Math" w:hAnsi="Cambria Math" w:cs="Cambria Math"/>
          <w:color w:val="000000"/>
        </w:rPr>
        <w:t>𝜒</w:t>
      </w:r>
      <w:r w:rsidR="00B02F47" w:rsidRPr="00FA14B1">
        <w:rPr>
          <w:rFonts w:ascii="Times" w:hAnsi="Times"/>
          <w:vertAlign w:val="superscript"/>
        </w:rPr>
        <w:t>2</w:t>
      </w:r>
      <w:r w:rsidR="00B02F47" w:rsidRPr="00FA14B1">
        <w:rPr>
          <w:rFonts w:ascii="Times" w:hAnsi="Times"/>
        </w:rPr>
        <w:t xml:space="preserve"> &gt; 224, </w:t>
      </w:r>
      <w:r w:rsidR="00B02F47" w:rsidRPr="00FA14B1">
        <w:rPr>
          <w:rFonts w:ascii="Times" w:hAnsi="Times"/>
          <w:i/>
        </w:rPr>
        <w:t>p</w:t>
      </w:r>
      <w:r w:rsidR="00B02F47" w:rsidRPr="00FA14B1">
        <w:rPr>
          <w:rFonts w:ascii="Times" w:hAnsi="Times"/>
        </w:rPr>
        <w:t xml:space="preserve"> &lt; .01, and the average within-person slope of loneliness, </w:t>
      </w:r>
      <w:r w:rsidR="0019749E" w:rsidRPr="00FA14B1">
        <w:rPr>
          <w:rFonts w:ascii="Cambria Math" w:hAnsi="Cambria Math" w:cs="Cambria Math"/>
          <w:color w:val="000000"/>
        </w:rPr>
        <w:t>𝜒</w:t>
      </w:r>
      <w:r w:rsidR="00B02F47" w:rsidRPr="00FA14B1">
        <w:rPr>
          <w:rFonts w:ascii="Times" w:hAnsi="Times"/>
          <w:vertAlign w:val="superscript"/>
        </w:rPr>
        <w:t>2</w:t>
      </w:r>
      <w:r w:rsidR="00B02F47" w:rsidRPr="00FA14B1">
        <w:rPr>
          <w:rFonts w:ascii="Times" w:hAnsi="Times"/>
        </w:rPr>
        <w:t xml:space="preserve"> &gt; 268, </w:t>
      </w:r>
      <w:r w:rsidR="00B02F47" w:rsidRPr="00FA14B1">
        <w:rPr>
          <w:rFonts w:ascii="Times" w:hAnsi="Times"/>
          <w:i/>
        </w:rPr>
        <w:t>p</w:t>
      </w:r>
      <w:r w:rsidR="00B02F47" w:rsidRPr="00FA14B1">
        <w:rPr>
          <w:rFonts w:ascii="Times" w:hAnsi="Times"/>
        </w:rPr>
        <w:t xml:space="preserve"> &lt; .01, </w:t>
      </w:r>
      <w:r w:rsidR="00FC5675" w:rsidRPr="00FA14B1">
        <w:rPr>
          <w:rFonts w:ascii="Times" w:hAnsi="Times"/>
        </w:rPr>
        <w:t>indicating</w:t>
      </w:r>
      <w:r w:rsidR="00206CB4" w:rsidRPr="00FA14B1">
        <w:rPr>
          <w:rFonts w:ascii="Times" w:hAnsi="Times"/>
        </w:rPr>
        <w:t xml:space="preserve"> </w:t>
      </w:r>
      <w:r w:rsidR="008E2FAB">
        <w:rPr>
          <w:rFonts w:ascii="Times" w:hAnsi="Times"/>
        </w:rPr>
        <w:t>the presence of</w:t>
      </w:r>
      <w:r w:rsidR="00206CB4" w:rsidRPr="00FA14B1">
        <w:rPr>
          <w:rFonts w:ascii="Times" w:hAnsi="Times"/>
        </w:rPr>
        <w:t xml:space="preserve"> </w:t>
      </w:r>
      <w:r w:rsidR="00602185" w:rsidRPr="00FA14B1">
        <w:rPr>
          <w:rFonts w:ascii="Times" w:hAnsi="Times"/>
        </w:rPr>
        <w:t xml:space="preserve">reliable </w:t>
      </w:r>
      <w:r w:rsidR="00206CB4" w:rsidRPr="00FA14B1">
        <w:rPr>
          <w:rFonts w:ascii="Times" w:hAnsi="Times"/>
        </w:rPr>
        <w:t>individual differences in these estimates</w:t>
      </w:r>
      <w:r w:rsidR="00B02F47" w:rsidRPr="00FA14B1">
        <w:rPr>
          <w:rFonts w:ascii="Times" w:hAnsi="Times"/>
        </w:rPr>
        <w:t xml:space="preserve">. </w:t>
      </w:r>
    </w:p>
    <w:p w14:paraId="540535DB" w14:textId="129DEC87" w:rsidR="00CD3700" w:rsidRPr="00FA14B1" w:rsidRDefault="00CD3700">
      <w:pPr>
        <w:widowControl w:val="0"/>
        <w:spacing w:line="480" w:lineRule="auto"/>
        <w:rPr>
          <w:rFonts w:ascii="Times" w:hAnsi="Times"/>
        </w:rPr>
      </w:pPr>
      <w:r w:rsidRPr="00FA14B1">
        <w:rPr>
          <w:rFonts w:ascii="Times" w:hAnsi="Times"/>
        </w:rPr>
        <w:tab/>
      </w:r>
      <w:r w:rsidR="006C27A9">
        <w:rPr>
          <w:rFonts w:ascii="Times" w:hAnsi="Times"/>
        </w:rPr>
        <w:t>T</w:t>
      </w:r>
      <w:r w:rsidR="002E5AC5" w:rsidRPr="00FA14B1">
        <w:rPr>
          <w:rFonts w:ascii="Times" w:hAnsi="Times"/>
        </w:rPr>
        <w:t xml:space="preserve">he subsequently </w:t>
      </w:r>
      <w:r w:rsidR="00594025" w:rsidRPr="00FA14B1">
        <w:rPr>
          <w:rFonts w:ascii="Times" w:hAnsi="Times"/>
        </w:rPr>
        <w:t>cond</w:t>
      </w:r>
      <w:r w:rsidR="002E5AC5" w:rsidRPr="00FA14B1">
        <w:rPr>
          <w:rFonts w:ascii="Times" w:hAnsi="Times"/>
        </w:rPr>
        <w:t>u</w:t>
      </w:r>
      <w:r w:rsidR="00594025" w:rsidRPr="00FA14B1">
        <w:rPr>
          <w:rFonts w:ascii="Times" w:hAnsi="Times"/>
        </w:rPr>
        <w:t>c</w:t>
      </w:r>
      <w:r w:rsidR="002E5AC5" w:rsidRPr="00FA14B1">
        <w:rPr>
          <w:rFonts w:ascii="Times" w:hAnsi="Times"/>
        </w:rPr>
        <w:t>ted</w:t>
      </w:r>
      <w:r w:rsidRPr="00FA14B1">
        <w:rPr>
          <w:rFonts w:ascii="Times" w:hAnsi="Times"/>
        </w:rPr>
        <w:t xml:space="preserve"> Level-2 model</w:t>
      </w:r>
      <w:r w:rsidR="006C27A9">
        <w:rPr>
          <w:rFonts w:ascii="Times" w:hAnsi="Times"/>
        </w:rPr>
        <w:t xml:space="preserve"> </w:t>
      </w:r>
      <w:r w:rsidR="002E5AC5" w:rsidRPr="00FA14B1">
        <w:rPr>
          <w:rFonts w:ascii="Times" w:hAnsi="Times"/>
        </w:rPr>
        <w:t xml:space="preserve">attempted to explain </w:t>
      </w:r>
      <w:r w:rsidR="002C6DA7" w:rsidRPr="00FA14B1">
        <w:rPr>
          <w:rFonts w:ascii="Times" w:hAnsi="Times"/>
        </w:rPr>
        <w:t xml:space="preserve">the observed </w:t>
      </w:r>
      <w:r w:rsidR="00594025" w:rsidRPr="00FA14B1">
        <w:rPr>
          <w:rFonts w:ascii="Times" w:hAnsi="Times"/>
        </w:rPr>
        <w:t>between-</w:t>
      </w:r>
      <w:r w:rsidR="002E5AC5" w:rsidRPr="00FA14B1">
        <w:rPr>
          <w:rFonts w:ascii="Times" w:hAnsi="Times"/>
        </w:rPr>
        <w:t>person variability in the intercept and slope coefficients obtained in the Level-1 model</w:t>
      </w:r>
      <w:r w:rsidR="001C409A" w:rsidRPr="00FA14B1">
        <w:rPr>
          <w:rFonts w:ascii="Times" w:hAnsi="Times"/>
        </w:rPr>
        <w:t>.</w:t>
      </w:r>
      <w:r w:rsidR="002B4944">
        <w:rPr>
          <w:rFonts w:ascii="Times" w:hAnsi="Times"/>
        </w:rPr>
        <w:t xml:space="preserve"> </w:t>
      </w:r>
      <w:r w:rsidR="000D08D5" w:rsidRPr="00FA14B1">
        <w:rPr>
          <w:rFonts w:ascii="Times" w:hAnsi="Times"/>
        </w:rPr>
        <w:t>To this end</w:t>
      </w:r>
      <w:r w:rsidR="001C409A" w:rsidRPr="00FA14B1">
        <w:rPr>
          <w:rFonts w:ascii="Times" w:hAnsi="Times"/>
        </w:rPr>
        <w:t xml:space="preserve">, </w:t>
      </w:r>
      <w:r w:rsidR="00E2445F" w:rsidRPr="00FA14B1">
        <w:rPr>
          <w:rFonts w:ascii="Times" w:hAnsi="Times"/>
        </w:rPr>
        <w:t xml:space="preserve">the between-person </w:t>
      </w:r>
      <w:r w:rsidR="00B31792" w:rsidRPr="00FA14B1">
        <w:rPr>
          <w:rFonts w:ascii="Times" w:hAnsi="Times"/>
        </w:rPr>
        <w:t xml:space="preserve">main </w:t>
      </w:r>
      <w:r w:rsidR="00E2445F" w:rsidRPr="00FA14B1">
        <w:rPr>
          <w:rFonts w:ascii="Times" w:hAnsi="Times"/>
        </w:rPr>
        <w:t>effects</w:t>
      </w:r>
      <w:r w:rsidR="00594025" w:rsidRPr="00FA14B1">
        <w:rPr>
          <w:rFonts w:ascii="Times" w:hAnsi="Times"/>
        </w:rPr>
        <w:t xml:space="preserve"> of </w:t>
      </w:r>
      <w:proofErr w:type="spellStart"/>
      <w:r w:rsidR="00594025" w:rsidRPr="00FA14B1">
        <w:rPr>
          <w:rFonts w:ascii="Times" w:hAnsi="Times"/>
        </w:rPr>
        <w:t>sociodemographic</w:t>
      </w:r>
      <w:proofErr w:type="spellEnd"/>
      <w:r w:rsidR="00594025" w:rsidRPr="00FA14B1">
        <w:rPr>
          <w:rFonts w:ascii="Times" w:hAnsi="Times"/>
        </w:rPr>
        <w:t xml:space="preserve"> </w:t>
      </w:r>
      <w:r w:rsidR="00EB6E95">
        <w:rPr>
          <w:rFonts w:ascii="Times" w:hAnsi="Times"/>
        </w:rPr>
        <w:t>variables</w:t>
      </w:r>
      <w:r w:rsidR="002F04E9" w:rsidRPr="00FA14B1">
        <w:rPr>
          <w:rFonts w:ascii="Times" w:hAnsi="Times"/>
        </w:rPr>
        <w:t>,</w:t>
      </w:r>
      <w:r w:rsidR="00594025" w:rsidRPr="00FA14B1">
        <w:rPr>
          <w:rFonts w:ascii="Times" w:hAnsi="Times"/>
        </w:rPr>
        <w:t xml:space="preserve"> </w:t>
      </w:r>
      <w:r w:rsidRPr="00FA14B1">
        <w:rPr>
          <w:rFonts w:ascii="Times" w:hAnsi="Times"/>
        </w:rPr>
        <w:t xml:space="preserve">chronic illness, </w:t>
      </w:r>
      <w:r w:rsidR="007F4E8C" w:rsidRPr="00FA14B1">
        <w:rPr>
          <w:rFonts w:ascii="Times" w:hAnsi="Times"/>
        </w:rPr>
        <w:t>health-related self-protection</w:t>
      </w:r>
      <w:r w:rsidRPr="00FA14B1">
        <w:rPr>
          <w:rFonts w:ascii="Times" w:hAnsi="Times"/>
        </w:rPr>
        <w:t xml:space="preserve">, </w:t>
      </w:r>
      <w:r w:rsidR="00F64559" w:rsidRPr="00FA14B1">
        <w:rPr>
          <w:rFonts w:ascii="Times" w:hAnsi="Times"/>
        </w:rPr>
        <w:t xml:space="preserve">and </w:t>
      </w:r>
      <w:r w:rsidR="007F4E8C" w:rsidRPr="00FA14B1">
        <w:rPr>
          <w:rFonts w:ascii="Times" w:hAnsi="Times"/>
        </w:rPr>
        <w:t>health engagement strategies</w:t>
      </w:r>
      <w:r w:rsidR="00D73A8A">
        <w:rPr>
          <w:rFonts w:ascii="Times" w:hAnsi="Times"/>
        </w:rPr>
        <w:t xml:space="preserve"> were estimated</w:t>
      </w:r>
      <w:r w:rsidR="007F4E8C" w:rsidRPr="00FA14B1">
        <w:rPr>
          <w:rFonts w:ascii="Times" w:hAnsi="Times"/>
        </w:rPr>
        <w:t xml:space="preserve"> </w:t>
      </w:r>
      <w:r w:rsidR="001C409A" w:rsidRPr="00FA14B1">
        <w:rPr>
          <w:rFonts w:ascii="Times" w:hAnsi="Times"/>
        </w:rPr>
        <w:t xml:space="preserve">(see </w:t>
      </w:r>
      <w:r w:rsidR="00F64559" w:rsidRPr="00FA14B1">
        <w:rPr>
          <w:rFonts w:ascii="Times" w:hAnsi="Times"/>
        </w:rPr>
        <w:t xml:space="preserve">Table </w:t>
      </w:r>
      <w:r w:rsidR="008F3184" w:rsidRPr="00FA14B1">
        <w:rPr>
          <w:rFonts w:ascii="Times" w:hAnsi="Times"/>
        </w:rPr>
        <w:t>3</w:t>
      </w:r>
      <w:r w:rsidR="001C409A" w:rsidRPr="00FA14B1">
        <w:rPr>
          <w:rFonts w:ascii="Times" w:hAnsi="Times"/>
        </w:rPr>
        <w:t>)</w:t>
      </w:r>
      <w:r w:rsidR="00F64559" w:rsidRPr="00FA14B1">
        <w:rPr>
          <w:rFonts w:ascii="Times" w:hAnsi="Times"/>
        </w:rPr>
        <w:t xml:space="preserve">. </w:t>
      </w:r>
      <w:r w:rsidR="001C409A" w:rsidRPr="00FA14B1">
        <w:rPr>
          <w:rFonts w:ascii="Times" w:hAnsi="Times"/>
        </w:rPr>
        <w:t xml:space="preserve">With respect to </w:t>
      </w:r>
      <w:proofErr w:type="spellStart"/>
      <w:r w:rsidR="005B3E51">
        <w:rPr>
          <w:rFonts w:ascii="Times" w:hAnsi="Times"/>
        </w:rPr>
        <w:t>sociodemographic</w:t>
      </w:r>
      <w:proofErr w:type="spellEnd"/>
      <w:r w:rsidR="005B3E51">
        <w:rPr>
          <w:rFonts w:ascii="Times" w:hAnsi="Times"/>
        </w:rPr>
        <w:t xml:space="preserve"> variables</w:t>
      </w:r>
      <w:r w:rsidR="001C409A" w:rsidRPr="00FA14B1">
        <w:rPr>
          <w:rFonts w:ascii="Times" w:hAnsi="Times"/>
        </w:rPr>
        <w:t xml:space="preserve">, </w:t>
      </w:r>
      <w:r w:rsidR="00445D42" w:rsidRPr="00FA14B1">
        <w:rPr>
          <w:rFonts w:ascii="Times" w:hAnsi="Times"/>
        </w:rPr>
        <w:t xml:space="preserve">the results confirmed </w:t>
      </w:r>
      <w:r w:rsidR="004071D0" w:rsidRPr="00FA14B1">
        <w:rPr>
          <w:rFonts w:ascii="Times" w:hAnsi="Times"/>
        </w:rPr>
        <w:t xml:space="preserve">a </w:t>
      </w:r>
      <w:r w:rsidRPr="00FA14B1">
        <w:rPr>
          <w:rFonts w:ascii="Times" w:hAnsi="Times"/>
        </w:rPr>
        <w:t xml:space="preserve">significant </w:t>
      </w:r>
      <w:r w:rsidR="00445D42" w:rsidRPr="00FA14B1">
        <w:rPr>
          <w:rFonts w:ascii="Times" w:hAnsi="Times"/>
        </w:rPr>
        <w:t xml:space="preserve">effect </w:t>
      </w:r>
      <w:r w:rsidRPr="00FA14B1">
        <w:rPr>
          <w:rFonts w:ascii="Times" w:hAnsi="Times"/>
        </w:rPr>
        <w:t>of partnership</w:t>
      </w:r>
      <w:r w:rsidR="00CB2496" w:rsidRPr="00FA14B1">
        <w:rPr>
          <w:rFonts w:ascii="Times" w:hAnsi="Times"/>
        </w:rPr>
        <w:t xml:space="preserve"> status on baseline levels of loneliness</w:t>
      </w:r>
      <w:r w:rsidR="00167671" w:rsidRPr="00FA14B1">
        <w:rPr>
          <w:rFonts w:ascii="Times" w:hAnsi="Times"/>
        </w:rPr>
        <w:t xml:space="preserve">, </w:t>
      </w:r>
      <w:r w:rsidR="006D42E3" w:rsidRPr="00FA14B1">
        <w:rPr>
          <w:rFonts w:ascii="Times" w:hAnsi="Times"/>
          <w:i/>
        </w:rPr>
        <w:t>t</w:t>
      </w:r>
      <w:r w:rsidR="006D42E3" w:rsidRPr="00FA14B1">
        <w:rPr>
          <w:rFonts w:ascii="Times" w:hAnsi="Times"/>
        </w:rPr>
        <w:t xml:space="preserve"> = 2.</w:t>
      </w:r>
      <w:r w:rsidR="005A53E7" w:rsidRPr="00FA14B1">
        <w:rPr>
          <w:rFonts w:ascii="Times" w:hAnsi="Times"/>
        </w:rPr>
        <w:t>5</w:t>
      </w:r>
      <w:r w:rsidR="00167671" w:rsidRPr="00FA14B1">
        <w:rPr>
          <w:rFonts w:ascii="Times" w:hAnsi="Times"/>
        </w:rPr>
        <w:t>8</w:t>
      </w:r>
      <w:r w:rsidR="006D42E3" w:rsidRPr="00FA14B1">
        <w:rPr>
          <w:rFonts w:ascii="Times" w:hAnsi="Times"/>
        </w:rPr>
        <w:t xml:space="preserve">, </w:t>
      </w:r>
      <w:r w:rsidR="006D42E3" w:rsidRPr="00FA14B1">
        <w:rPr>
          <w:rFonts w:ascii="Times" w:hAnsi="Times"/>
          <w:i/>
        </w:rPr>
        <w:t>p</w:t>
      </w:r>
      <w:r w:rsidR="006D42E3" w:rsidRPr="00FA14B1">
        <w:rPr>
          <w:rFonts w:ascii="Times" w:hAnsi="Times"/>
        </w:rPr>
        <w:t xml:space="preserve"> </w:t>
      </w:r>
      <w:r w:rsidR="00B60156" w:rsidRPr="00FA14B1">
        <w:rPr>
          <w:rFonts w:ascii="Times" w:hAnsi="Times"/>
        </w:rPr>
        <w:t>=</w:t>
      </w:r>
      <w:r w:rsidR="006D42E3" w:rsidRPr="00FA14B1">
        <w:rPr>
          <w:rFonts w:ascii="Times" w:hAnsi="Times"/>
        </w:rPr>
        <w:t xml:space="preserve"> .0</w:t>
      </w:r>
      <w:r w:rsidR="00B60156" w:rsidRPr="00FA14B1">
        <w:rPr>
          <w:rFonts w:ascii="Times" w:hAnsi="Times"/>
        </w:rPr>
        <w:t>1</w:t>
      </w:r>
      <w:r w:rsidRPr="00FA14B1">
        <w:rPr>
          <w:rFonts w:ascii="Times" w:hAnsi="Times"/>
        </w:rPr>
        <w:t xml:space="preserve">. </w:t>
      </w:r>
      <w:r w:rsidR="0022606A">
        <w:rPr>
          <w:rFonts w:ascii="Times" w:hAnsi="Times"/>
        </w:rPr>
        <w:t>P</w:t>
      </w:r>
      <w:r w:rsidR="00E03D89" w:rsidRPr="00FA14B1">
        <w:rPr>
          <w:rFonts w:ascii="Times" w:hAnsi="Times"/>
        </w:rPr>
        <w:t xml:space="preserve">articipants </w:t>
      </w:r>
      <w:r w:rsidR="0095136F" w:rsidRPr="00FA14B1">
        <w:rPr>
          <w:rFonts w:ascii="Times" w:hAnsi="Times"/>
        </w:rPr>
        <w:t xml:space="preserve">who </w:t>
      </w:r>
      <w:r w:rsidR="00E03D89" w:rsidRPr="00FA14B1">
        <w:rPr>
          <w:rFonts w:ascii="Times" w:hAnsi="Times"/>
        </w:rPr>
        <w:t xml:space="preserve">were </w:t>
      </w:r>
      <w:r w:rsidRPr="00FA14B1">
        <w:rPr>
          <w:rFonts w:ascii="Times" w:hAnsi="Times"/>
        </w:rPr>
        <w:t>single</w:t>
      </w:r>
      <w:r w:rsidR="00C34AF0" w:rsidRPr="00FA14B1">
        <w:rPr>
          <w:rFonts w:ascii="Times" w:hAnsi="Times"/>
        </w:rPr>
        <w:t>, di</w:t>
      </w:r>
      <w:r w:rsidR="00D70008" w:rsidRPr="00FA14B1">
        <w:rPr>
          <w:rFonts w:ascii="Times" w:hAnsi="Times"/>
        </w:rPr>
        <w:t>v</w:t>
      </w:r>
      <w:r w:rsidR="00C34AF0" w:rsidRPr="00FA14B1">
        <w:rPr>
          <w:rFonts w:ascii="Times" w:hAnsi="Times"/>
        </w:rPr>
        <w:t>orced, or widowed</w:t>
      </w:r>
      <w:r w:rsidRPr="00FA14B1">
        <w:rPr>
          <w:rFonts w:ascii="Times" w:hAnsi="Times"/>
        </w:rPr>
        <w:t xml:space="preserve"> </w:t>
      </w:r>
      <w:r w:rsidR="001F4234" w:rsidRPr="00FA14B1">
        <w:rPr>
          <w:rFonts w:ascii="Times" w:hAnsi="Times"/>
        </w:rPr>
        <w:lastRenderedPageBreak/>
        <w:t>reported</w:t>
      </w:r>
      <w:r w:rsidRPr="00FA14B1">
        <w:rPr>
          <w:rFonts w:ascii="Times" w:hAnsi="Times"/>
        </w:rPr>
        <w:t xml:space="preserve"> higher </w:t>
      </w:r>
      <w:r w:rsidR="00445D42" w:rsidRPr="00FA14B1">
        <w:rPr>
          <w:rFonts w:ascii="Times" w:hAnsi="Times"/>
        </w:rPr>
        <w:t xml:space="preserve">baseline </w:t>
      </w:r>
      <w:r w:rsidRPr="00FA14B1">
        <w:rPr>
          <w:rFonts w:ascii="Times" w:hAnsi="Times"/>
        </w:rPr>
        <w:t>levels of loneliness</w:t>
      </w:r>
      <w:r w:rsidR="00F72151" w:rsidRPr="00FA14B1">
        <w:rPr>
          <w:rFonts w:ascii="Times" w:hAnsi="Times"/>
        </w:rPr>
        <w:t xml:space="preserve"> than </w:t>
      </w:r>
      <w:r w:rsidR="001F4234" w:rsidRPr="00FA14B1">
        <w:rPr>
          <w:rFonts w:ascii="Times" w:hAnsi="Times"/>
        </w:rPr>
        <w:t xml:space="preserve">their </w:t>
      </w:r>
      <w:r w:rsidR="00F72151" w:rsidRPr="00FA14B1">
        <w:rPr>
          <w:rFonts w:ascii="Times" w:hAnsi="Times"/>
        </w:rPr>
        <w:t>marr</w:t>
      </w:r>
      <w:r w:rsidR="001F4234" w:rsidRPr="00FA14B1">
        <w:rPr>
          <w:rFonts w:ascii="Times" w:hAnsi="Times"/>
        </w:rPr>
        <w:t xml:space="preserve">ied or </w:t>
      </w:r>
      <w:r w:rsidR="0070764D" w:rsidRPr="00FA14B1">
        <w:rPr>
          <w:rFonts w:ascii="Times" w:hAnsi="Times"/>
        </w:rPr>
        <w:t>cohabitating</w:t>
      </w:r>
      <w:r w:rsidR="001F4234" w:rsidRPr="00FA14B1">
        <w:rPr>
          <w:rFonts w:ascii="Times" w:hAnsi="Times"/>
        </w:rPr>
        <w:t xml:space="preserve"> counterparts</w:t>
      </w:r>
      <w:r w:rsidRPr="00FA14B1">
        <w:rPr>
          <w:rFonts w:ascii="Times" w:hAnsi="Times"/>
        </w:rPr>
        <w:t xml:space="preserve">. No other </w:t>
      </w:r>
      <w:r w:rsidR="00C32EC4" w:rsidRPr="00FA14B1">
        <w:rPr>
          <w:rFonts w:ascii="Times" w:hAnsi="Times"/>
        </w:rPr>
        <w:t xml:space="preserve">effects of the </w:t>
      </w:r>
      <w:proofErr w:type="spellStart"/>
      <w:r w:rsidR="00526CB7">
        <w:rPr>
          <w:rFonts w:ascii="Times" w:hAnsi="Times"/>
        </w:rPr>
        <w:t>sociodemographic</w:t>
      </w:r>
      <w:proofErr w:type="spellEnd"/>
      <w:r w:rsidR="00526CB7">
        <w:rPr>
          <w:rFonts w:ascii="Times" w:hAnsi="Times"/>
        </w:rPr>
        <w:t xml:space="preserve"> variables</w:t>
      </w:r>
      <w:r w:rsidRPr="00FA14B1">
        <w:rPr>
          <w:rFonts w:ascii="Times" w:hAnsi="Times"/>
        </w:rPr>
        <w:t xml:space="preserve"> were </w:t>
      </w:r>
      <w:r w:rsidR="00C32EC4" w:rsidRPr="00FA14B1">
        <w:rPr>
          <w:rFonts w:ascii="Times" w:hAnsi="Times"/>
        </w:rPr>
        <w:t xml:space="preserve">obtained, neither for </w:t>
      </w:r>
      <w:r w:rsidR="002C4DD0" w:rsidRPr="00FA14B1">
        <w:rPr>
          <w:rFonts w:ascii="Times" w:hAnsi="Times"/>
        </w:rPr>
        <w:t xml:space="preserve">predicting </w:t>
      </w:r>
      <w:r w:rsidR="00C32EC4" w:rsidRPr="00FA14B1">
        <w:rPr>
          <w:rFonts w:ascii="Times" w:hAnsi="Times"/>
        </w:rPr>
        <w:t>baseline levels</w:t>
      </w:r>
      <w:r w:rsidR="003679CB" w:rsidRPr="00FA14B1">
        <w:rPr>
          <w:rFonts w:ascii="Times" w:hAnsi="Times"/>
        </w:rPr>
        <w:t xml:space="preserve"> of</w:t>
      </w:r>
      <w:r w:rsidR="009406C4" w:rsidRPr="00FA14B1">
        <w:rPr>
          <w:rFonts w:ascii="Times" w:hAnsi="Times"/>
        </w:rPr>
        <w:t>,</w:t>
      </w:r>
      <w:r w:rsidR="00C32EC4" w:rsidRPr="00FA14B1">
        <w:rPr>
          <w:rFonts w:ascii="Times" w:hAnsi="Times"/>
        </w:rPr>
        <w:t xml:space="preserve"> or yearly changes </w:t>
      </w:r>
      <w:r w:rsidR="003679CB" w:rsidRPr="00FA14B1">
        <w:rPr>
          <w:rFonts w:ascii="Times" w:hAnsi="Times"/>
        </w:rPr>
        <w:t>in</w:t>
      </w:r>
      <w:r w:rsidR="009406C4" w:rsidRPr="00FA14B1">
        <w:rPr>
          <w:rFonts w:ascii="Times" w:hAnsi="Times"/>
        </w:rPr>
        <w:t>,</w:t>
      </w:r>
      <w:r w:rsidR="00C32EC4" w:rsidRPr="00FA14B1">
        <w:rPr>
          <w:rFonts w:ascii="Times" w:hAnsi="Times"/>
        </w:rPr>
        <w:t xml:space="preserve"> loneliness</w:t>
      </w:r>
      <w:r w:rsidRPr="00FA14B1">
        <w:rPr>
          <w:rFonts w:ascii="Times" w:hAnsi="Times"/>
        </w:rPr>
        <w:t xml:space="preserve">. </w:t>
      </w:r>
      <w:r w:rsidR="00F72151" w:rsidRPr="00FA14B1">
        <w:rPr>
          <w:rFonts w:ascii="Times" w:hAnsi="Times"/>
        </w:rPr>
        <w:t>Moreover</w:t>
      </w:r>
      <w:r w:rsidR="00C32EC4" w:rsidRPr="00FA14B1">
        <w:rPr>
          <w:rFonts w:ascii="Times" w:hAnsi="Times"/>
        </w:rPr>
        <w:t xml:space="preserve">, none </w:t>
      </w:r>
      <w:r w:rsidRPr="00FA14B1">
        <w:rPr>
          <w:rFonts w:ascii="Times" w:hAnsi="Times"/>
        </w:rPr>
        <w:t xml:space="preserve">of the </w:t>
      </w:r>
      <w:r w:rsidR="00590E10">
        <w:rPr>
          <w:rFonts w:ascii="Times" w:hAnsi="Times"/>
        </w:rPr>
        <w:t>hypotheses-related</w:t>
      </w:r>
      <w:r w:rsidR="009F2C9E">
        <w:rPr>
          <w:rFonts w:ascii="Times" w:hAnsi="Times"/>
        </w:rPr>
        <w:t xml:space="preserve"> </w:t>
      </w:r>
      <w:r w:rsidRPr="00FA14B1">
        <w:rPr>
          <w:rFonts w:ascii="Times" w:hAnsi="Times"/>
        </w:rPr>
        <w:t xml:space="preserve">main </w:t>
      </w:r>
      <w:r w:rsidR="005253E0" w:rsidRPr="00FA14B1">
        <w:rPr>
          <w:rFonts w:ascii="Times" w:hAnsi="Times"/>
        </w:rPr>
        <w:t>effects</w:t>
      </w:r>
      <w:r w:rsidRPr="00FA14B1">
        <w:rPr>
          <w:rFonts w:ascii="Times" w:hAnsi="Times"/>
        </w:rPr>
        <w:t xml:space="preserve"> significantly predicted baseline levels of loneliness.</w:t>
      </w:r>
      <w:r w:rsidR="002B4944">
        <w:rPr>
          <w:rFonts w:ascii="Times" w:hAnsi="Times"/>
        </w:rPr>
        <w:t xml:space="preserve"> </w:t>
      </w:r>
      <w:r w:rsidR="00C32EC4" w:rsidRPr="00FA14B1">
        <w:rPr>
          <w:rFonts w:ascii="Times" w:hAnsi="Times"/>
        </w:rPr>
        <w:t>However</w:t>
      </w:r>
      <w:r w:rsidRPr="00FA14B1">
        <w:rPr>
          <w:rFonts w:ascii="Times" w:hAnsi="Times"/>
        </w:rPr>
        <w:t xml:space="preserve">, </w:t>
      </w:r>
      <w:r w:rsidR="009F4D71">
        <w:rPr>
          <w:rFonts w:ascii="Times" w:hAnsi="Times"/>
        </w:rPr>
        <w:t>the analysi</w:t>
      </w:r>
      <w:r w:rsidR="00C32EC4" w:rsidRPr="00FA14B1">
        <w:rPr>
          <w:rFonts w:ascii="Times" w:hAnsi="Times"/>
        </w:rPr>
        <w:t xml:space="preserve">s confirmed significant </w:t>
      </w:r>
      <w:r w:rsidR="00306BDA">
        <w:rPr>
          <w:rFonts w:ascii="Times" w:hAnsi="Times"/>
        </w:rPr>
        <w:t xml:space="preserve">main </w:t>
      </w:r>
      <w:r w:rsidR="00C32EC4" w:rsidRPr="00FA14B1">
        <w:rPr>
          <w:rFonts w:ascii="Times" w:hAnsi="Times"/>
        </w:rPr>
        <w:t xml:space="preserve">effects </w:t>
      </w:r>
      <w:r w:rsidR="00D921AC">
        <w:rPr>
          <w:rFonts w:ascii="Times" w:hAnsi="Times"/>
        </w:rPr>
        <w:t>of</w:t>
      </w:r>
      <w:r w:rsidR="00CD3FDA" w:rsidRPr="00FA14B1">
        <w:rPr>
          <w:rFonts w:ascii="Times" w:hAnsi="Times"/>
        </w:rPr>
        <w:t xml:space="preserve"> </w:t>
      </w:r>
      <w:r w:rsidRPr="00FA14B1">
        <w:rPr>
          <w:rFonts w:ascii="Times" w:hAnsi="Times"/>
        </w:rPr>
        <w:t xml:space="preserve">chronic illness, </w:t>
      </w:r>
      <w:r w:rsidR="00EA2040" w:rsidRPr="00FA14B1">
        <w:rPr>
          <w:rFonts w:ascii="Times" w:hAnsi="Times"/>
          <w:i/>
        </w:rPr>
        <w:t>t</w:t>
      </w:r>
      <w:r w:rsidR="00EA2040" w:rsidRPr="00FA14B1">
        <w:rPr>
          <w:rFonts w:ascii="Times" w:hAnsi="Times"/>
        </w:rPr>
        <w:t xml:space="preserve"> = 2.25, </w:t>
      </w:r>
      <w:r w:rsidR="00D10CF1" w:rsidRPr="00FA14B1">
        <w:rPr>
          <w:rFonts w:ascii="Times" w:hAnsi="Times"/>
          <w:i/>
        </w:rPr>
        <w:t>p</w:t>
      </w:r>
      <w:r w:rsidR="00D10CF1" w:rsidRPr="00FA14B1">
        <w:rPr>
          <w:rFonts w:ascii="Times" w:hAnsi="Times"/>
        </w:rPr>
        <w:t xml:space="preserve"> </w:t>
      </w:r>
      <w:r w:rsidR="009D7608" w:rsidRPr="00FA14B1">
        <w:rPr>
          <w:rFonts w:ascii="Times" w:hAnsi="Times"/>
        </w:rPr>
        <w:t xml:space="preserve">= </w:t>
      </w:r>
      <w:r w:rsidR="00D10CF1" w:rsidRPr="00FA14B1">
        <w:rPr>
          <w:rFonts w:ascii="Times" w:hAnsi="Times"/>
        </w:rPr>
        <w:t>.</w:t>
      </w:r>
      <w:r w:rsidR="009D7608" w:rsidRPr="00FA14B1">
        <w:rPr>
          <w:rFonts w:ascii="Times" w:hAnsi="Times"/>
        </w:rPr>
        <w:t>03</w:t>
      </w:r>
      <w:r w:rsidR="00D10CF1" w:rsidRPr="00FA14B1">
        <w:rPr>
          <w:rFonts w:ascii="Times" w:hAnsi="Times"/>
        </w:rPr>
        <w:t xml:space="preserve">, </w:t>
      </w:r>
      <w:r w:rsidR="006008A6" w:rsidRPr="00FA14B1">
        <w:rPr>
          <w:rFonts w:ascii="Times" w:hAnsi="Times"/>
        </w:rPr>
        <w:t>health-related self-protection</w:t>
      </w:r>
      <w:r w:rsidRPr="00FA14B1">
        <w:rPr>
          <w:rFonts w:ascii="Times" w:hAnsi="Times"/>
        </w:rPr>
        <w:t xml:space="preserve">, </w:t>
      </w:r>
      <w:r w:rsidR="002D0135" w:rsidRPr="00FA14B1">
        <w:rPr>
          <w:rFonts w:ascii="Times" w:hAnsi="Times"/>
          <w:i/>
        </w:rPr>
        <w:t>t</w:t>
      </w:r>
      <w:r w:rsidR="002D0135" w:rsidRPr="00FA14B1">
        <w:rPr>
          <w:rFonts w:ascii="Times" w:hAnsi="Times"/>
        </w:rPr>
        <w:t xml:space="preserve"> = </w:t>
      </w:r>
      <w:r w:rsidR="00506FF3" w:rsidRPr="00FA14B1">
        <w:rPr>
          <w:rFonts w:ascii="Times" w:hAnsi="Times"/>
        </w:rPr>
        <w:t>-2.92</w:t>
      </w:r>
      <w:r w:rsidR="002D0135" w:rsidRPr="00FA14B1">
        <w:rPr>
          <w:rFonts w:ascii="Times" w:hAnsi="Times"/>
        </w:rPr>
        <w:t xml:space="preserve">, </w:t>
      </w:r>
      <w:r w:rsidR="00D10CF1" w:rsidRPr="00FA14B1">
        <w:rPr>
          <w:rFonts w:ascii="Times" w:hAnsi="Times"/>
          <w:i/>
        </w:rPr>
        <w:t>p</w:t>
      </w:r>
      <w:r w:rsidR="00D10CF1" w:rsidRPr="00FA14B1">
        <w:rPr>
          <w:rFonts w:ascii="Times" w:hAnsi="Times"/>
        </w:rPr>
        <w:t xml:space="preserve"> &lt; .</w:t>
      </w:r>
      <w:r w:rsidR="00E03D89" w:rsidRPr="00FA14B1">
        <w:rPr>
          <w:rFonts w:ascii="Times" w:hAnsi="Times"/>
        </w:rPr>
        <w:t>01</w:t>
      </w:r>
      <w:r w:rsidR="00D10CF1" w:rsidRPr="00FA14B1">
        <w:rPr>
          <w:rFonts w:ascii="Times" w:hAnsi="Times"/>
        </w:rPr>
        <w:t xml:space="preserve">, </w:t>
      </w:r>
      <w:r w:rsidRPr="00FA14B1">
        <w:rPr>
          <w:rFonts w:ascii="Times" w:hAnsi="Times"/>
        </w:rPr>
        <w:t xml:space="preserve">and </w:t>
      </w:r>
      <w:r w:rsidR="006008A6" w:rsidRPr="00FA14B1">
        <w:rPr>
          <w:rFonts w:ascii="Times" w:hAnsi="Times"/>
        </w:rPr>
        <w:t>health engagement strategies</w:t>
      </w:r>
      <w:r w:rsidR="00D10CF1" w:rsidRPr="00FA14B1">
        <w:rPr>
          <w:rFonts w:ascii="Times" w:hAnsi="Times"/>
        </w:rPr>
        <w:t xml:space="preserve">, </w:t>
      </w:r>
      <w:r w:rsidR="00CD6CAB" w:rsidRPr="00FA14B1">
        <w:rPr>
          <w:rFonts w:ascii="Times" w:hAnsi="Times"/>
          <w:i/>
        </w:rPr>
        <w:t>t</w:t>
      </w:r>
      <w:r w:rsidR="00CD6CAB" w:rsidRPr="00FA14B1">
        <w:rPr>
          <w:rFonts w:ascii="Times" w:hAnsi="Times"/>
        </w:rPr>
        <w:t xml:space="preserve"> = </w:t>
      </w:r>
      <w:r w:rsidR="006845DB" w:rsidRPr="00FA14B1">
        <w:rPr>
          <w:rFonts w:ascii="Times" w:hAnsi="Times"/>
        </w:rPr>
        <w:t>2.2</w:t>
      </w:r>
      <w:r w:rsidR="005C6071" w:rsidRPr="00FA14B1">
        <w:rPr>
          <w:rFonts w:ascii="Times" w:hAnsi="Times"/>
        </w:rPr>
        <w:t>8</w:t>
      </w:r>
      <w:r w:rsidR="00CD6CAB" w:rsidRPr="00FA14B1">
        <w:rPr>
          <w:rFonts w:ascii="Times" w:hAnsi="Times"/>
        </w:rPr>
        <w:t xml:space="preserve">, </w:t>
      </w:r>
      <w:r w:rsidR="00D10CF1" w:rsidRPr="00FA14B1">
        <w:rPr>
          <w:rFonts w:ascii="Times" w:hAnsi="Times"/>
          <w:i/>
        </w:rPr>
        <w:t>p</w:t>
      </w:r>
      <w:r w:rsidR="00D10CF1" w:rsidRPr="00FA14B1">
        <w:rPr>
          <w:rFonts w:ascii="Times" w:hAnsi="Times"/>
        </w:rPr>
        <w:t xml:space="preserve"> </w:t>
      </w:r>
      <w:r w:rsidR="004D00B9" w:rsidRPr="00FA14B1">
        <w:rPr>
          <w:rFonts w:ascii="Times" w:hAnsi="Times"/>
        </w:rPr>
        <w:t xml:space="preserve">= </w:t>
      </w:r>
      <w:r w:rsidR="00D10CF1" w:rsidRPr="00FA14B1">
        <w:rPr>
          <w:rFonts w:ascii="Times" w:hAnsi="Times"/>
        </w:rPr>
        <w:t>.</w:t>
      </w:r>
      <w:r w:rsidR="004D00B9" w:rsidRPr="00FA14B1">
        <w:rPr>
          <w:rFonts w:ascii="Times" w:hAnsi="Times"/>
        </w:rPr>
        <w:t>02</w:t>
      </w:r>
      <w:r w:rsidR="003002D6" w:rsidRPr="00FA14B1">
        <w:rPr>
          <w:rFonts w:ascii="Times" w:hAnsi="Times"/>
        </w:rPr>
        <w:t>,</w:t>
      </w:r>
      <w:r w:rsidR="00D10CF1" w:rsidRPr="00FA14B1">
        <w:rPr>
          <w:rFonts w:ascii="Times" w:hAnsi="Times"/>
        </w:rPr>
        <w:t xml:space="preserve"> </w:t>
      </w:r>
      <w:r w:rsidR="00D921AC">
        <w:rPr>
          <w:rFonts w:ascii="Times" w:hAnsi="Times"/>
        </w:rPr>
        <w:t>in predicting</w:t>
      </w:r>
      <w:r w:rsidR="00C32EC4" w:rsidRPr="00FA14B1">
        <w:rPr>
          <w:rFonts w:ascii="Times" w:hAnsi="Times"/>
        </w:rPr>
        <w:t xml:space="preserve"> changes in loneliness over time</w:t>
      </w:r>
      <w:r w:rsidR="008068FA" w:rsidRPr="00FA14B1">
        <w:rPr>
          <w:rFonts w:ascii="Times" w:hAnsi="Times"/>
        </w:rPr>
        <w:t xml:space="preserve"> (see </w:t>
      </w:r>
      <w:r w:rsidR="00576EB4" w:rsidRPr="00FA14B1">
        <w:rPr>
          <w:rFonts w:ascii="Times" w:hAnsi="Times"/>
        </w:rPr>
        <w:t xml:space="preserve">coefficients </w:t>
      </w:r>
      <w:r w:rsidR="008068FA" w:rsidRPr="00FA14B1">
        <w:rPr>
          <w:rFonts w:ascii="Times" w:hAnsi="Times"/>
        </w:rPr>
        <w:t xml:space="preserve">for slope in Table </w:t>
      </w:r>
      <w:r w:rsidR="008F3184" w:rsidRPr="00FA14B1">
        <w:rPr>
          <w:rFonts w:ascii="Times" w:hAnsi="Times"/>
        </w:rPr>
        <w:t>3</w:t>
      </w:r>
      <w:r w:rsidR="008068FA" w:rsidRPr="00FA14B1">
        <w:rPr>
          <w:rFonts w:ascii="Times" w:hAnsi="Times"/>
        </w:rPr>
        <w:t>)</w:t>
      </w:r>
      <w:r w:rsidRPr="00FA14B1">
        <w:rPr>
          <w:rFonts w:ascii="Times" w:hAnsi="Times"/>
        </w:rPr>
        <w:t>.</w:t>
      </w:r>
      <w:r w:rsidR="006A750A">
        <w:rPr>
          <w:rFonts w:ascii="Times" w:hAnsi="Times"/>
        </w:rPr>
        <w:t xml:space="preserve"> </w:t>
      </w:r>
      <w:r w:rsidRPr="00FA14B1">
        <w:rPr>
          <w:rFonts w:ascii="Times" w:hAnsi="Times"/>
        </w:rPr>
        <w:t xml:space="preserve">These effects </w:t>
      </w:r>
      <w:r w:rsidR="00793ADE" w:rsidRPr="00FA14B1">
        <w:rPr>
          <w:rFonts w:ascii="Times" w:hAnsi="Times"/>
        </w:rPr>
        <w:t xml:space="preserve">document </w:t>
      </w:r>
      <w:r w:rsidRPr="00FA14B1">
        <w:rPr>
          <w:rFonts w:ascii="Times" w:hAnsi="Times"/>
        </w:rPr>
        <w:t xml:space="preserve">that </w:t>
      </w:r>
      <w:r w:rsidR="00C32EC4" w:rsidRPr="00FA14B1">
        <w:rPr>
          <w:rFonts w:ascii="Times" w:hAnsi="Times"/>
        </w:rPr>
        <w:t>to the extent participants reported higher levels</w:t>
      </w:r>
      <w:r w:rsidR="001E5C54" w:rsidRPr="00FA14B1">
        <w:rPr>
          <w:rFonts w:ascii="Times" w:hAnsi="Times"/>
        </w:rPr>
        <w:t xml:space="preserve"> of</w:t>
      </w:r>
      <w:r w:rsidR="00C32EC4" w:rsidRPr="00FA14B1">
        <w:rPr>
          <w:rFonts w:ascii="Times" w:hAnsi="Times"/>
        </w:rPr>
        <w:t xml:space="preserve"> </w:t>
      </w:r>
      <w:r w:rsidRPr="00FA14B1">
        <w:rPr>
          <w:rFonts w:ascii="Times" w:hAnsi="Times"/>
        </w:rPr>
        <w:t>chronic illness</w:t>
      </w:r>
      <w:r w:rsidR="001D6869" w:rsidRPr="00FA14B1">
        <w:rPr>
          <w:rFonts w:ascii="Times" w:hAnsi="Times"/>
        </w:rPr>
        <w:t xml:space="preserve"> </w:t>
      </w:r>
      <w:r w:rsidR="00FF32EC" w:rsidRPr="00FA14B1">
        <w:rPr>
          <w:rFonts w:ascii="Times" w:hAnsi="Times"/>
        </w:rPr>
        <w:t>or</w:t>
      </w:r>
      <w:r w:rsidRPr="00FA14B1">
        <w:rPr>
          <w:rFonts w:ascii="Times" w:hAnsi="Times"/>
        </w:rPr>
        <w:t xml:space="preserve"> lower levels of </w:t>
      </w:r>
      <w:r w:rsidR="006008A6" w:rsidRPr="00FA14B1">
        <w:rPr>
          <w:rFonts w:ascii="Times" w:hAnsi="Times"/>
        </w:rPr>
        <w:t>health-related self-protection</w:t>
      </w:r>
      <w:r w:rsidR="00C32EC4" w:rsidRPr="00FA14B1">
        <w:rPr>
          <w:rFonts w:ascii="Times" w:hAnsi="Times"/>
        </w:rPr>
        <w:t xml:space="preserve">, they experienced </w:t>
      </w:r>
      <w:r w:rsidR="006205B9" w:rsidRPr="00FA14B1">
        <w:rPr>
          <w:rFonts w:ascii="Times" w:hAnsi="Times"/>
        </w:rPr>
        <w:t xml:space="preserve">a </w:t>
      </w:r>
      <w:r w:rsidR="00C32EC4" w:rsidRPr="00FA14B1">
        <w:rPr>
          <w:rFonts w:ascii="Times" w:hAnsi="Times"/>
        </w:rPr>
        <w:t>steeper</w:t>
      </w:r>
      <w:r w:rsidRPr="00FA14B1">
        <w:rPr>
          <w:rFonts w:ascii="Times" w:hAnsi="Times"/>
        </w:rPr>
        <w:t xml:space="preserve"> </w:t>
      </w:r>
      <w:r w:rsidR="00C32EC4" w:rsidRPr="00FA14B1">
        <w:rPr>
          <w:rFonts w:ascii="Times" w:hAnsi="Times"/>
        </w:rPr>
        <w:t>yearly</w:t>
      </w:r>
      <w:r w:rsidRPr="00FA14B1">
        <w:rPr>
          <w:rFonts w:ascii="Times" w:hAnsi="Times"/>
        </w:rPr>
        <w:t xml:space="preserve"> increase in loneliness over </w:t>
      </w:r>
      <w:r w:rsidR="00C32EC4" w:rsidRPr="00FA14B1">
        <w:rPr>
          <w:rFonts w:ascii="Times" w:hAnsi="Times"/>
        </w:rPr>
        <w:t>time</w:t>
      </w:r>
      <w:r w:rsidRPr="00FA14B1">
        <w:rPr>
          <w:rFonts w:ascii="Times" w:hAnsi="Times"/>
        </w:rPr>
        <w:t>.</w:t>
      </w:r>
      <w:r w:rsidR="001D6869" w:rsidRPr="00FA14B1">
        <w:rPr>
          <w:rFonts w:ascii="Times" w:hAnsi="Times"/>
        </w:rPr>
        <w:t xml:space="preserve"> In addition</w:t>
      </w:r>
      <w:r w:rsidR="006E734D" w:rsidRPr="00FA14B1">
        <w:rPr>
          <w:rFonts w:ascii="Times" w:hAnsi="Times"/>
        </w:rPr>
        <w:t>,</w:t>
      </w:r>
      <w:r w:rsidR="00DA1B04">
        <w:rPr>
          <w:rFonts w:ascii="Times" w:hAnsi="Times"/>
        </w:rPr>
        <w:t xml:space="preserve"> </w:t>
      </w:r>
      <w:r w:rsidR="001D6869" w:rsidRPr="00FA14B1">
        <w:rPr>
          <w:rFonts w:ascii="Times" w:hAnsi="Times"/>
        </w:rPr>
        <w:t xml:space="preserve">the use of health engagement strategies </w:t>
      </w:r>
      <w:r w:rsidR="00B35AC1" w:rsidRPr="00FA14B1">
        <w:rPr>
          <w:rFonts w:ascii="Times" w:hAnsi="Times"/>
        </w:rPr>
        <w:t>was</w:t>
      </w:r>
      <w:r w:rsidR="001D6869" w:rsidRPr="00FA14B1">
        <w:rPr>
          <w:rFonts w:ascii="Times" w:hAnsi="Times"/>
        </w:rPr>
        <w:t xml:space="preserve"> associated with increasing levels of loneliness.</w:t>
      </w:r>
      <w:r w:rsidR="006B7B39" w:rsidRPr="00FA14B1">
        <w:rPr>
          <w:rStyle w:val="EndnoteReference"/>
          <w:rFonts w:ascii="Times" w:hAnsi="Times"/>
        </w:rPr>
        <w:endnoteReference w:id="5"/>
      </w:r>
      <w:r w:rsidR="006A750A">
        <w:rPr>
          <w:rFonts w:ascii="Times" w:hAnsi="Times"/>
        </w:rPr>
        <w:t xml:space="preserve"> </w:t>
      </w:r>
      <w:r w:rsidR="002852B2">
        <w:rPr>
          <w:rFonts w:ascii="Times" w:hAnsi="Times"/>
        </w:rPr>
        <w:t xml:space="preserve">Controlling for the </w:t>
      </w:r>
      <w:r w:rsidR="002D5B80">
        <w:rPr>
          <w:rFonts w:ascii="Times" w:hAnsi="Times"/>
        </w:rPr>
        <w:t xml:space="preserve">included </w:t>
      </w:r>
      <w:r w:rsidR="002852B2">
        <w:rPr>
          <w:rFonts w:ascii="Times" w:hAnsi="Times"/>
        </w:rPr>
        <w:t xml:space="preserve">main effects and covariates, </w:t>
      </w:r>
      <w:r w:rsidR="00FD4B49">
        <w:rPr>
          <w:rFonts w:ascii="Times" w:hAnsi="Times"/>
        </w:rPr>
        <w:t>chronic illness uniquely contributed to a reduction</w:t>
      </w:r>
      <w:r w:rsidR="00F01127">
        <w:rPr>
          <w:rFonts w:ascii="Times" w:hAnsi="Times"/>
        </w:rPr>
        <w:t xml:space="preserve"> of</w:t>
      </w:r>
      <w:r w:rsidR="006A750A">
        <w:rPr>
          <w:rFonts w:ascii="Times" w:hAnsi="Times"/>
        </w:rPr>
        <w:t xml:space="preserve"> 11.15</w:t>
      </w:r>
      <w:r w:rsidR="006A750A" w:rsidRPr="006A750A">
        <w:rPr>
          <w:rFonts w:ascii="Times" w:hAnsi="Times"/>
        </w:rPr>
        <w:t xml:space="preserve">% of the variance in the </w:t>
      </w:r>
      <w:r w:rsidR="006A750A">
        <w:rPr>
          <w:rFonts w:ascii="Times" w:hAnsi="Times"/>
        </w:rPr>
        <w:t xml:space="preserve">loneliness </w:t>
      </w:r>
      <w:r w:rsidR="006A750A" w:rsidRPr="006A750A">
        <w:rPr>
          <w:rFonts w:ascii="Times" w:hAnsi="Times"/>
        </w:rPr>
        <w:t xml:space="preserve">slope </w:t>
      </w:r>
      <w:r w:rsidR="00FD4B49">
        <w:rPr>
          <w:rFonts w:ascii="Times" w:hAnsi="Times"/>
        </w:rPr>
        <w:t>(self-protection =</w:t>
      </w:r>
      <w:r w:rsidR="006A750A">
        <w:rPr>
          <w:rFonts w:ascii="Times" w:hAnsi="Times"/>
        </w:rPr>
        <w:t xml:space="preserve"> 10.61</w:t>
      </w:r>
      <w:r w:rsidR="006A750A" w:rsidRPr="006A750A">
        <w:rPr>
          <w:rFonts w:ascii="Times" w:hAnsi="Times"/>
        </w:rPr>
        <w:t>%</w:t>
      </w:r>
      <w:r w:rsidR="00FD4B49">
        <w:rPr>
          <w:rFonts w:ascii="Times" w:hAnsi="Times"/>
        </w:rPr>
        <w:t>; health engagement =</w:t>
      </w:r>
      <w:r w:rsidR="006A750A" w:rsidRPr="006A750A">
        <w:rPr>
          <w:rFonts w:ascii="Times" w:hAnsi="Times"/>
        </w:rPr>
        <w:t xml:space="preserve"> </w:t>
      </w:r>
      <w:r w:rsidR="006A750A">
        <w:rPr>
          <w:rFonts w:ascii="Times" w:hAnsi="Times"/>
        </w:rPr>
        <w:t>4.69</w:t>
      </w:r>
      <w:r w:rsidR="006A750A" w:rsidRPr="006A750A">
        <w:rPr>
          <w:rFonts w:ascii="Times" w:hAnsi="Times"/>
        </w:rPr>
        <w:t>%</w:t>
      </w:r>
      <w:r w:rsidR="0010449B">
        <w:rPr>
          <w:rFonts w:ascii="Times" w:hAnsi="Times"/>
        </w:rPr>
        <w:t>)</w:t>
      </w:r>
      <w:r w:rsidR="006A750A">
        <w:rPr>
          <w:rFonts w:ascii="Times" w:hAnsi="Times"/>
        </w:rPr>
        <w:t>.</w:t>
      </w:r>
      <w:r w:rsidR="007060DA">
        <w:rPr>
          <w:rStyle w:val="EndnoteReference"/>
          <w:rFonts w:ascii="Times" w:hAnsi="Times"/>
        </w:rPr>
        <w:endnoteReference w:id="6"/>
      </w:r>
      <w:r w:rsidR="006A750A">
        <w:rPr>
          <w:rFonts w:ascii="Times" w:hAnsi="Times"/>
        </w:rPr>
        <w:t xml:space="preserve"> </w:t>
      </w:r>
    </w:p>
    <w:p w14:paraId="66EFF1F1" w14:textId="207B8D2B" w:rsidR="00CD3700" w:rsidRPr="00FA14B1" w:rsidRDefault="00CD3700">
      <w:pPr>
        <w:widowControl w:val="0"/>
        <w:spacing w:line="480" w:lineRule="auto"/>
        <w:rPr>
          <w:rFonts w:ascii="Times" w:hAnsi="Times"/>
        </w:rPr>
      </w:pPr>
      <w:r w:rsidRPr="00FA14B1">
        <w:rPr>
          <w:rFonts w:ascii="Times" w:hAnsi="Times"/>
        </w:rPr>
        <w:tab/>
      </w:r>
      <w:r w:rsidR="001900F7" w:rsidRPr="00FA14B1">
        <w:rPr>
          <w:rFonts w:ascii="Times" w:hAnsi="Times"/>
        </w:rPr>
        <w:t>A second Level-2 model</w:t>
      </w:r>
      <w:r w:rsidRPr="00FA14B1">
        <w:rPr>
          <w:rFonts w:ascii="Times" w:hAnsi="Times"/>
        </w:rPr>
        <w:t xml:space="preserve"> investigate</w:t>
      </w:r>
      <w:r w:rsidR="001900F7" w:rsidRPr="00FA14B1">
        <w:rPr>
          <w:rFonts w:ascii="Times" w:hAnsi="Times"/>
        </w:rPr>
        <w:t>d the presence of</w:t>
      </w:r>
      <w:r w:rsidRPr="00FA14B1">
        <w:rPr>
          <w:rFonts w:ascii="Times" w:hAnsi="Times"/>
        </w:rPr>
        <w:t xml:space="preserve"> interaction effects </w:t>
      </w:r>
      <w:r w:rsidR="001900F7" w:rsidRPr="00FA14B1">
        <w:rPr>
          <w:rFonts w:ascii="Times" w:hAnsi="Times"/>
        </w:rPr>
        <w:t xml:space="preserve">by adding the interaction terms </w:t>
      </w:r>
      <w:r w:rsidRPr="00FA14B1">
        <w:rPr>
          <w:rFonts w:ascii="Times" w:hAnsi="Times"/>
        </w:rPr>
        <w:t xml:space="preserve">between </w:t>
      </w:r>
      <w:r w:rsidR="00664BC3" w:rsidRPr="00FA14B1">
        <w:rPr>
          <w:rFonts w:ascii="Times" w:hAnsi="Times"/>
        </w:rPr>
        <w:t xml:space="preserve">health-related self-protection </w:t>
      </w:r>
      <w:r w:rsidRPr="00FA14B1">
        <w:rPr>
          <w:rFonts w:ascii="Times" w:hAnsi="Times"/>
        </w:rPr>
        <w:t xml:space="preserve">and chronic illness, </w:t>
      </w:r>
      <w:r w:rsidR="001900F7" w:rsidRPr="00FA14B1">
        <w:rPr>
          <w:rFonts w:ascii="Times" w:hAnsi="Times"/>
        </w:rPr>
        <w:t xml:space="preserve">and between </w:t>
      </w:r>
      <w:r w:rsidR="00664BC3" w:rsidRPr="00FA14B1">
        <w:rPr>
          <w:rFonts w:ascii="Times" w:hAnsi="Times"/>
        </w:rPr>
        <w:t xml:space="preserve">health engagement strategies </w:t>
      </w:r>
      <w:r w:rsidRPr="00FA14B1">
        <w:rPr>
          <w:rFonts w:ascii="Times" w:hAnsi="Times"/>
        </w:rPr>
        <w:t xml:space="preserve">and chronic illness </w:t>
      </w:r>
      <w:r w:rsidR="00172CA5" w:rsidRPr="00FA14B1">
        <w:rPr>
          <w:rFonts w:ascii="Times" w:hAnsi="Times"/>
        </w:rPr>
        <w:t xml:space="preserve">simultaneously </w:t>
      </w:r>
      <w:r w:rsidR="001900F7" w:rsidRPr="00FA14B1">
        <w:rPr>
          <w:rFonts w:ascii="Times" w:hAnsi="Times"/>
        </w:rPr>
        <w:t>to the previously estimated Level-2 model</w:t>
      </w:r>
      <w:r w:rsidRPr="00FA14B1">
        <w:rPr>
          <w:rFonts w:ascii="Times" w:hAnsi="Times"/>
        </w:rPr>
        <w:t xml:space="preserve">. </w:t>
      </w:r>
      <w:r w:rsidR="0093740D" w:rsidRPr="00FA14B1">
        <w:rPr>
          <w:rFonts w:ascii="Times" w:hAnsi="Times"/>
        </w:rPr>
        <w:t>The results of the analysi</w:t>
      </w:r>
      <w:r w:rsidR="00A81666" w:rsidRPr="00FA14B1">
        <w:rPr>
          <w:rFonts w:ascii="Times" w:hAnsi="Times"/>
        </w:rPr>
        <w:t xml:space="preserve">s did not show </w:t>
      </w:r>
      <w:r w:rsidRPr="00FA14B1">
        <w:rPr>
          <w:rFonts w:ascii="Times" w:hAnsi="Times"/>
        </w:rPr>
        <w:t xml:space="preserve">significant effects </w:t>
      </w:r>
      <w:r w:rsidR="00A81666" w:rsidRPr="00FA14B1">
        <w:rPr>
          <w:rFonts w:ascii="Times" w:hAnsi="Times"/>
        </w:rPr>
        <w:t>of the interaction terms on baseline levels of loneliness</w:t>
      </w:r>
      <w:r w:rsidRPr="00FA14B1">
        <w:rPr>
          <w:rFonts w:ascii="Times" w:hAnsi="Times"/>
        </w:rPr>
        <w:t xml:space="preserve">. </w:t>
      </w:r>
      <w:r w:rsidR="00A81666" w:rsidRPr="00FA14B1">
        <w:rPr>
          <w:rFonts w:ascii="Times" w:hAnsi="Times"/>
        </w:rPr>
        <w:t>With respect to yearly changes in loneliness over time, however, a significant effect</w:t>
      </w:r>
      <w:r w:rsidRPr="00FA14B1">
        <w:rPr>
          <w:rFonts w:ascii="Times" w:hAnsi="Times"/>
        </w:rPr>
        <w:t xml:space="preserve"> was </w:t>
      </w:r>
      <w:r w:rsidR="0094503F" w:rsidRPr="00FA14B1">
        <w:rPr>
          <w:rFonts w:ascii="Times" w:hAnsi="Times"/>
        </w:rPr>
        <w:t xml:space="preserve">obtained </w:t>
      </w:r>
      <w:r w:rsidRPr="00FA14B1">
        <w:rPr>
          <w:rFonts w:ascii="Times" w:hAnsi="Times"/>
        </w:rPr>
        <w:t xml:space="preserve">for the </w:t>
      </w:r>
      <w:r w:rsidR="00056E05" w:rsidRPr="00FA14B1">
        <w:rPr>
          <w:rFonts w:ascii="Times" w:hAnsi="Times"/>
        </w:rPr>
        <w:t xml:space="preserve">interaction between </w:t>
      </w:r>
      <w:r w:rsidR="006008A6" w:rsidRPr="00FA14B1">
        <w:rPr>
          <w:rFonts w:ascii="Times" w:hAnsi="Times"/>
        </w:rPr>
        <w:t xml:space="preserve">health-related self-protection </w:t>
      </w:r>
      <w:r w:rsidRPr="00FA14B1">
        <w:rPr>
          <w:rFonts w:ascii="Times" w:hAnsi="Times"/>
        </w:rPr>
        <w:t xml:space="preserve">and chronic illness, </w:t>
      </w:r>
      <w:r w:rsidR="00E54B88" w:rsidRPr="00FA14B1">
        <w:rPr>
          <w:rFonts w:ascii="Times" w:hAnsi="Times"/>
          <w:i/>
        </w:rPr>
        <w:t>t</w:t>
      </w:r>
      <w:r w:rsidR="00E54B88" w:rsidRPr="00FA14B1">
        <w:rPr>
          <w:rFonts w:ascii="Times" w:hAnsi="Times"/>
        </w:rPr>
        <w:t xml:space="preserve"> = -2.</w:t>
      </w:r>
      <w:r w:rsidR="005F2D2D" w:rsidRPr="00FA14B1">
        <w:rPr>
          <w:rFonts w:ascii="Times" w:hAnsi="Times"/>
        </w:rPr>
        <w:t>9</w:t>
      </w:r>
      <w:r w:rsidR="005D7625" w:rsidRPr="00FA14B1">
        <w:rPr>
          <w:rFonts w:ascii="Times" w:hAnsi="Times"/>
        </w:rPr>
        <w:t>9</w:t>
      </w:r>
      <w:r w:rsidR="00E54B88" w:rsidRPr="00FA14B1">
        <w:rPr>
          <w:rFonts w:ascii="Times" w:hAnsi="Times"/>
        </w:rPr>
        <w:t xml:space="preserve">, </w:t>
      </w:r>
      <w:r w:rsidR="0048601E" w:rsidRPr="00FA14B1">
        <w:rPr>
          <w:rFonts w:ascii="Times" w:hAnsi="Times"/>
          <w:i/>
        </w:rPr>
        <w:t>p</w:t>
      </w:r>
      <w:r w:rsidR="0048601E" w:rsidRPr="00FA14B1">
        <w:rPr>
          <w:rFonts w:ascii="Times" w:hAnsi="Times"/>
        </w:rPr>
        <w:t xml:space="preserve"> &lt; .</w:t>
      </w:r>
      <w:r w:rsidR="00E03D89" w:rsidRPr="00FA14B1">
        <w:rPr>
          <w:rFonts w:ascii="Times" w:hAnsi="Times"/>
        </w:rPr>
        <w:t>01</w:t>
      </w:r>
      <w:r w:rsidR="0048601E" w:rsidRPr="00FA14B1">
        <w:rPr>
          <w:rFonts w:ascii="Times" w:hAnsi="Times"/>
        </w:rPr>
        <w:t xml:space="preserve">, </w:t>
      </w:r>
      <w:r w:rsidRPr="00FA14B1">
        <w:rPr>
          <w:rFonts w:ascii="Times" w:hAnsi="Times"/>
        </w:rPr>
        <w:t xml:space="preserve">but not for the </w:t>
      </w:r>
      <w:r w:rsidR="00056E05" w:rsidRPr="00FA14B1">
        <w:rPr>
          <w:rFonts w:ascii="Times" w:hAnsi="Times"/>
        </w:rPr>
        <w:t xml:space="preserve">interaction between </w:t>
      </w:r>
      <w:r w:rsidR="006008A6" w:rsidRPr="00FA14B1">
        <w:rPr>
          <w:rFonts w:ascii="Times" w:hAnsi="Times"/>
        </w:rPr>
        <w:t xml:space="preserve">health engagement strategies </w:t>
      </w:r>
      <w:r w:rsidRPr="00FA14B1">
        <w:rPr>
          <w:rFonts w:ascii="Times" w:hAnsi="Times"/>
        </w:rPr>
        <w:t>and chronic illness</w:t>
      </w:r>
      <w:r w:rsidR="00090515" w:rsidRPr="00FA14B1">
        <w:rPr>
          <w:rFonts w:ascii="Times" w:hAnsi="Times"/>
        </w:rPr>
        <w:t xml:space="preserve">, </w:t>
      </w:r>
      <w:r w:rsidR="00090515" w:rsidRPr="00FA14B1">
        <w:rPr>
          <w:rFonts w:ascii="Times" w:hAnsi="Times"/>
          <w:i/>
        </w:rPr>
        <w:t>t</w:t>
      </w:r>
      <w:r w:rsidR="00090515" w:rsidRPr="00FA14B1">
        <w:rPr>
          <w:rFonts w:ascii="Times" w:hAnsi="Times"/>
        </w:rPr>
        <w:t xml:space="preserve"> = .55, </w:t>
      </w:r>
      <w:r w:rsidR="00090515" w:rsidRPr="00FA14B1">
        <w:rPr>
          <w:rFonts w:ascii="Times" w:hAnsi="Times"/>
          <w:i/>
        </w:rPr>
        <w:t>p</w:t>
      </w:r>
      <w:r w:rsidR="00090515" w:rsidRPr="00FA14B1">
        <w:rPr>
          <w:rFonts w:ascii="Times" w:hAnsi="Times"/>
        </w:rPr>
        <w:t xml:space="preserve"> </w:t>
      </w:r>
      <w:r w:rsidR="00522D26" w:rsidRPr="00FA14B1">
        <w:rPr>
          <w:rFonts w:ascii="Times" w:hAnsi="Times"/>
        </w:rPr>
        <w:t>=</w:t>
      </w:r>
      <w:r w:rsidR="00090515" w:rsidRPr="00FA14B1">
        <w:rPr>
          <w:rFonts w:ascii="Times" w:hAnsi="Times"/>
        </w:rPr>
        <w:t xml:space="preserve"> .</w:t>
      </w:r>
      <w:r w:rsidR="00522D26" w:rsidRPr="00FA14B1">
        <w:rPr>
          <w:rFonts w:ascii="Times" w:hAnsi="Times"/>
        </w:rPr>
        <w:t>58</w:t>
      </w:r>
      <w:r w:rsidR="00056E05" w:rsidRPr="00FA14B1">
        <w:rPr>
          <w:rFonts w:ascii="Times" w:hAnsi="Times"/>
        </w:rPr>
        <w:t xml:space="preserve"> (see coefficients for slope in Table </w:t>
      </w:r>
      <w:r w:rsidR="008F3184" w:rsidRPr="00FA14B1">
        <w:rPr>
          <w:rFonts w:ascii="Times" w:hAnsi="Times"/>
        </w:rPr>
        <w:t>3</w:t>
      </w:r>
      <w:r w:rsidR="00056E05" w:rsidRPr="00FA14B1">
        <w:rPr>
          <w:rFonts w:ascii="Times" w:hAnsi="Times"/>
        </w:rPr>
        <w:t>)</w:t>
      </w:r>
      <w:r w:rsidRPr="00FA14B1">
        <w:rPr>
          <w:rFonts w:ascii="Times" w:hAnsi="Times"/>
        </w:rPr>
        <w:t>.</w:t>
      </w:r>
      <w:r w:rsidR="00890597" w:rsidRPr="00FA14B1">
        <w:rPr>
          <w:rStyle w:val="EndnoteReference"/>
          <w:rFonts w:ascii="Times" w:hAnsi="Times"/>
        </w:rPr>
        <w:endnoteReference w:id="7"/>
      </w:r>
      <w:r w:rsidR="004D192B">
        <w:rPr>
          <w:rFonts w:ascii="Times" w:hAnsi="Times"/>
        </w:rPr>
        <w:t xml:space="preserve"> </w:t>
      </w:r>
    </w:p>
    <w:p w14:paraId="1E218D29" w14:textId="3022C3E3" w:rsidR="00137315" w:rsidRDefault="00CD3700">
      <w:pPr>
        <w:widowControl w:val="0"/>
        <w:spacing w:line="480" w:lineRule="auto"/>
        <w:ind w:firstLine="720"/>
        <w:rPr>
          <w:rFonts w:ascii="Times" w:hAnsi="Times"/>
        </w:rPr>
      </w:pPr>
      <w:r w:rsidRPr="00FA14B1">
        <w:rPr>
          <w:rFonts w:ascii="Times" w:hAnsi="Times"/>
        </w:rPr>
        <w:t>T</w:t>
      </w:r>
      <w:r w:rsidR="00AE4A9E" w:rsidRPr="00FA14B1">
        <w:rPr>
          <w:rFonts w:ascii="Times" w:hAnsi="Times"/>
        </w:rPr>
        <w:t xml:space="preserve">o further examine the </w:t>
      </w:r>
      <w:r w:rsidRPr="00FA14B1">
        <w:rPr>
          <w:rFonts w:ascii="Times" w:hAnsi="Times"/>
        </w:rPr>
        <w:t xml:space="preserve">significant interaction </w:t>
      </w:r>
      <w:r w:rsidR="00AE4A9E" w:rsidRPr="00FA14B1">
        <w:rPr>
          <w:rFonts w:ascii="Times" w:hAnsi="Times"/>
        </w:rPr>
        <w:t xml:space="preserve">effect, </w:t>
      </w:r>
      <w:r w:rsidR="00960E89" w:rsidRPr="00FA14B1">
        <w:rPr>
          <w:rFonts w:ascii="Times" w:hAnsi="Times"/>
        </w:rPr>
        <w:t>yearly change</w:t>
      </w:r>
      <w:r w:rsidR="00D440CC" w:rsidRPr="00FA14B1">
        <w:rPr>
          <w:rFonts w:ascii="Times" w:hAnsi="Times"/>
        </w:rPr>
        <w:t>s</w:t>
      </w:r>
      <w:r w:rsidR="00960E89" w:rsidRPr="00FA14B1">
        <w:rPr>
          <w:rFonts w:ascii="Times" w:hAnsi="Times"/>
        </w:rPr>
        <w:t xml:space="preserve"> in loneliness</w:t>
      </w:r>
      <w:r w:rsidR="00306BDA">
        <w:rPr>
          <w:rFonts w:ascii="Times" w:hAnsi="Times"/>
        </w:rPr>
        <w:t xml:space="preserve"> were plotted</w:t>
      </w:r>
      <w:r w:rsidR="00960E89" w:rsidRPr="00FA14B1">
        <w:rPr>
          <w:rFonts w:ascii="Times" w:hAnsi="Times"/>
        </w:rPr>
        <w:t xml:space="preserve"> </w:t>
      </w:r>
      <w:r w:rsidR="00972461">
        <w:rPr>
          <w:rFonts w:ascii="Times" w:hAnsi="Times"/>
        </w:rPr>
        <w:t xml:space="preserve">in Figure 1 </w:t>
      </w:r>
      <w:r w:rsidR="00960E89" w:rsidRPr="00FA14B1">
        <w:rPr>
          <w:rFonts w:ascii="Times" w:hAnsi="Times"/>
        </w:rPr>
        <w:t>over 8 years of study</w:t>
      </w:r>
      <w:r w:rsidR="0034600E" w:rsidRPr="00FA14B1">
        <w:rPr>
          <w:rFonts w:ascii="Times" w:hAnsi="Times"/>
        </w:rPr>
        <w:t xml:space="preserve"> for different groups of participants</w:t>
      </w:r>
      <w:r w:rsidR="00960E89" w:rsidRPr="00FA14B1">
        <w:rPr>
          <w:rFonts w:ascii="Times" w:hAnsi="Times"/>
        </w:rPr>
        <w:t xml:space="preserve">, using </w:t>
      </w:r>
      <w:r w:rsidR="001E5C54" w:rsidRPr="00FA14B1">
        <w:rPr>
          <w:rFonts w:ascii="Times" w:hAnsi="Times"/>
        </w:rPr>
        <w:t>one standard deviation above and below the sample mean</w:t>
      </w:r>
      <w:r w:rsidR="00383452" w:rsidRPr="00FA14B1">
        <w:rPr>
          <w:rFonts w:ascii="Times" w:hAnsi="Times"/>
        </w:rPr>
        <w:t xml:space="preserve"> of the predictor variables as reference points</w:t>
      </w:r>
      <w:r w:rsidR="002F0D99">
        <w:rPr>
          <w:rFonts w:ascii="Times" w:hAnsi="Times"/>
        </w:rPr>
        <w:t xml:space="preserve"> (solid lines)</w:t>
      </w:r>
      <w:r w:rsidR="00383452" w:rsidRPr="00FA14B1">
        <w:rPr>
          <w:rFonts w:ascii="Times" w:hAnsi="Times"/>
        </w:rPr>
        <w:t xml:space="preserve">. </w:t>
      </w:r>
      <w:r w:rsidR="000C5603">
        <w:rPr>
          <w:rFonts w:ascii="Times" w:hAnsi="Times"/>
        </w:rPr>
        <w:t>In addition, Figure 1 displays raw data, based on</w:t>
      </w:r>
      <w:r w:rsidR="00E71C2B">
        <w:rPr>
          <w:rFonts w:ascii="Times" w:hAnsi="Times"/>
        </w:rPr>
        <w:t xml:space="preserve"> participants who scored above or below the </w:t>
      </w:r>
      <w:r w:rsidR="00E71C2B">
        <w:rPr>
          <w:rFonts w:ascii="Times" w:hAnsi="Times"/>
        </w:rPr>
        <w:lastRenderedPageBreak/>
        <w:t>mean of the respective predictor variables</w:t>
      </w:r>
      <w:r w:rsidR="002F0D99">
        <w:rPr>
          <w:rFonts w:ascii="Times" w:hAnsi="Times"/>
        </w:rPr>
        <w:t xml:space="preserve"> (dotted lines)</w:t>
      </w:r>
      <w:r w:rsidR="00E71C2B">
        <w:rPr>
          <w:rFonts w:ascii="Times" w:hAnsi="Times"/>
        </w:rPr>
        <w:t xml:space="preserve">. </w:t>
      </w:r>
      <w:r w:rsidR="0034600E" w:rsidRPr="00FA14B1">
        <w:rPr>
          <w:rFonts w:ascii="Times" w:hAnsi="Times"/>
        </w:rPr>
        <w:t>As depicted</w:t>
      </w:r>
      <w:r w:rsidR="005C75E5" w:rsidRPr="00FA14B1">
        <w:rPr>
          <w:rFonts w:ascii="Times" w:hAnsi="Times"/>
        </w:rPr>
        <w:t xml:space="preserve"> in the upper panel of Figure 1, among participants </w:t>
      </w:r>
      <w:r w:rsidR="006205B9" w:rsidRPr="00FA14B1">
        <w:rPr>
          <w:rFonts w:ascii="Times" w:hAnsi="Times"/>
        </w:rPr>
        <w:t xml:space="preserve">who reported </w:t>
      </w:r>
      <w:r w:rsidR="00404754" w:rsidRPr="00FA14B1">
        <w:rPr>
          <w:rFonts w:ascii="Times" w:hAnsi="Times"/>
        </w:rPr>
        <w:t xml:space="preserve">relatively </w:t>
      </w:r>
      <w:r w:rsidR="005C75E5" w:rsidRPr="00FA14B1">
        <w:rPr>
          <w:rFonts w:ascii="Times" w:hAnsi="Times"/>
        </w:rPr>
        <w:t>low baseline levels of chronic illness, feelings of loneliness did not increase over time</w:t>
      </w:r>
      <w:r w:rsidR="009669B6" w:rsidRPr="00FA14B1">
        <w:rPr>
          <w:rFonts w:ascii="Times" w:hAnsi="Times"/>
        </w:rPr>
        <w:t>,</w:t>
      </w:r>
      <w:r w:rsidR="005C75E5" w:rsidRPr="00FA14B1">
        <w:rPr>
          <w:rFonts w:ascii="Times" w:hAnsi="Times"/>
        </w:rPr>
        <w:t xml:space="preserve"> </w:t>
      </w:r>
      <w:r w:rsidR="008D073F" w:rsidRPr="00FA14B1">
        <w:rPr>
          <w:rFonts w:ascii="Times" w:hAnsi="Times"/>
        </w:rPr>
        <w:t xml:space="preserve">regardless of </w:t>
      </w:r>
      <w:r w:rsidR="009669B6" w:rsidRPr="00FA14B1">
        <w:rPr>
          <w:rFonts w:ascii="Times" w:hAnsi="Times"/>
        </w:rPr>
        <w:t xml:space="preserve">their </w:t>
      </w:r>
      <w:r w:rsidR="008225F5" w:rsidRPr="00FA14B1">
        <w:rPr>
          <w:rFonts w:ascii="Times" w:hAnsi="Times"/>
        </w:rPr>
        <w:t xml:space="preserve">levels of </w:t>
      </w:r>
      <w:r w:rsidR="001554F6" w:rsidRPr="00FA14B1">
        <w:rPr>
          <w:rFonts w:ascii="Times" w:hAnsi="Times"/>
        </w:rPr>
        <w:t xml:space="preserve">health-related self-protection </w:t>
      </w:r>
      <w:r w:rsidR="008225F5" w:rsidRPr="00FA14B1">
        <w:rPr>
          <w:rFonts w:ascii="Times" w:hAnsi="Times"/>
        </w:rPr>
        <w:t>(low:</w:t>
      </w:r>
      <w:r w:rsidR="005C75E5" w:rsidRPr="00FA14B1">
        <w:rPr>
          <w:rFonts w:ascii="Times" w:hAnsi="Times"/>
        </w:rPr>
        <w:t xml:space="preserve"> </w:t>
      </w:r>
      <w:r w:rsidR="005C75E5" w:rsidRPr="00FA14B1">
        <w:rPr>
          <w:rFonts w:ascii="Times" w:hAnsi="Times"/>
          <w:i/>
        </w:rPr>
        <w:t>coefficient</w:t>
      </w:r>
      <w:r w:rsidR="005C75E5" w:rsidRPr="00FA14B1">
        <w:rPr>
          <w:rFonts w:ascii="Times" w:hAnsi="Times"/>
        </w:rPr>
        <w:t xml:space="preserve"> = -.02, </w:t>
      </w:r>
      <w:r w:rsidR="005C75E5" w:rsidRPr="00FA14B1">
        <w:rPr>
          <w:rFonts w:ascii="Times" w:hAnsi="Times"/>
          <w:i/>
        </w:rPr>
        <w:t>SE</w:t>
      </w:r>
      <w:r w:rsidR="005C75E5" w:rsidRPr="00FA14B1">
        <w:rPr>
          <w:rFonts w:ascii="Times" w:hAnsi="Times"/>
        </w:rPr>
        <w:t xml:space="preserve"> = .09, </w:t>
      </w:r>
      <w:r w:rsidR="005C75E5" w:rsidRPr="00FA14B1">
        <w:rPr>
          <w:rFonts w:ascii="Times" w:hAnsi="Times"/>
          <w:i/>
        </w:rPr>
        <w:t>t</w:t>
      </w:r>
      <w:r w:rsidR="005C75E5" w:rsidRPr="00FA14B1">
        <w:rPr>
          <w:rFonts w:ascii="Times" w:hAnsi="Times"/>
        </w:rPr>
        <w:t xml:space="preserve"> = -.28, </w:t>
      </w:r>
      <w:r w:rsidR="005C75E5" w:rsidRPr="00FA14B1">
        <w:rPr>
          <w:rFonts w:ascii="Times" w:hAnsi="Times"/>
          <w:i/>
        </w:rPr>
        <w:t>p</w:t>
      </w:r>
      <w:r w:rsidR="008225F5" w:rsidRPr="00FA14B1">
        <w:rPr>
          <w:rFonts w:ascii="Times" w:hAnsi="Times"/>
        </w:rPr>
        <w:t xml:space="preserve"> = .78;</w:t>
      </w:r>
      <w:r w:rsidR="005C75E5" w:rsidRPr="00FA14B1">
        <w:rPr>
          <w:rFonts w:ascii="Times" w:hAnsi="Times"/>
        </w:rPr>
        <w:t xml:space="preserve"> </w:t>
      </w:r>
      <w:r w:rsidR="008225F5" w:rsidRPr="00FA14B1">
        <w:rPr>
          <w:rFonts w:ascii="Times" w:hAnsi="Times"/>
        </w:rPr>
        <w:t>high:</w:t>
      </w:r>
      <w:r w:rsidR="005C75E5" w:rsidRPr="00FA14B1">
        <w:rPr>
          <w:rFonts w:ascii="Times" w:hAnsi="Times"/>
        </w:rPr>
        <w:t xml:space="preserve"> </w:t>
      </w:r>
      <w:r w:rsidR="005C75E5" w:rsidRPr="00FA14B1">
        <w:rPr>
          <w:rFonts w:ascii="Times" w:hAnsi="Times"/>
          <w:i/>
        </w:rPr>
        <w:t>coefficient</w:t>
      </w:r>
      <w:r w:rsidR="005C75E5" w:rsidRPr="00FA14B1">
        <w:rPr>
          <w:rFonts w:ascii="Times" w:hAnsi="Times"/>
        </w:rPr>
        <w:t xml:space="preserve"> = .05, </w:t>
      </w:r>
      <w:r w:rsidR="005C75E5" w:rsidRPr="00FA14B1">
        <w:rPr>
          <w:rFonts w:ascii="Times" w:hAnsi="Times"/>
          <w:i/>
        </w:rPr>
        <w:t>SE</w:t>
      </w:r>
      <w:r w:rsidR="005C75E5" w:rsidRPr="00FA14B1">
        <w:rPr>
          <w:rFonts w:ascii="Times" w:hAnsi="Times"/>
        </w:rPr>
        <w:t xml:space="preserve"> = .07, </w:t>
      </w:r>
      <w:r w:rsidR="005C75E5" w:rsidRPr="00FA14B1">
        <w:rPr>
          <w:rFonts w:ascii="Times" w:hAnsi="Times"/>
          <w:i/>
        </w:rPr>
        <w:t>t</w:t>
      </w:r>
      <w:r w:rsidR="005C75E5" w:rsidRPr="00FA14B1">
        <w:rPr>
          <w:rFonts w:ascii="Times" w:hAnsi="Times"/>
        </w:rPr>
        <w:t xml:space="preserve"> = .68, </w:t>
      </w:r>
      <w:r w:rsidR="005C75E5" w:rsidRPr="00FA14B1">
        <w:rPr>
          <w:rFonts w:ascii="Times" w:hAnsi="Times"/>
          <w:i/>
        </w:rPr>
        <w:t>p</w:t>
      </w:r>
      <w:r w:rsidR="005C75E5" w:rsidRPr="00FA14B1">
        <w:rPr>
          <w:rFonts w:ascii="Times" w:hAnsi="Times"/>
        </w:rPr>
        <w:t xml:space="preserve"> = .50</w:t>
      </w:r>
      <w:r w:rsidR="00B21E26" w:rsidRPr="00FA14B1">
        <w:rPr>
          <w:rFonts w:ascii="Times" w:hAnsi="Times"/>
        </w:rPr>
        <w:t>)</w:t>
      </w:r>
      <w:r w:rsidR="005C75E5" w:rsidRPr="00FA14B1">
        <w:rPr>
          <w:rFonts w:ascii="Times" w:hAnsi="Times"/>
        </w:rPr>
        <w:t xml:space="preserve">. </w:t>
      </w:r>
      <w:r w:rsidR="00DE1730" w:rsidRPr="00FA14B1">
        <w:rPr>
          <w:rFonts w:ascii="Times" w:hAnsi="Times"/>
        </w:rPr>
        <w:t>B</w:t>
      </w:r>
      <w:r w:rsidR="003D3670" w:rsidRPr="00FA14B1">
        <w:rPr>
          <w:rFonts w:ascii="Times" w:hAnsi="Times"/>
        </w:rPr>
        <w:t>y c</w:t>
      </w:r>
      <w:r w:rsidR="00591EC9" w:rsidRPr="00FA14B1">
        <w:rPr>
          <w:rFonts w:ascii="Times" w:hAnsi="Times"/>
        </w:rPr>
        <w:t>ontrast,</w:t>
      </w:r>
      <w:r w:rsidR="00806E0F" w:rsidRPr="00FA14B1">
        <w:rPr>
          <w:rFonts w:ascii="Times" w:hAnsi="Times"/>
        </w:rPr>
        <w:t xml:space="preserve"> </w:t>
      </w:r>
      <w:r w:rsidR="00DE1730" w:rsidRPr="00FA14B1">
        <w:rPr>
          <w:rFonts w:ascii="Times" w:hAnsi="Times"/>
        </w:rPr>
        <w:t xml:space="preserve">the lower panel of Figure 1 </w:t>
      </w:r>
      <w:r w:rsidR="00806E0F" w:rsidRPr="00FA14B1">
        <w:rPr>
          <w:rFonts w:ascii="Times" w:hAnsi="Times"/>
        </w:rPr>
        <w:t xml:space="preserve">shows that among participants with relatively high baseline levels of chronic illness, feelings of loneliness increased </w:t>
      </w:r>
      <w:r w:rsidR="004B397A" w:rsidRPr="00FA14B1">
        <w:rPr>
          <w:rFonts w:ascii="Times" w:hAnsi="Times"/>
        </w:rPr>
        <w:t xml:space="preserve">if they reported low levels of </w:t>
      </w:r>
      <w:r w:rsidR="00C55639" w:rsidRPr="00FA14B1">
        <w:rPr>
          <w:rFonts w:ascii="Times" w:hAnsi="Times"/>
        </w:rPr>
        <w:t>health-related self-protection</w:t>
      </w:r>
      <w:r w:rsidR="004B397A" w:rsidRPr="00FA14B1">
        <w:rPr>
          <w:rFonts w:ascii="Times" w:hAnsi="Times"/>
        </w:rPr>
        <w:t xml:space="preserve">, </w:t>
      </w:r>
      <w:r w:rsidR="00771F91" w:rsidRPr="00FA14B1">
        <w:rPr>
          <w:rFonts w:ascii="Times" w:hAnsi="Times"/>
          <w:i/>
        </w:rPr>
        <w:t>coefficient</w:t>
      </w:r>
      <w:r w:rsidR="00771F91" w:rsidRPr="00FA14B1">
        <w:rPr>
          <w:rFonts w:ascii="Times" w:hAnsi="Times"/>
        </w:rPr>
        <w:t xml:space="preserve"> = .59, </w:t>
      </w:r>
      <w:r w:rsidR="00771F91" w:rsidRPr="00FA14B1">
        <w:rPr>
          <w:rFonts w:ascii="Times" w:hAnsi="Times"/>
          <w:i/>
        </w:rPr>
        <w:t>SE</w:t>
      </w:r>
      <w:r w:rsidR="00771F91" w:rsidRPr="00FA14B1">
        <w:rPr>
          <w:rFonts w:ascii="Times" w:hAnsi="Times"/>
        </w:rPr>
        <w:t xml:space="preserve"> = .13, </w:t>
      </w:r>
      <w:r w:rsidR="00771F91" w:rsidRPr="00FA14B1">
        <w:rPr>
          <w:rFonts w:ascii="Times" w:hAnsi="Times"/>
          <w:i/>
        </w:rPr>
        <w:t>t</w:t>
      </w:r>
      <w:r w:rsidR="00771F91" w:rsidRPr="00FA14B1">
        <w:rPr>
          <w:rFonts w:ascii="Times" w:hAnsi="Times"/>
        </w:rPr>
        <w:t xml:space="preserve"> = 4.57, </w:t>
      </w:r>
      <w:r w:rsidR="00771F91" w:rsidRPr="00FA14B1">
        <w:rPr>
          <w:rFonts w:ascii="Times" w:hAnsi="Times"/>
          <w:i/>
        </w:rPr>
        <w:t>p</w:t>
      </w:r>
      <w:r w:rsidR="00771F91" w:rsidRPr="00FA14B1">
        <w:rPr>
          <w:rFonts w:ascii="Times" w:hAnsi="Times"/>
        </w:rPr>
        <w:t xml:space="preserve"> &lt; .01, </w:t>
      </w:r>
      <w:r w:rsidR="004B397A" w:rsidRPr="00FA14B1">
        <w:rPr>
          <w:rFonts w:ascii="Times" w:hAnsi="Times"/>
        </w:rPr>
        <w:t xml:space="preserve">but remained stable </w:t>
      </w:r>
      <w:r w:rsidR="00771F91" w:rsidRPr="00FA14B1">
        <w:rPr>
          <w:rFonts w:ascii="Times" w:hAnsi="Times"/>
        </w:rPr>
        <w:t>at</w:t>
      </w:r>
      <w:r w:rsidR="004B397A" w:rsidRPr="00FA14B1">
        <w:rPr>
          <w:rFonts w:ascii="Times" w:hAnsi="Times"/>
        </w:rPr>
        <w:t xml:space="preserve"> a </w:t>
      </w:r>
      <w:r w:rsidR="00987545">
        <w:rPr>
          <w:rFonts w:ascii="Times" w:hAnsi="Times"/>
        </w:rPr>
        <w:t xml:space="preserve">relatively </w:t>
      </w:r>
      <w:r w:rsidR="004B397A" w:rsidRPr="00FA14B1">
        <w:rPr>
          <w:rFonts w:ascii="Times" w:hAnsi="Times"/>
        </w:rPr>
        <w:t xml:space="preserve">low level if participants reported high levels of </w:t>
      </w:r>
      <w:r w:rsidR="00C55639" w:rsidRPr="00FA14B1">
        <w:rPr>
          <w:rFonts w:ascii="Times" w:hAnsi="Times"/>
        </w:rPr>
        <w:t>health-related self-protection</w:t>
      </w:r>
      <w:r w:rsidR="00771F91" w:rsidRPr="00FA14B1">
        <w:rPr>
          <w:rFonts w:ascii="Times" w:hAnsi="Times"/>
        </w:rPr>
        <w:t xml:space="preserve">, </w:t>
      </w:r>
      <w:r w:rsidRPr="00FA14B1">
        <w:rPr>
          <w:rFonts w:ascii="Times" w:hAnsi="Times"/>
          <w:i/>
        </w:rPr>
        <w:t>coefficient</w:t>
      </w:r>
      <w:r w:rsidRPr="00FA14B1">
        <w:rPr>
          <w:rFonts w:ascii="Times" w:hAnsi="Times"/>
        </w:rPr>
        <w:t xml:space="preserve"> = -.02, </w:t>
      </w:r>
      <w:r w:rsidRPr="00FA14B1">
        <w:rPr>
          <w:rFonts w:ascii="Times" w:hAnsi="Times"/>
          <w:i/>
        </w:rPr>
        <w:t>SE</w:t>
      </w:r>
      <w:r w:rsidRPr="00FA14B1">
        <w:rPr>
          <w:rFonts w:ascii="Times" w:hAnsi="Times"/>
        </w:rPr>
        <w:t xml:space="preserve"> = .07, </w:t>
      </w:r>
      <w:r w:rsidRPr="00FA14B1">
        <w:rPr>
          <w:rFonts w:ascii="Times" w:hAnsi="Times"/>
          <w:i/>
        </w:rPr>
        <w:t>t</w:t>
      </w:r>
      <w:r w:rsidRPr="00FA14B1">
        <w:rPr>
          <w:rFonts w:ascii="Times" w:hAnsi="Times"/>
        </w:rPr>
        <w:t xml:space="preserve"> =</w:t>
      </w:r>
      <w:r w:rsidR="00332686" w:rsidRPr="00FA14B1">
        <w:rPr>
          <w:rFonts w:ascii="Times" w:hAnsi="Times"/>
        </w:rPr>
        <w:t xml:space="preserve"> -.</w:t>
      </w:r>
      <w:r w:rsidRPr="00FA14B1">
        <w:rPr>
          <w:rFonts w:ascii="Times" w:hAnsi="Times"/>
        </w:rPr>
        <w:t xml:space="preserve">25, </w:t>
      </w:r>
      <w:r w:rsidRPr="00FA14B1">
        <w:rPr>
          <w:rFonts w:ascii="Times" w:hAnsi="Times"/>
          <w:i/>
        </w:rPr>
        <w:t>p</w:t>
      </w:r>
      <w:r w:rsidRPr="00FA14B1">
        <w:rPr>
          <w:rFonts w:ascii="Times" w:hAnsi="Times"/>
        </w:rPr>
        <w:t xml:space="preserve"> = .80.</w:t>
      </w:r>
      <w:r w:rsidR="006C0FCD" w:rsidRPr="00FA14B1">
        <w:rPr>
          <w:rFonts w:ascii="Times" w:hAnsi="Times"/>
        </w:rPr>
        <w:t xml:space="preserve"> </w:t>
      </w:r>
      <w:r w:rsidR="0067205A">
        <w:rPr>
          <w:rFonts w:ascii="Times" w:hAnsi="Times"/>
        </w:rPr>
        <w:t>As compared to a model including main effects, covariates</w:t>
      </w:r>
      <w:r w:rsidR="00DC2E54">
        <w:rPr>
          <w:rFonts w:ascii="Times" w:hAnsi="Times"/>
        </w:rPr>
        <w:t>,</w:t>
      </w:r>
      <w:r w:rsidR="0067205A">
        <w:rPr>
          <w:rFonts w:ascii="Times" w:hAnsi="Times"/>
        </w:rPr>
        <w:t xml:space="preserve"> and the interaction between chronic illness and health engagement</w:t>
      </w:r>
      <w:r w:rsidR="00293146">
        <w:rPr>
          <w:rFonts w:ascii="Times" w:hAnsi="Times"/>
        </w:rPr>
        <w:t xml:space="preserve"> strategies</w:t>
      </w:r>
      <w:r w:rsidR="0067205A">
        <w:rPr>
          <w:rFonts w:ascii="Times" w:hAnsi="Times"/>
        </w:rPr>
        <w:t>, t</w:t>
      </w:r>
      <w:r w:rsidR="002853FF">
        <w:rPr>
          <w:rFonts w:ascii="Times" w:hAnsi="Times"/>
        </w:rPr>
        <w:t>he significant</w:t>
      </w:r>
      <w:r w:rsidR="00C454CB">
        <w:rPr>
          <w:rFonts w:ascii="Times" w:hAnsi="Times"/>
        </w:rPr>
        <w:t xml:space="preserve"> interaction effect reduced the variance in the loneliness </w:t>
      </w:r>
      <w:r w:rsidR="00D63878">
        <w:rPr>
          <w:rFonts w:ascii="Times" w:hAnsi="Times"/>
        </w:rPr>
        <w:t>slope by 13.0%</w:t>
      </w:r>
      <w:r w:rsidR="00C454CB">
        <w:rPr>
          <w:rFonts w:ascii="Times" w:hAnsi="Times"/>
        </w:rPr>
        <w:t>.</w:t>
      </w:r>
    </w:p>
    <w:p w14:paraId="083112DF" w14:textId="77777777" w:rsidR="00BA3865" w:rsidRPr="001E0521" w:rsidRDefault="00BA3865" w:rsidP="001E0521">
      <w:pPr>
        <w:widowControl w:val="0"/>
        <w:spacing w:line="480" w:lineRule="auto"/>
        <w:rPr>
          <w:rFonts w:ascii="Times" w:hAnsi="Times"/>
          <w:b/>
        </w:rPr>
      </w:pPr>
      <w:r w:rsidRPr="001E0521">
        <w:rPr>
          <w:rFonts w:ascii="Times" w:hAnsi="Times"/>
          <w:b/>
        </w:rPr>
        <w:t>Supplemental Analyses</w:t>
      </w:r>
    </w:p>
    <w:p w14:paraId="57D95254" w14:textId="435363FD" w:rsidR="00DB26B6" w:rsidRDefault="00341521" w:rsidP="00DB26B6">
      <w:pPr>
        <w:pStyle w:val="EndnoteText"/>
        <w:spacing w:line="480" w:lineRule="auto"/>
        <w:ind w:firstLine="720"/>
      </w:pPr>
      <w:r>
        <w:rPr>
          <w:rFonts w:ascii="Times" w:hAnsi="Times"/>
        </w:rPr>
        <w:t xml:space="preserve">The supplemental analyses </w:t>
      </w:r>
      <w:r w:rsidR="00306BDA">
        <w:rPr>
          <w:rFonts w:ascii="Times" w:hAnsi="Times"/>
        </w:rPr>
        <w:t>showed</w:t>
      </w:r>
      <w:r>
        <w:rPr>
          <w:rFonts w:ascii="Times" w:hAnsi="Times"/>
        </w:rPr>
        <w:t xml:space="preserve"> that the obtained main effects of chronic illness, self-protection, and health engagement strategies, as well as the interaction between chronic illness and </w:t>
      </w:r>
      <w:r w:rsidRPr="00297380">
        <w:rPr>
          <w:rFonts w:ascii="Times" w:hAnsi="Times"/>
        </w:rPr>
        <w:t xml:space="preserve">health-related self-protection </w:t>
      </w:r>
      <w:r w:rsidR="00DC2E54">
        <w:rPr>
          <w:rFonts w:ascii="Times" w:hAnsi="Times"/>
        </w:rPr>
        <w:t>remained</w:t>
      </w:r>
      <w:r w:rsidRPr="00297380">
        <w:rPr>
          <w:rFonts w:ascii="Times" w:hAnsi="Times"/>
        </w:rPr>
        <w:t xml:space="preserve"> significant, all </w:t>
      </w:r>
      <w:r w:rsidR="00E15223" w:rsidRPr="00297380">
        <w:rPr>
          <w:rFonts w:ascii="Times" w:hAnsi="Times"/>
        </w:rPr>
        <w:t>|</w:t>
      </w:r>
      <w:proofErr w:type="spellStart"/>
      <w:r w:rsidRPr="00297380">
        <w:rPr>
          <w:rFonts w:ascii="Times" w:hAnsi="Times"/>
          <w:i/>
        </w:rPr>
        <w:t>t</w:t>
      </w:r>
      <w:r w:rsidR="00E15223" w:rsidRPr="00297380">
        <w:rPr>
          <w:rFonts w:ascii="Times" w:hAnsi="Times"/>
        </w:rPr>
        <w:t>|</w:t>
      </w:r>
      <w:r w:rsidRPr="00297380">
        <w:rPr>
          <w:rFonts w:ascii="Times" w:hAnsi="Times"/>
        </w:rPr>
        <w:t>s</w:t>
      </w:r>
      <w:proofErr w:type="spellEnd"/>
      <w:r w:rsidRPr="00297380">
        <w:rPr>
          <w:rFonts w:ascii="Times" w:hAnsi="Times"/>
        </w:rPr>
        <w:t xml:space="preserve"> &gt; </w:t>
      </w:r>
      <w:r w:rsidR="00E15223" w:rsidRPr="00297380">
        <w:rPr>
          <w:rFonts w:ascii="Times" w:hAnsi="Times"/>
        </w:rPr>
        <w:t>2.32</w:t>
      </w:r>
      <w:r w:rsidRPr="00297380">
        <w:rPr>
          <w:rFonts w:ascii="Times" w:hAnsi="Times"/>
        </w:rPr>
        <w:t xml:space="preserve">, all </w:t>
      </w:r>
      <w:proofErr w:type="spellStart"/>
      <w:r w:rsidRPr="00297380">
        <w:rPr>
          <w:rFonts w:ascii="Times" w:hAnsi="Times"/>
          <w:i/>
        </w:rPr>
        <w:t>p</w:t>
      </w:r>
      <w:r w:rsidRPr="00297380">
        <w:rPr>
          <w:rFonts w:ascii="Times" w:hAnsi="Times"/>
        </w:rPr>
        <w:t>s</w:t>
      </w:r>
      <w:proofErr w:type="spellEnd"/>
      <w:r w:rsidRPr="00297380">
        <w:rPr>
          <w:rFonts w:ascii="Times" w:hAnsi="Times"/>
        </w:rPr>
        <w:t xml:space="preserve"> &lt; .</w:t>
      </w:r>
      <w:r w:rsidR="00E15223" w:rsidRPr="00297380">
        <w:rPr>
          <w:rFonts w:ascii="Times" w:hAnsi="Times"/>
        </w:rPr>
        <w:t>03</w:t>
      </w:r>
      <w:r w:rsidRPr="00297380">
        <w:rPr>
          <w:rFonts w:ascii="Times" w:hAnsi="Times"/>
        </w:rPr>
        <w:t xml:space="preserve">, if </w:t>
      </w:r>
      <w:r w:rsidR="00EC79DF">
        <w:rPr>
          <w:rFonts w:ascii="Times" w:hAnsi="Times"/>
        </w:rPr>
        <w:t xml:space="preserve">between-person </w:t>
      </w:r>
      <w:r w:rsidRPr="00297380">
        <w:rPr>
          <w:rFonts w:ascii="Times" w:hAnsi="Times"/>
        </w:rPr>
        <w:t>measures of personality traits (optimism, self-esteem, and neuroticism) or functional disability were included</w:t>
      </w:r>
      <w:r w:rsidR="00770DD6" w:rsidRPr="00297380">
        <w:rPr>
          <w:rFonts w:ascii="Times" w:hAnsi="Times"/>
        </w:rPr>
        <w:t xml:space="preserve"> </w:t>
      </w:r>
      <w:r w:rsidR="008725B0">
        <w:rPr>
          <w:rFonts w:ascii="Times" w:hAnsi="Times"/>
        </w:rPr>
        <w:t>in separate</w:t>
      </w:r>
      <w:r w:rsidRPr="00297380">
        <w:rPr>
          <w:rFonts w:ascii="Times" w:hAnsi="Times"/>
        </w:rPr>
        <w:t xml:space="preserve"> analyses as additional covariates at Level-2, or if loneliness </w:t>
      </w:r>
      <w:r w:rsidR="00AE5CCB">
        <w:rPr>
          <w:rFonts w:ascii="Times" w:hAnsi="Times"/>
        </w:rPr>
        <w:t>slopes</w:t>
      </w:r>
      <w:r w:rsidRPr="00297380">
        <w:rPr>
          <w:rFonts w:ascii="Times" w:hAnsi="Times"/>
        </w:rPr>
        <w:t xml:space="preserve"> were controlled for </w:t>
      </w:r>
      <w:r w:rsidR="00C06535">
        <w:rPr>
          <w:rFonts w:ascii="Times" w:hAnsi="Times"/>
        </w:rPr>
        <w:t xml:space="preserve">within-person variation in </w:t>
      </w:r>
      <w:r w:rsidRPr="00297380">
        <w:rPr>
          <w:rFonts w:ascii="Times" w:hAnsi="Times"/>
        </w:rPr>
        <w:t xml:space="preserve">depressive symptoms at Level-1. </w:t>
      </w:r>
      <w:r w:rsidR="00985A26" w:rsidRPr="00297380">
        <w:rPr>
          <w:rFonts w:ascii="Times" w:hAnsi="Times"/>
        </w:rPr>
        <w:t xml:space="preserve">Note, however, that some of these variables were meaningfully associated with the </w:t>
      </w:r>
      <w:r w:rsidR="001F2D85" w:rsidRPr="00297380">
        <w:rPr>
          <w:rFonts w:ascii="Times" w:hAnsi="Times"/>
        </w:rPr>
        <w:t xml:space="preserve">obtained </w:t>
      </w:r>
      <w:r w:rsidR="00985A26" w:rsidRPr="00297380">
        <w:rPr>
          <w:rFonts w:ascii="Times" w:hAnsi="Times"/>
        </w:rPr>
        <w:t xml:space="preserve">variance in loneliness. </w:t>
      </w:r>
      <w:r w:rsidR="0099319D" w:rsidRPr="00297380">
        <w:rPr>
          <w:rFonts w:ascii="Times" w:hAnsi="Times"/>
        </w:rPr>
        <w:t xml:space="preserve">Within-person changes in depressive symptoms were </w:t>
      </w:r>
      <w:r w:rsidR="00732976">
        <w:rPr>
          <w:rFonts w:ascii="Times" w:hAnsi="Times"/>
        </w:rPr>
        <w:t>positively</w:t>
      </w:r>
      <w:r w:rsidR="0099319D" w:rsidRPr="00297380">
        <w:rPr>
          <w:rFonts w:ascii="Times" w:hAnsi="Times"/>
        </w:rPr>
        <w:t xml:space="preserve"> associated with within-person changes in loneliness, </w:t>
      </w:r>
      <w:r w:rsidR="0099319D" w:rsidRPr="00297380">
        <w:rPr>
          <w:rFonts w:ascii="Times New Roman" w:hAnsi="Times New Roman"/>
          <w:i/>
        </w:rPr>
        <w:t>t</w:t>
      </w:r>
      <w:r w:rsidR="00E15223" w:rsidRPr="00297380">
        <w:rPr>
          <w:rFonts w:ascii="Times New Roman" w:hAnsi="Times New Roman"/>
        </w:rPr>
        <w:t xml:space="preserve"> </w:t>
      </w:r>
      <w:r w:rsidR="0099319D" w:rsidRPr="00297380">
        <w:rPr>
          <w:rFonts w:ascii="Times New Roman" w:hAnsi="Times New Roman"/>
        </w:rPr>
        <w:t xml:space="preserve">= </w:t>
      </w:r>
      <w:r w:rsidR="00E15223" w:rsidRPr="00297380">
        <w:rPr>
          <w:rFonts w:ascii="Times New Roman" w:hAnsi="Times New Roman"/>
        </w:rPr>
        <w:t>6.92</w:t>
      </w:r>
      <w:r w:rsidR="0099319D" w:rsidRPr="00297380">
        <w:rPr>
          <w:rFonts w:ascii="Times New Roman" w:hAnsi="Times New Roman"/>
        </w:rPr>
        <w:t xml:space="preserve">, </w:t>
      </w:r>
      <w:r w:rsidR="0099319D" w:rsidRPr="00297380">
        <w:rPr>
          <w:rFonts w:ascii="Times New Roman" w:hAnsi="Times New Roman"/>
          <w:i/>
        </w:rPr>
        <w:t>p</w:t>
      </w:r>
      <w:r w:rsidR="0099319D" w:rsidRPr="00297380">
        <w:rPr>
          <w:rFonts w:ascii="Times New Roman" w:hAnsi="Times New Roman"/>
        </w:rPr>
        <w:t xml:space="preserve"> </w:t>
      </w:r>
      <w:r w:rsidR="00E15223" w:rsidRPr="00297380">
        <w:rPr>
          <w:rFonts w:ascii="Times New Roman" w:hAnsi="Times New Roman"/>
        </w:rPr>
        <w:t>&lt; .01</w:t>
      </w:r>
      <w:r w:rsidR="0099319D" w:rsidRPr="00297380">
        <w:rPr>
          <w:rFonts w:ascii="Times New Roman" w:hAnsi="Times New Roman"/>
        </w:rPr>
        <w:t>, and l</w:t>
      </w:r>
      <w:r w:rsidR="00DB26B6" w:rsidRPr="00297380">
        <w:rPr>
          <w:rFonts w:ascii="Times New Roman" w:hAnsi="Times New Roman"/>
        </w:rPr>
        <w:t xml:space="preserve">ower, as compared with higher, optimism, </w:t>
      </w:r>
      <w:r w:rsidR="00DB26B6" w:rsidRPr="00297380">
        <w:rPr>
          <w:rFonts w:ascii="Times New Roman" w:hAnsi="Times New Roman"/>
          <w:i/>
        </w:rPr>
        <w:t>t</w:t>
      </w:r>
      <w:r w:rsidR="00E15223" w:rsidRPr="00297380">
        <w:rPr>
          <w:rFonts w:ascii="Times New Roman" w:hAnsi="Times New Roman"/>
        </w:rPr>
        <w:t xml:space="preserve"> = -2.70</w:t>
      </w:r>
      <w:r w:rsidR="00DB26B6" w:rsidRPr="00297380">
        <w:rPr>
          <w:rFonts w:ascii="Times New Roman" w:hAnsi="Times New Roman"/>
        </w:rPr>
        <w:t xml:space="preserve">, </w:t>
      </w:r>
      <w:r w:rsidR="00DB26B6" w:rsidRPr="00297380">
        <w:rPr>
          <w:rFonts w:ascii="Times New Roman" w:hAnsi="Times New Roman"/>
          <w:i/>
        </w:rPr>
        <w:t>p</w:t>
      </w:r>
      <w:r w:rsidR="00DB26B6" w:rsidRPr="00297380">
        <w:rPr>
          <w:rFonts w:ascii="Times New Roman" w:hAnsi="Times New Roman"/>
        </w:rPr>
        <w:t xml:space="preserve"> &lt; .01, significantly predicted increasing</w:t>
      </w:r>
      <w:r w:rsidR="008E2B57" w:rsidRPr="00297380">
        <w:rPr>
          <w:rFonts w:ascii="Times" w:hAnsi="Times"/>
        </w:rPr>
        <w:t xml:space="preserve"> levels of loneliness</w:t>
      </w:r>
      <w:r w:rsidR="00186D9F">
        <w:rPr>
          <w:rFonts w:ascii="Times" w:hAnsi="Times"/>
        </w:rPr>
        <w:t xml:space="preserve"> over time</w:t>
      </w:r>
      <w:r w:rsidR="00102958" w:rsidRPr="00297380">
        <w:rPr>
          <w:rFonts w:ascii="Times" w:hAnsi="Times"/>
        </w:rPr>
        <w:t xml:space="preserve">. Self-esteem, </w:t>
      </w:r>
      <w:r w:rsidR="00DB26B6" w:rsidRPr="00297380">
        <w:rPr>
          <w:rFonts w:ascii="Times" w:hAnsi="Times"/>
        </w:rPr>
        <w:t>neuroticism</w:t>
      </w:r>
      <w:r w:rsidR="00102958" w:rsidRPr="00297380">
        <w:rPr>
          <w:rFonts w:ascii="Times" w:hAnsi="Times"/>
        </w:rPr>
        <w:t xml:space="preserve">, </w:t>
      </w:r>
      <w:r w:rsidR="00CB6F80">
        <w:rPr>
          <w:rFonts w:ascii="Times" w:hAnsi="Times"/>
        </w:rPr>
        <w:t>and</w:t>
      </w:r>
      <w:r w:rsidR="00102958" w:rsidRPr="00297380">
        <w:rPr>
          <w:rFonts w:ascii="Times" w:hAnsi="Times"/>
        </w:rPr>
        <w:t xml:space="preserve"> functional disability</w:t>
      </w:r>
      <w:r w:rsidR="00DB26B6" w:rsidRPr="00297380">
        <w:rPr>
          <w:rFonts w:ascii="Times" w:hAnsi="Times"/>
        </w:rPr>
        <w:t xml:space="preserve"> did not predict </w:t>
      </w:r>
      <w:r w:rsidR="003270A7" w:rsidRPr="00297380">
        <w:rPr>
          <w:rFonts w:ascii="Times" w:hAnsi="Times"/>
        </w:rPr>
        <w:t xml:space="preserve">significant </w:t>
      </w:r>
      <w:r w:rsidR="00DB26B6" w:rsidRPr="00297380">
        <w:rPr>
          <w:rFonts w:ascii="Times" w:hAnsi="Times"/>
        </w:rPr>
        <w:t>changes in loneliness.</w:t>
      </w:r>
    </w:p>
    <w:p w14:paraId="111A0816" w14:textId="77777777" w:rsidR="00D5736D" w:rsidRPr="00FA14B1" w:rsidRDefault="00D5736D" w:rsidP="00931CC0">
      <w:pPr>
        <w:widowControl w:val="0"/>
        <w:spacing w:line="480" w:lineRule="auto"/>
        <w:jc w:val="center"/>
        <w:rPr>
          <w:rFonts w:ascii="Times" w:hAnsi="Times"/>
          <w:b/>
        </w:rPr>
      </w:pPr>
      <w:r w:rsidRPr="00FA14B1">
        <w:rPr>
          <w:rFonts w:ascii="Times" w:hAnsi="Times"/>
          <w:b/>
        </w:rPr>
        <w:t>Discussion</w:t>
      </w:r>
    </w:p>
    <w:p w14:paraId="2EB4ED9D" w14:textId="7F83A67D" w:rsidR="00967388" w:rsidRPr="00FA14B1" w:rsidRDefault="00D5736D" w:rsidP="00602FF3">
      <w:pPr>
        <w:widowControl w:val="0"/>
        <w:spacing w:line="480" w:lineRule="auto"/>
        <w:ind w:firstLine="720"/>
        <w:rPr>
          <w:rFonts w:ascii="Times" w:hAnsi="Times"/>
        </w:rPr>
      </w:pPr>
      <w:r w:rsidRPr="00FA14B1">
        <w:rPr>
          <w:rFonts w:ascii="Times" w:hAnsi="Times"/>
        </w:rPr>
        <w:lastRenderedPageBreak/>
        <w:t>Th</w:t>
      </w:r>
      <w:r w:rsidR="00920A0C" w:rsidRPr="00FA14B1">
        <w:rPr>
          <w:rFonts w:ascii="Times" w:hAnsi="Times"/>
        </w:rPr>
        <w:t xml:space="preserve">e present </w:t>
      </w:r>
      <w:r w:rsidRPr="00FA14B1">
        <w:rPr>
          <w:rFonts w:ascii="Times" w:hAnsi="Times"/>
        </w:rPr>
        <w:t xml:space="preserve">study </w:t>
      </w:r>
      <w:r w:rsidR="00443CE1">
        <w:rPr>
          <w:rFonts w:ascii="Times" w:hAnsi="Times"/>
        </w:rPr>
        <w:t>documents</w:t>
      </w:r>
      <w:r w:rsidRPr="00FA14B1">
        <w:rPr>
          <w:rFonts w:ascii="Times" w:hAnsi="Times"/>
        </w:rPr>
        <w:t xml:space="preserve"> </w:t>
      </w:r>
      <w:r w:rsidR="00192F11" w:rsidRPr="00FA14B1">
        <w:rPr>
          <w:rFonts w:ascii="Times" w:hAnsi="Times"/>
        </w:rPr>
        <w:t xml:space="preserve">long-term longitudinal increases </w:t>
      </w:r>
      <w:r w:rsidR="002B2904" w:rsidRPr="00FA14B1">
        <w:rPr>
          <w:rFonts w:ascii="Times" w:hAnsi="Times"/>
        </w:rPr>
        <w:t xml:space="preserve">in loneliness </w:t>
      </w:r>
      <w:r w:rsidR="00362B05">
        <w:rPr>
          <w:rFonts w:ascii="Times" w:hAnsi="Times"/>
        </w:rPr>
        <w:t>in a sample of</w:t>
      </w:r>
      <w:r w:rsidR="00E82642" w:rsidRPr="00FA14B1">
        <w:rPr>
          <w:rFonts w:ascii="Times" w:hAnsi="Times"/>
        </w:rPr>
        <w:t xml:space="preserve"> community-dwelling older adults</w:t>
      </w:r>
      <w:r w:rsidR="00967388" w:rsidRPr="00FA14B1">
        <w:rPr>
          <w:rFonts w:ascii="Times" w:hAnsi="Times"/>
        </w:rPr>
        <w:t xml:space="preserve">. </w:t>
      </w:r>
      <w:r w:rsidR="00D4699B" w:rsidRPr="00FA14B1">
        <w:rPr>
          <w:rFonts w:ascii="Times" w:hAnsi="Times"/>
        </w:rPr>
        <w:t>T</w:t>
      </w:r>
      <w:r w:rsidR="00BA0731" w:rsidRPr="00FA14B1">
        <w:rPr>
          <w:rFonts w:ascii="Times" w:hAnsi="Times"/>
        </w:rPr>
        <w:t xml:space="preserve">his </w:t>
      </w:r>
      <w:r w:rsidR="00D4699B" w:rsidRPr="00FA14B1">
        <w:rPr>
          <w:rFonts w:ascii="Times" w:hAnsi="Times"/>
        </w:rPr>
        <w:t>process</w:t>
      </w:r>
      <w:r w:rsidR="00A27873" w:rsidRPr="00FA14B1">
        <w:rPr>
          <w:rFonts w:ascii="Times" w:hAnsi="Times"/>
        </w:rPr>
        <w:t xml:space="preserve"> </w:t>
      </w:r>
      <w:r w:rsidR="00967388" w:rsidRPr="00FA14B1">
        <w:rPr>
          <w:rFonts w:ascii="Times" w:hAnsi="Times"/>
        </w:rPr>
        <w:t xml:space="preserve">was observed among older adults who </w:t>
      </w:r>
      <w:r w:rsidR="00960A8D" w:rsidRPr="00FA14B1">
        <w:rPr>
          <w:rFonts w:ascii="Times" w:hAnsi="Times"/>
        </w:rPr>
        <w:t>experienced</w:t>
      </w:r>
      <w:r w:rsidR="00F24825" w:rsidRPr="00FA14B1">
        <w:rPr>
          <w:rFonts w:ascii="Times" w:hAnsi="Times"/>
        </w:rPr>
        <w:t xml:space="preserve"> high, but not low, baseline </w:t>
      </w:r>
      <w:r w:rsidR="00967388" w:rsidRPr="00FA14B1">
        <w:rPr>
          <w:rFonts w:ascii="Times" w:hAnsi="Times"/>
        </w:rPr>
        <w:t>levels of chronic illness. In addition</w:t>
      </w:r>
      <w:r w:rsidR="00B02053" w:rsidRPr="00FA14B1">
        <w:rPr>
          <w:rFonts w:ascii="Times" w:hAnsi="Times"/>
        </w:rPr>
        <w:t>,</w:t>
      </w:r>
      <w:r w:rsidR="00967388" w:rsidRPr="00FA14B1">
        <w:rPr>
          <w:rFonts w:ascii="Times" w:hAnsi="Times"/>
        </w:rPr>
        <w:t xml:space="preserve"> </w:t>
      </w:r>
      <w:r w:rsidR="00020ABB" w:rsidRPr="00FA14B1">
        <w:rPr>
          <w:rFonts w:ascii="Times" w:hAnsi="Times"/>
        </w:rPr>
        <w:t xml:space="preserve">older adults </w:t>
      </w:r>
      <w:r w:rsidR="00E44934" w:rsidRPr="00FA14B1">
        <w:rPr>
          <w:rFonts w:ascii="Times" w:hAnsi="Times"/>
        </w:rPr>
        <w:t>who suffer</w:t>
      </w:r>
      <w:r w:rsidR="00A27873" w:rsidRPr="00FA14B1">
        <w:rPr>
          <w:rFonts w:ascii="Times" w:hAnsi="Times"/>
        </w:rPr>
        <w:t>ed</w:t>
      </w:r>
      <w:r w:rsidR="00E44934" w:rsidRPr="00FA14B1">
        <w:rPr>
          <w:rFonts w:ascii="Times" w:hAnsi="Times"/>
        </w:rPr>
        <w:t xml:space="preserve"> from high levels of chronic illness </w:t>
      </w:r>
      <w:r w:rsidR="00FC0766">
        <w:rPr>
          <w:rFonts w:ascii="Times" w:hAnsi="Times"/>
        </w:rPr>
        <w:t>were protected from</w:t>
      </w:r>
      <w:r w:rsidR="00020ABB" w:rsidRPr="00FA14B1">
        <w:rPr>
          <w:rFonts w:ascii="Times" w:hAnsi="Times"/>
        </w:rPr>
        <w:t xml:space="preserve"> </w:t>
      </w:r>
      <w:r w:rsidR="00DD385B" w:rsidRPr="00FA14B1">
        <w:rPr>
          <w:rFonts w:ascii="Times" w:hAnsi="Times"/>
        </w:rPr>
        <w:t xml:space="preserve">subsequent </w:t>
      </w:r>
      <w:r w:rsidR="00E44934" w:rsidRPr="00FA14B1">
        <w:rPr>
          <w:rFonts w:ascii="Times" w:hAnsi="Times"/>
        </w:rPr>
        <w:t>increases in</w:t>
      </w:r>
      <w:r w:rsidR="00967388" w:rsidRPr="00FA14B1">
        <w:rPr>
          <w:rFonts w:ascii="Times" w:hAnsi="Times"/>
        </w:rPr>
        <w:t xml:space="preserve"> loneliness if </w:t>
      </w:r>
      <w:r w:rsidR="00020ABB" w:rsidRPr="00FA14B1">
        <w:rPr>
          <w:rFonts w:ascii="Times" w:hAnsi="Times"/>
        </w:rPr>
        <w:t>they</w:t>
      </w:r>
      <w:r w:rsidR="00967388" w:rsidRPr="00FA14B1">
        <w:rPr>
          <w:rFonts w:ascii="Times" w:hAnsi="Times"/>
        </w:rPr>
        <w:t xml:space="preserve"> engage</w:t>
      </w:r>
      <w:r w:rsidR="007A1238" w:rsidRPr="00FA14B1">
        <w:rPr>
          <w:rFonts w:ascii="Times" w:hAnsi="Times"/>
        </w:rPr>
        <w:t>d</w:t>
      </w:r>
      <w:r w:rsidR="00967388" w:rsidRPr="00FA14B1">
        <w:rPr>
          <w:rFonts w:ascii="Times" w:hAnsi="Times"/>
        </w:rPr>
        <w:t xml:space="preserve"> in self-protective strategies to cope with their health </w:t>
      </w:r>
      <w:r w:rsidR="00394D0C" w:rsidRPr="00FA14B1">
        <w:rPr>
          <w:rFonts w:ascii="Times" w:hAnsi="Times"/>
        </w:rPr>
        <w:t>threats</w:t>
      </w:r>
      <w:r w:rsidR="00967388" w:rsidRPr="00FA14B1">
        <w:rPr>
          <w:rFonts w:ascii="Times" w:hAnsi="Times"/>
        </w:rPr>
        <w:t xml:space="preserve">. </w:t>
      </w:r>
    </w:p>
    <w:p w14:paraId="6E0C6DA9" w14:textId="76CBDFD1" w:rsidR="0027619B" w:rsidRPr="00FA14B1" w:rsidRDefault="00916793" w:rsidP="00602FF3">
      <w:pPr>
        <w:widowControl w:val="0"/>
        <w:spacing w:line="480" w:lineRule="auto"/>
        <w:ind w:firstLine="720"/>
        <w:rPr>
          <w:rFonts w:ascii="Times" w:hAnsi="Times"/>
        </w:rPr>
      </w:pPr>
      <w:r w:rsidRPr="00FA14B1">
        <w:rPr>
          <w:rFonts w:ascii="Times" w:hAnsi="Times"/>
        </w:rPr>
        <w:t>T</w:t>
      </w:r>
      <w:r w:rsidR="00F8478A" w:rsidRPr="00FA14B1">
        <w:rPr>
          <w:rFonts w:ascii="Times" w:hAnsi="Times"/>
        </w:rPr>
        <w:t xml:space="preserve">he </w:t>
      </w:r>
      <w:r w:rsidRPr="00FA14B1">
        <w:rPr>
          <w:rFonts w:ascii="Times" w:hAnsi="Times"/>
        </w:rPr>
        <w:t xml:space="preserve">observed </w:t>
      </w:r>
      <w:r w:rsidR="008424D5" w:rsidRPr="00FA14B1">
        <w:rPr>
          <w:rFonts w:ascii="Times" w:hAnsi="Times"/>
        </w:rPr>
        <w:t>linear increase in</w:t>
      </w:r>
      <w:r w:rsidR="00B02053" w:rsidRPr="00FA14B1">
        <w:rPr>
          <w:rFonts w:ascii="Times" w:hAnsi="Times"/>
        </w:rPr>
        <w:t xml:space="preserve"> </w:t>
      </w:r>
      <w:r w:rsidR="00D5736D" w:rsidRPr="00FA14B1">
        <w:rPr>
          <w:rFonts w:ascii="Times" w:hAnsi="Times"/>
        </w:rPr>
        <w:t>loneliness is consistent with past research, indicat</w:t>
      </w:r>
      <w:r w:rsidR="002A58AC" w:rsidRPr="00FA14B1">
        <w:rPr>
          <w:rFonts w:ascii="Times" w:hAnsi="Times"/>
        </w:rPr>
        <w:t xml:space="preserve">ing that </w:t>
      </w:r>
      <w:r w:rsidR="00D5736D" w:rsidRPr="00FA14B1">
        <w:rPr>
          <w:rFonts w:ascii="Times" w:hAnsi="Times"/>
        </w:rPr>
        <w:t xml:space="preserve">loneliness </w:t>
      </w:r>
      <w:r w:rsidR="002E4C13">
        <w:rPr>
          <w:rFonts w:ascii="Times" w:hAnsi="Times"/>
        </w:rPr>
        <w:t>can become</w:t>
      </w:r>
      <w:r w:rsidR="00D5736D" w:rsidRPr="00FA14B1">
        <w:rPr>
          <w:rFonts w:ascii="Times" w:hAnsi="Times"/>
        </w:rPr>
        <w:t xml:space="preserve"> prominent in old age and</w:t>
      </w:r>
      <w:r w:rsidR="002A58AC" w:rsidRPr="00FA14B1">
        <w:rPr>
          <w:rFonts w:ascii="Times" w:hAnsi="Times"/>
        </w:rPr>
        <w:t xml:space="preserve"> </w:t>
      </w:r>
      <w:r w:rsidR="002E4C13">
        <w:rPr>
          <w:rFonts w:ascii="Times" w:hAnsi="Times"/>
        </w:rPr>
        <w:t xml:space="preserve">is </w:t>
      </w:r>
      <w:r w:rsidR="00D5736D" w:rsidRPr="00FA14B1">
        <w:rPr>
          <w:rFonts w:ascii="Times" w:hAnsi="Times"/>
        </w:rPr>
        <w:t xml:space="preserve">positively </w:t>
      </w:r>
      <w:r w:rsidR="001B4537" w:rsidRPr="00FA14B1">
        <w:rPr>
          <w:rFonts w:ascii="Times" w:hAnsi="Times"/>
        </w:rPr>
        <w:t xml:space="preserve">associated </w:t>
      </w:r>
      <w:r w:rsidR="00D5736D" w:rsidRPr="00FA14B1">
        <w:rPr>
          <w:rFonts w:ascii="Times" w:hAnsi="Times"/>
        </w:rPr>
        <w:t xml:space="preserve">with </w:t>
      </w:r>
      <w:r w:rsidR="001B4537" w:rsidRPr="00FA14B1">
        <w:rPr>
          <w:rFonts w:ascii="Times" w:hAnsi="Times"/>
        </w:rPr>
        <w:t xml:space="preserve">advancing </w:t>
      </w:r>
      <w:r w:rsidR="00D5736D" w:rsidRPr="00FA14B1">
        <w:rPr>
          <w:rFonts w:ascii="Times" w:hAnsi="Times"/>
        </w:rPr>
        <w:t>age (</w:t>
      </w:r>
      <w:proofErr w:type="spellStart"/>
      <w:r w:rsidR="00D5736D" w:rsidRPr="00FA14B1">
        <w:rPr>
          <w:rFonts w:ascii="Times" w:hAnsi="Times"/>
        </w:rPr>
        <w:t>Demakakos</w:t>
      </w:r>
      <w:proofErr w:type="spellEnd"/>
      <w:r w:rsidR="00B51F3F" w:rsidRPr="00FA14B1">
        <w:rPr>
          <w:rFonts w:ascii="Times" w:hAnsi="Times"/>
        </w:rPr>
        <w:t xml:space="preserve"> et al.</w:t>
      </w:r>
      <w:r w:rsidR="00D5736D" w:rsidRPr="00FA14B1">
        <w:rPr>
          <w:rFonts w:ascii="Times" w:hAnsi="Times"/>
        </w:rPr>
        <w:t xml:space="preserve">, 2006; </w:t>
      </w:r>
      <w:proofErr w:type="spellStart"/>
      <w:r w:rsidR="00D5736D" w:rsidRPr="00FA14B1">
        <w:rPr>
          <w:rFonts w:ascii="Times" w:hAnsi="Times"/>
        </w:rPr>
        <w:t>Hacihasanoglu</w:t>
      </w:r>
      <w:proofErr w:type="spellEnd"/>
      <w:r w:rsidR="00FC0657" w:rsidRPr="00FA14B1">
        <w:rPr>
          <w:rFonts w:ascii="Times" w:hAnsi="Times"/>
        </w:rPr>
        <w:t xml:space="preserve"> et al.</w:t>
      </w:r>
      <w:r w:rsidR="00D5736D" w:rsidRPr="00FA14B1">
        <w:rPr>
          <w:rFonts w:ascii="Times" w:hAnsi="Times"/>
        </w:rPr>
        <w:t xml:space="preserve">, 2012; </w:t>
      </w:r>
      <w:proofErr w:type="spellStart"/>
      <w:r w:rsidR="00D5736D" w:rsidRPr="00FA14B1">
        <w:rPr>
          <w:rFonts w:ascii="Times" w:hAnsi="Times"/>
        </w:rPr>
        <w:t>Pinquart</w:t>
      </w:r>
      <w:proofErr w:type="spellEnd"/>
      <w:r w:rsidR="00D5736D" w:rsidRPr="00FA14B1">
        <w:rPr>
          <w:rFonts w:ascii="Times" w:hAnsi="Times"/>
        </w:rPr>
        <w:t xml:space="preserve"> &amp; Sorensen, 2010). </w:t>
      </w:r>
      <w:r w:rsidR="0037009F" w:rsidRPr="00FA14B1">
        <w:rPr>
          <w:rFonts w:ascii="Times" w:hAnsi="Times"/>
        </w:rPr>
        <w:t>In additi</w:t>
      </w:r>
      <w:r w:rsidR="00E32201" w:rsidRPr="00FA14B1">
        <w:rPr>
          <w:rFonts w:ascii="Times" w:hAnsi="Times"/>
        </w:rPr>
        <w:t xml:space="preserve">on, </w:t>
      </w:r>
      <w:r w:rsidR="0073703A" w:rsidRPr="00FA14B1">
        <w:rPr>
          <w:rFonts w:ascii="Times" w:hAnsi="Times"/>
        </w:rPr>
        <w:t>it</w:t>
      </w:r>
      <w:r w:rsidR="00743883" w:rsidRPr="00FA14B1">
        <w:rPr>
          <w:rFonts w:ascii="Times" w:hAnsi="Times"/>
        </w:rPr>
        <w:t xml:space="preserve"> </w:t>
      </w:r>
      <w:r w:rsidR="00851011" w:rsidRPr="00FA14B1">
        <w:rPr>
          <w:rFonts w:ascii="Times" w:hAnsi="Times"/>
        </w:rPr>
        <w:t>demonstrate</w:t>
      </w:r>
      <w:r w:rsidR="00E32201" w:rsidRPr="00FA14B1">
        <w:rPr>
          <w:rFonts w:ascii="Times" w:hAnsi="Times"/>
        </w:rPr>
        <w:t>s</w:t>
      </w:r>
      <w:r w:rsidR="0037009F" w:rsidRPr="00FA14B1">
        <w:rPr>
          <w:rFonts w:ascii="Times" w:hAnsi="Times"/>
        </w:rPr>
        <w:t xml:space="preserve"> a constant</w:t>
      </w:r>
      <w:r w:rsidR="002B175B" w:rsidRPr="00FA14B1">
        <w:rPr>
          <w:rFonts w:ascii="Times" w:hAnsi="Times"/>
        </w:rPr>
        <w:t xml:space="preserve"> </w:t>
      </w:r>
      <w:r w:rsidR="008100F8">
        <w:rPr>
          <w:rFonts w:ascii="Times" w:hAnsi="Times"/>
        </w:rPr>
        <w:t xml:space="preserve">and </w:t>
      </w:r>
      <w:r w:rsidR="002B175B" w:rsidRPr="00FA14B1">
        <w:rPr>
          <w:rFonts w:ascii="Times" w:hAnsi="Times"/>
        </w:rPr>
        <w:t>long-lasting</w:t>
      </w:r>
      <w:r w:rsidR="00851011" w:rsidRPr="00FA14B1">
        <w:rPr>
          <w:rFonts w:ascii="Times" w:hAnsi="Times"/>
        </w:rPr>
        <w:t xml:space="preserve"> </w:t>
      </w:r>
      <w:r w:rsidR="0037009F" w:rsidRPr="00FA14B1">
        <w:rPr>
          <w:rFonts w:ascii="Times" w:hAnsi="Times"/>
        </w:rPr>
        <w:t>increase in older adults’ loneliness</w:t>
      </w:r>
      <w:r w:rsidR="00DF531E" w:rsidRPr="00FA14B1">
        <w:rPr>
          <w:rFonts w:ascii="Times" w:hAnsi="Times"/>
        </w:rPr>
        <w:t xml:space="preserve">. </w:t>
      </w:r>
      <w:r w:rsidR="00851011" w:rsidRPr="00FA14B1">
        <w:rPr>
          <w:rFonts w:ascii="Times" w:hAnsi="Times"/>
        </w:rPr>
        <w:t>C</w:t>
      </w:r>
      <w:r w:rsidR="00C60AFF" w:rsidRPr="00FA14B1">
        <w:rPr>
          <w:rFonts w:ascii="Times" w:hAnsi="Times"/>
        </w:rPr>
        <w:t xml:space="preserve">onsidering that </w:t>
      </w:r>
      <w:r w:rsidR="005E40E8">
        <w:rPr>
          <w:rFonts w:ascii="Times" w:hAnsi="Times"/>
        </w:rPr>
        <w:t xml:space="preserve">the </w:t>
      </w:r>
      <w:r w:rsidR="00FC6411">
        <w:rPr>
          <w:rFonts w:ascii="Times" w:hAnsi="Times"/>
        </w:rPr>
        <w:t>prevalence</w:t>
      </w:r>
      <w:r w:rsidR="005E40E8">
        <w:rPr>
          <w:rFonts w:ascii="Times" w:hAnsi="Times"/>
        </w:rPr>
        <w:t xml:space="preserve"> of </w:t>
      </w:r>
      <w:r w:rsidR="00C60AFF" w:rsidRPr="00FA14B1">
        <w:rPr>
          <w:rFonts w:ascii="Times" w:hAnsi="Times"/>
        </w:rPr>
        <w:t>age</w:t>
      </w:r>
      <w:r w:rsidR="005E40E8">
        <w:rPr>
          <w:rFonts w:ascii="Times" w:hAnsi="Times"/>
        </w:rPr>
        <w:t xml:space="preserve">-related stressors (e.g., health problems, loss of friends or family) </w:t>
      </w:r>
      <w:r w:rsidR="004E4588">
        <w:rPr>
          <w:rFonts w:ascii="Times" w:hAnsi="Times"/>
        </w:rPr>
        <w:t>is likely to</w:t>
      </w:r>
      <w:r w:rsidR="005E40E8">
        <w:rPr>
          <w:rFonts w:ascii="Times" w:hAnsi="Times"/>
        </w:rPr>
        <w:t xml:space="preserve"> further increase </w:t>
      </w:r>
      <w:r w:rsidR="005D7065">
        <w:rPr>
          <w:rFonts w:ascii="Times" w:hAnsi="Times"/>
        </w:rPr>
        <w:t>across older adulthood</w:t>
      </w:r>
      <w:r w:rsidR="000E274C" w:rsidRPr="00FA14B1">
        <w:rPr>
          <w:rFonts w:ascii="Times" w:hAnsi="Times"/>
        </w:rPr>
        <w:t xml:space="preserve">, these results </w:t>
      </w:r>
      <w:r w:rsidR="00270BF7" w:rsidRPr="00FA14B1">
        <w:rPr>
          <w:rFonts w:ascii="Times" w:hAnsi="Times"/>
        </w:rPr>
        <w:t xml:space="preserve">may </w:t>
      </w:r>
      <w:r w:rsidR="00AC2F97">
        <w:rPr>
          <w:rFonts w:ascii="Times" w:hAnsi="Times"/>
        </w:rPr>
        <w:t>imply</w:t>
      </w:r>
      <w:r w:rsidR="00851011" w:rsidRPr="00FA14B1">
        <w:rPr>
          <w:rFonts w:ascii="Times" w:hAnsi="Times"/>
        </w:rPr>
        <w:t xml:space="preserve"> that </w:t>
      </w:r>
      <w:r w:rsidR="00053B92" w:rsidRPr="00FA14B1">
        <w:rPr>
          <w:rFonts w:ascii="Times" w:hAnsi="Times"/>
        </w:rPr>
        <w:t>feelings of</w:t>
      </w:r>
      <w:r w:rsidR="00C60AFF" w:rsidRPr="00FA14B1">
        <w:rPr>
          <w:rFonts w:ascii="Times" w:hAnsi="Times"/>
        </w:rPr>
        <w:t xml:space="preserve"> loneliness </w:t>
      </w:r>
      <w:r w:rsidR="00DF0223" w:rsidRPr="00FA14B1">
        <w:rPr>
          <w:rFonts w:ascii="Times" w:hAnsi="Times"/>
        </w:rPr>
        <w:t>could</w:t>
      </w:r>
      <w:r w:rsidR="00CE0DDC" w:rsidRPr="00FA14B1">
        <w:rPr>
          <w:rFonts w:ascii="Times" w:hAnsi="Times"/>
        </w:rPr>
        <w:t xml:space="preserve"> </w:t>
      </w:r>
      <w:r w:rsidR="009410A4">
        <w:rPr>
          <w:rFonts w:ascii="Times" w:hAnsi="Times"/>
        </w:rPr>
        <w:t xml:space="preserve">also </w:t>
      </w:r>
      <w:r w:rsidR="00C60AFF" w:rsidRPr="00FA14B1">
        <w:rPr>
          <w:rFonts w:ascii="Times" w:hAnsi="Times"/>
        </w:rPr>
        <w:t xml:space="preserve">continue </w:t>
      </w:r>
      <w:r w:rsidR="00053B92" w:rsidRPr="00FA14B1">
        <w:rPr>
          <w:rFonts w:ascii="Times" w:hAnsi="Times"/>
        </w:rPr>
        <w:t xml:space="preserve">to </w:t>
      </w:r>
      <w:r w:rsidR="00AE3A7F">
        <w:rPr>
          <w:rFonts w:ascii="Times" w:hAnsi="Times"/>
        </w:rPr>
        <w:t>rise</w:t>
      </w:r>
      <w:r w:rsidR="00053B92" w:rsidRPr="00FA14B1">
        <w:rPr>
          <w:rFonts w:ascii="Times" w:hAnsi="Times"/>
        </w:rPr>
        <w:t xml:space="preserve"> </w:t>
      </w:r>
      <w:r w:rsidR="00C60AFF" w:rsidRPr="00FA14B1">
        <w:rPr>
          <w:rFonts w:ascii="Times" w:hAnsi="Times"/>
        </w:rPr>
        <w:t xml:space="preserve">in </w:t>
      </w:r>
      <w:r w:rsidR="005D7065">
        <w:rPr>
          <w:rFonts w:ascii="Times" w:hAnsi="Times"/>
        </w:rPr>
        <w:t xml:space="preserve">participants’ </w:t>
      </w:r>
      <w:r w:rsidR="00C60AFF" w:rsidRPr="00FA14B1">
        <w:rPr>
          <w:rFonts w:ascii="Times" w:hAnsi="Times"/>
        </w:rPr>
        <w:t>future.</w:t>
      </w:r>
      <w:r w:rsidR="00DC1C30">
        <w:rPr>
          <w:rFonts w:ascii="Times" w:hAnsi="Times"/>
        </w:rPr>
        <w:t xml:space="preserve"> </w:t>
      </w:r>
    </w:p>
    <w:p w14:paraId="6DD7CD20" w14:textId="62C15DFD" w:rsidR="004B4977" w:rsidRPr="00FA14B1" w:rsidRDefault="0022179D" w:rsidP="0032296C">
      <w:pPr>
        <w:widowControl w:val="0"/>
        <w:spacing w:line="480" w:lineRule="auto"/>
        <w:ind w:firstLine="720"/>
        <w:rPr>
          <w:rFonts w:ascii="Times" w:hAnsi="Times"/>
        </w:rPr>
      </w:pPr>
      <w:r w:rsidRPr="00FA14B1">
        <w:rPr>
          <w:rFonts w:ascii="Times" w:hAnsi="Times"/>
        </w:rPr>
        <w:t>The reported</w:t>
      </w:r>
      <w:r w:rsidR="00AE3A8D" w:rsidRPr="00FA14B1">
        <w:rPr>
          <w:rFonts w:ascii="Times" w:hAnsi="Times"/>
        </w:rPr>
        <w:t xml:space="preserve"> analyse</w:t>
      </w:r>
      <w:r w:rsidR="00457A61" w:rsidRPr="00FA14B1">
        <w:rPr>
          <w:rFonts w:ascii="Times" w:hAnsi="Times"/>
        </w:rPr>
        <w:t xml:space="preserve">s </w:t>
      </w:r>
      <w:r w:rsidR="00561E1D" w:rsidRPr="00FA14B1">
        <w:rPr>
          <w:rFonts w:ascii="Times" w:hAnsi="Times"/>
        </w:rPr>
        <w:t xml:space="preserve">further </w:t>
      </w:r>
      <w:r w:rsidR="002A05EC" w:rsidRPr="00FA14B1">
        <w:rPr>
          <w:rFonts w:ascii="Times" w:hAnsi="Times"/>
        </w:rPr>
        <w:t>suggest</w:t>
      </w:r>
      <w:r w:rsidR="00457A61" w:rsidRPr="00FA14B1">
        <w:rPr>
          <w:rFonts w:ascii="Times" w:hAnsi="Times"/>
        </w:rPr>
        <w:t xml:space="preserve"> that baseline lev</w:t>
      </w:r>
      <w:r w:rsidR="002A05EC" w:rsidRPr="00FA14B1">
        <w:rPr>
          <w:rFonts w:ascii="Times" w:hAnsi="Times"/>
        </w:rPr>
        <w:t xml:space="preserve">els of chronic illness </w:t>
      </w:r>
      <w:r w:rsidR="00A43E63">
        <w:rPr>
          <w:rFonts w:ascii="Times" w:hAnsi="Times"/>
        </w:rPr>
        <w:t>were</w:t>
      </w:r>
      <w:r w:rsidR="00C5255E">
        <w:rPr>
          <w:rFonts w:ascii="Times" w:hAnsi="Times"/>
        </w:rPr>
        <w:t xml:space="preserve"> associated with</w:t>
      </w:r>
      <w:r w:rsidR="00C5255E" w:rsidRPr="00FA14B1">
        <w:rPr>
          <w:rFonts w:ascii="Times" w:hAnsi="Times"/>
        </w:rPr>
        <w:t xml:space="preserve"> </w:t>
      </w:r>
      <w:r w:rsidR="00457A61" w:rsidRPr="00FA14B1">
        <w:rPr>
          <w:rFonts w:ascii="Times" w:hAnsi="Times"/>
        </w:rPr>
        <w:t>increase</w:t>
      </w:r>
      <w:r w:rsidR="00F61326" w:rsidRPr="00FA14B1">
        <w:rPr>
          <w:rFonts w:ascii="Times" w:hAnsi="Times"/>
        </w:rPr>
        <w:t>s</w:t>
      </w:r>
      <w:r w:rsidR="00457A61" w:rsidRPr="00FA14B1">
        <w:rPr>
          <w:rFonts w:ascii="Times" w:hAnsi="Times"/>
        </w:rPr>
        <w:t xml:space="preserve"> in </w:t>
      </w:r>
      <w:r w:rsidR="00F61326" w:rsidRPr="00FA14B1">
        <w:rPr>
          <w:rFonts w:ascii="Times" w:hAnsi="Times"/>
        </w:rPr>
        <w:t xml:space="preserve">older adults’ </w:t>
      </w:r>
      <w:r w:rsidR="00457A61" w:rsidRPr="00FA14B1">
        <w:rPr>
          <w:rFonts w:ascii="Times" w:hAnsi="Times"/>
        </w:rPr>
        <w:t xml:space="preserve">loneliness. </w:t>
      </w:r>
      <w:r w:rsidR="005E40E8">
        <w:rPr>
          <w:rFonts w:ascii="Times" w:hAnsi="Times"/>
        </w:rPr>
        <w:t>While p</w:t>
      </w:r>
      <w:r w:rsidR="00253103" w:rsidRPr="00FA14B1">
        <w:rPr>
          <w:rFonts w:ascii="Times" w:hAnsi="Times"/>
        </w:rPr>
        <w:t xml:space="preserve">articipants with high levels of chronic illness </w:t>
      </w:r>
      <w:r w:rsidR="005420DD" w:rsidRPr="00FA14B1">
        <w:rPr>
          <w:rFonts w:ascii="Times" w:hAnsi="Times"/>
        </w:rPr>
        <w:t>experienced</w:t>
      </w:r>
      <w:r w:rsidR="00253103" w:rsidRPr="00FA14B1">
        <w:rPr>
          <w:rFonts w:ascii="Times" w:hAnsi="Times"/>
        </w:rPr>
        <w:t xml:space="preserve"> </w:t>
      </w:r>
      <w:r w:rsidR="008100F8" w:rsidRPr="00FA14B1">
        <w:rPr>
          <w:rFonts w:ascii="Times" w:hAnsi="Times"/>
        </w:rPr>
        <w:t>a</w:t>
      </w:r>
      <w:r w:rsidR="005E40E8">
        <w:rPr>
          <w:rFonts w:ascii="Times" w:hAnsi="Times"/>
        </w:rPr>
        <w:t xml:space="preserve"> steep</w:t>
      </w:r>
      <w:r w:rsidR="008100F8">
        <w:rPr>
          <w:rFonts w:ascii="Times" w:hAnsi="Times"/>
        </w:rPr>
        <w:t xml:space="preserve"> increase</w:t>
      </w:r>
      <w:r w:rsidR="00DC1223" w:rsidRPr="00FA14B1">
        <w:rPr>
          <w:rFonts w:ascii="Times" w:hAnsi="Times"/>
        </w:rPr>
        <w:t>,</w:t>
      </w:r>
      <w:r w:rsidR="00D5736D" w:rsidRPr="00FA14B1">
        <w:rPr>
          <w:rFonts w:ascii="Times" w:hAnsi="Times"/>
        </w:rPr>
        <w:t xml:space="preserve"> </w:t>
      </w:r>
      <w:r w:rsidR="003231BA" w:rsidRPr="00FA14B1">
        <w:rPr>
          <w:rFonts w:ascii="Times" w:hAnsi="Times"/>
        </w:rPr>
        <w:t xml:space="preserve">feelings of </w:t>
      </w:r>
      <w:r w:rsidR="00D5736D" w:rsidRPr="00FA14B1">
        <w:rPr>
          <w:rFonts w:ascii="Times" w:hAnsi="Times"/>
        </w:rPr>
        <w:t xml:space="preserve">loneliness </w:t>
      </w:r>
      <w:r w:rsidR="005E40E8">
        <w:rPr>
          <w:rFonts w:ascii="Times" w:hAnsi="Times"/>
        </w:rPr>
        <w:t>remained relatively stable</w:t>
      </w:r>
      <w:r w:rsidR="00D5736D" w:rsidRPr="00FA14B1">
        <w:rPr>
          <w:rFonts w:ascii="Times" w:hAnsi="Times"/>
        </w:rPr>
        <w:t xml:space="preserve"> </w:t>
      </w:r>
      <w:r w:rsidR="00DC1223" w:rsidRPr="00FA14B1">
        <w:rPr>
          <w:rFonts w:ascii="Times" w:hAnsi="Times"/>
        </w:rPr>
        <w:t xml:space="preserve">among </w:t>
      </w:r>
      <w:r w:rsidR="00B36362" w:rsidRPr="00FA14B1">
        <w:rPr>
          <w:rFonts w:ascii="Times" w:hAnsi="Times"/>
        </w:rPr>
        <w:t>their counterparts</w:t>
      </w:r>
      <w:r w:rsidR="00736164" w:rsidRPr="00FA14B1">
        <w:rPr>
          <w:rFonts w:ascii="Times" w:hAnsi="Times"/>
        </w:rPr>
        <w:t xml:space="preserve"> </w:t>
      </w:r>
      <w:r w:rsidR="00D5736D" w:rsidRPr="00FA14B1">
        <w:rPr>
          <w:rFonts w:ascii="Times" w:hAnsi="Times"/>
        </w:rPr>
        <w:t>w</w:t>
      </w:r>
      <w:r w:rsidR="00B36362" w:rsidRPr="00FA14B1">
        <w:rPr>
          <w:rFonts w:ascii="Times" w:hAnsi="Times"/>
        </w:rPr>
        <w:t>ho experienced</w:t>
      </w:r>
      <w:r w:rsidR="00D5736D" w:rsidRPr="00FA14B1">
        <w:rPr>
          <w:rFonts w:ascii="Times" w:hAnsi="Times"/>
        </w:rPr>
        <w:t xml:space="preserve"> </w:t>
      </w:r>
      <w:r w:rsidR="00DC1223" w:rsidRPr="00FA14B1">
        <w:rPr>
          <w:rFonts w:ascii="Times" w:hAnsi="Times"/>
        </w:rPr>
        <w:t xml:space="preserve">relatively </w:t>
      </w:r>
      <w:r w:rsidR="00D5736D" w:rsidRPr="00FA14B1">
        <w:rPr>
          <w:rFonts w:ascii="Times" w:hAnsi="Times"/>
        </w:rPr>
        <w:t>low levels of chronic illness (see Figure 1). Th</w:t>
      </w:r>
      <w:r w:rsidR="008E2A05" w:rsidRPr="00FA14B1">
        <w:rPr>
          <w:rFonts w:ascii="Times" w:hAnsi="Times"/>
        </w:rPr>
        <w:t>is pattern of</w:t>
      </w:r>
      <w:r w:rsidR="00D5736D" w:rsidRPr="00FA14B1">
        <w:rPr>
          <w:rFonts w:ascii="Times" w:hAnsi="Times"/>
        </w:rPr>
        <w:t xml:space="preserve"> findings </w:t>
      </w:r>
      <w:r w:rsidR="008E2A05" w:rsidRPr="00FA14B1">
        <w:rPr>
          <w:rFonts w:ascii="Times" w:hAnsi="Times"/>
        </w:rPr>
        <w:t xml:space="preserve">is </w:t>
      </w:r>
      <w:r w:rsidR="00D5736D" w:rsidRPr="00FA14B1">
        <w:rPr>
          <w:rFonts w:ascii="Times" w:hAnsi="Times"/>
        </w:rPr>
        <w:t>consistent with theor</w:t>
      </w:r>
      <w:r w:rsidR="0007024F" w:rsidRPr="00FA14B1">
        <w:rPr>
          <w:rFonts w:ascii="Times" w:hAnsi="Times"/>
        </w:rPr>
        <w:t xml:space="preserve">ies </w:t>
      </w:r>
      <w:r w:rsidR="00D5736D" w:rsidRPr="00FA14B1">
        <w:rPr>
          <w:rFonts w:ascii="Times" w:hAnsi="Times"/>
        </w:rPr>
        <w:t>from life-span psychology</w:t>
      </w:r>
      <w:r w:rsidR="004B4977" w:rsidRPr="00FA14B1">
        <w:rPr>
          <w:rFonts w:ascii="Times" w:hAnsi="Times"/>
        </w:rPr>
        <w:t xml:space="preserve">, </w:t>
      </w:r>
      <w:r w:rsidR="00D5736D" w:rsidRPr="00FA14B1">
        <w:rPr>
          <w:rFonts w:ascii="Times" w:hAnsi="Times"/>
        </w:rPr>
        <w:t>postulat</w:t>
      </w:r>
      <w:r w:rsidR="004B4977" w:rsidRPr="00FA14B1">
        <w:rPr>
          <w:rFonts w:ascii="Times" w:hAnsi="Times"/>
        </w:rPr>
        <w:t>ing</w:t>
      </w:r>
      <w:r w:rsidR="00D5736D" w:rsidRPr="00FA14B1">
        <w:rPr>
          <w:rFonts w:ascii="Times" w:hAnsi="Times"/>
        </w:rPr>
        <w:t xml:space="preserve"> that common age-related challenges</w:t>
      </w:r>
      <w:r w:rsidR="004B6DCC" w:rsidRPr="00FA14B1">
        <w:rPr>
          <w:rFonts w:ascii="Times" w:hAnsi="Times"/>
        </w:rPr>
        <w:t xml:space="preserve">, </w:t>
      </w:r>
      <w:r w:rsidR="00C50F41" w:rsidRPr="00FA14B1">
        <w:rPr>
          <w:rFonts w:ascii="Times" w:hAnsi="Times"/>
        </w:rPr>
        <w:t>such as chronic illness</w:t>
      </w:r>
      <w:r w:rsidR="004B6DCC" w:rsidRPr="00FA14B1">
        <w:rPr>
          <w:rFonts w:ascii="Times" w:hAnsi="Times"/>
        </w:rPr>
        <w:t>,</w:t>
      </w:r>
      <w:r w:rsidR="004B4977" w:rsidRPr="00FA14B1">
        <w:rPr>
          <w:rFonts w:ascii="Times" w:hAnsi="Times"/>
        </w:rPr>
        <w:t xml:space="preserve"> </w:t>
      </w:r>
      <w:r w:rsidR="00D5736D" w:rsidRPr="00FA14B1">
        <w:rPr>
          <w:rFonts w:ascii="Times" w:hAnsi="Times"/>
        </w:rPr>
        <w:t>can trigger emotional distress (</w:t>
      </w:r>
      <w:proofErr w:type="spellStart"/>
      <w:r w:rsidR="00D5736D" w:rsidRPr="00FA14B1">
        <w:rPr>
          <w:rFonts w:ascii="Times" w:hAnsi="Times"/>
        </w:rPr>
        <w:t>Brandtst</w:t>
      </w:r>
      <w:r w:rsidR="00D5736D" w:rsidRPr="00FA14B1">
        <w:rPr>
          <w:rFonts w:ascii="Times" w:hAnsi="Times" w:cs="Times"/>
        </w:rPr>
        <w:t>ä</w:t>
      </w:r>
      <w:r w:rsidR="00D5736D" w:rsidRPr="00FA14B1">
        <w:rPr>
          <w:rFonts w:ascii="Times" w:hAnsi="Times"/>
        </w:rPr>
        <w:t>dter</w:t>
      </w:r>
      <w:proofErr w:type="spellEnd"/>
      <w:r w:rsidR="00D5736D" w:rsidRPr="00FA14B1">
        <w:rPr>
          <w:rFonts w:ascii="Times" w:hAnsi="Times"/>
        </w:rPr>
        <w:t xml:space="preserve"> &amp; Renner, 1990; </w:t>
      </w:r>
      <w:proofErr w:type="spellStart"/>
      <w:r w:rsidR="00D5736D" w:rsidRPr="00FA14B1">
        <w:rPr>
          <w:rFonts w:ascii="Times" w:hAnsi="Times"/>
        </w:rPr>
        <w:t>Heckhausen</w:t>
      </w:r>
      <w:proofErr w:type="spellEnd"/>
      <w:r w:rsidR="00405826" w:rsidRPr="00FA14B1">
        <w:rPr>
          <w:rFonts w:ascii="Times" w:hAnsi="Times"/>
        </w:rPr>
        <w:t xml:space="preserve"> et al.</w:t>
      </w:r>
      <w:r w:rsidR="00D5736D" w:rsidRPr="00FA14B1">
        <w:rPr>
          <w:rFonts w:ascii="Times" w:hAnsi="Times"/>
        </w:rPr>
        <w:t xml:space="preserve">, 2010, 2013). </w:t>
      </w:r>
      <w:r w:rsidR="0032296C">
        <w:rPr>
          <w:rFonts w:ascii="Times" w:hAnsi="Times"/>
        </w:rPr>
        <w:t>In particular,</w:t>
      </w:r>
      <w:r w:rsidR="0032296C" w:rsidRPr="00FA14B1">
        <w:rPr>
          <w:rFonts w:ascii="Times" w:hAnsi="Times"/>
        </w:rPr>
        <w:t xml:space="preserve"> enhanced feelings of loneliness may </w:t>
      </w:r>
      <w:r w:rsidR="0032296C">
        <w:rPr>
          <w:rFonts w:ascii="Times" w:hAnsi="Times"/>
        </w:rPr>
        <w:t>occur</w:t>
      </w:r>
      <w:r w:rsidR="0032296C" w:rsidRPr="00FA14B1">
        <w:rPr>
          <w:rFonts w:ascii="Times" w:hAnsi="Times"/>
        </w:rPr>
        <w:t xml:space="preserve"> because chronic illness could jeopardize older adults’ continued engagement with relevant social activities</w:t>
      </w:r>
      <w:r w:rsidR="0032296C">
        <w:rPr>
          <w:rFonts w:ascii="Times" w:hAnsi="Times"/>
        </w:rPr>
        <w:t xml:space="preserve"> (</w:t>
      </w:r>
      <w:proofErr w:type="spellStart"/>
      <w:r w:rsidR="0032296C" w:rsidRPr="00FA14B1">
        <w:rPr>
          <w:rFonts w:ascii="Times" w:hAnsi="Times"/>
        </w:rPr>
        <w:t>Pinquart</w:t>
      </w:r>
      <w:proofErr w:type="spellEnd"/>
      <w:r w:rsidR="0032296C">
        <w:rPr>
          <w:rFonts w:ascii="Times" w:hAnsi="Times"/>
        </w:rPr>
        <w:t xml:space="preserve"> &amp; Sorensen, </w:t>
      </w:r>
      <w:r w:rsidR="0032296C" w:rsidRPr="00FA14B1">
        <w:rPr>
          <w:rFonts w:ascii="Times" w:hAnsi="Times"/>
        </w:rPr>
        <w:t>2001</w:t>
      </w:r>
      <w:r w:rsidR="0032296C">
        <w:rPr>
          <w:rFonts w:ascii="Times" w:hAnsi="Times"/>
        </w:rPr>
        <w:t>)</w:t>
      </w:r>
      <w:r w:rsidR="0032296C" w:rsidRPr="00FA14B1">
        <w:rPr>
          <w:rFonts w:ascii="Times" w:hAnsi="Times"/>
        </w:rPr>
        <w:t xml:space="preserve">. </w:t>
      </w:r>
      <w:r w:rsidR="00D5736D" w:rsidRPr="00FA14B1">
        <w:rPr>
          <w:rFonts w:ascii="Times" w:hAnsi="Times"/>
        </w:rPr>
        <w:t xml:space="preserve">Furthermore, </w:t>
      </w:r>
      <w:r w:rsidR="0032296C">
        <w:rPr>
          <w:rFonts w:ascii="Times" w:hAnsi="Times"/>
        </w:rPr>
        <w:t>the results</w:t>
      </w:r>
      <w:r w:rsidR="00D5736D" w:rsidRPr="00FA14B1">
        <w:rPr>
          <w:rFonts w:ascii="Times" w:hAnsi="Times"/>
        </w:rPr>
        <w:t xml:space="preserve"> </w:t>
      </w:r>
      <w:r w:rsidR="0032296C">
        <w:rPr>
          <w:rFonts w:ascii="Times" w:hAnsi="Times"/>
        </w:rPr>
        <w:t>support</w:t>
      </w:r>
      <w:r w:rsidR="00D5736D" w:rsidRPr="00FA14B1">
        <w:rPr>
          <w:rFonts w:ascii="Times" w:hAnsi="Times"/>
        </w:rPr>
        <w:t xml:space="preserve"> </w:t>
      </w:r>
      <w:r w:rsidR="00437DC1" w:rsidRPr="00FA14B1">
        <w:rPr>
          <w:rFonts w:ascii="Times" w:hAnsi="Times"/>
        </w:rPr>
        <w:t xml:space="preserve">the </w:t>
      </w:r>
      <w:r w:rsidR="00EC7FEF" w:rsidRPr="00FA14B1">
        <w:rPr>
          <w:rFonts w:ascii="Times" w:hAnsi="Times"/>
        </w:rPr>
        <w:t xml:space="preserve">theoretical notion </w:t>
      </w:r>
      <w:r w:rsidR="004B4977" w:rsidRPr="00FA14B1">
        <w:rPr>
          <w:rFonts w:ascii="Times" w:hAnsi="Times"/>
        </w:rPr>
        <w:t>that effective emotional function</w:t>
      </w:r>
      <w:r w:rsidR="00543093" w:rsidRPr="00FA14B1">
        <w:rPr>
          <w:rFonts w:ascii="Times" w:hAnsi="Times"/>
        </w:rPr>
        <w:t>ing</w:t>
      </w:r>
      <w:r w:rsidR="004B4977" w:rsidRPr="00FA14B1">
        <w:rPr>
          <w:rFonts w:ascii="Times" w:hAnsi="Times"/>
        </w:rPr>
        <w:t xml:space="preserve"> require</w:t>
      </w:r>
      <w:r w:rsidR="00543093" w:rsidRPr="00FA14B1">
        <w:rPr>
          <w:rFonts w:ascii="Times" w:hAnsi="Times"/>
        </w:rPr>
        <w:t>s</w:t>
      </w:r>
      <w:r w:rsidR="004B4977" w:rsidRPr="00FA14B1">
        <w:rPr>
          <w:rFonts w:ascii="Times" w:hAnsi="Times"/>
        </w:rPr>
        <w:t xml:space="preserve"> older adults to draw on </w:t>
      </w:r>
      <w:r w:rsidR="00CE0DDC" w:rsidRPr="00FA14B1">
        <w:rPr>
          <w:rFonts w:ascii="Times" w:hAnsi="Times"/>
        </w:rPr>
        <w:t>personal</w:t>
      </w:r>
      <w:r w:rsidR="004B4977" w:rsidRPr="00FA14B1">
        <w:rPr>
          <w:rFonts w:ascii="Times" w:hAnsi="Times"/>
        </w:rPr>
        <w:t xml:space="preserve"> resources</w:t>
      </w:r>
      <w:r w:rsidR="00437DC1" w:rsidRPr="00FA14B1">
        <w:rPr>
          <w:rFonts w:ascii="Times" w:hAnsi="Times"/>
        </w:rPr>
        <w:t xml:space="preserve"> (Charles, 2010)</w:t>
      </w:r>
      <w:r w:rsidR="00D5736D" w:rsidRPr="00FA14B1">
        <w:rPr>
          <w:rFonts w:ascii="Times" w:hAnsi="Times"/>
        </w:rPr>
        <w:t xml:space="preserve">. </w:t>
      </w:r>
      <w:r w:rsidR="004B4977" w:rsidRPr="00FA14B1">
        <w:rPr>
          <w:rFonts w:ascii="Times" w:hAnsi="Times"/>
        </w:rPr>
        <w:t xml:space="preserve">If </w:t>
      </w:r>
      <w:r w:rsidR="00040C56" w:rsidRPr="00FA14B1">
        <w:rPr>
          <w:rFonts w:ascii="Times" w:hAnsi="Times"/>
        </w:rPr>
        <w:t>such</w:t>
      </w:r>
      <w:r w:rsidR="004B4977" w:rsidRPr="00FA14B1">
        <w:rPr>
          <w:rFonts w:ascii="Times" w:hAnsi="Times"/>
        </w:rPr>
        <w:t xml:space="preserve"> resources are</w:t>
      </w:r>
      <w:r w:rsidR="00C235B8" w:rsidRPr="00FA14B1">
        <w:rPr>
          <w:rFonts w:ascii="Times" w:hAnsi="Times"/>
        </w:rPr>
        <w:t xml:space="preserve"> </w:t>
      </w:r>
      <w:r w:rsidR="004B4977" w:rsidRPr="00FA14B1">
        <w:rPr>
          <w:rFonts w:ascii="Times" w:hAnsi="Times"/>
        </w:rPr>
        <w:t>threatened</w:t>
      </w:r>
      <w:r w:rsidR="008E02D4" w:rsidRPr="00FA14B1">
        <w:rPr>
          <w:rFonts w:ascii="Times" w:hAnsi="Times"/>
        </w:rPr>
        <w:t xml:space="preserve"> or absent</w:t>
      </w:r>
      <w:r w:rsidR="004B4977" w:rsidRPr="00FA14B1">
        <w:rPr>
          <w:rFonts w:ascii="Times" w:hAnsi="Times"/>
        </w:rPr>
        <w:t>, as in the case of chronic illness, older adults</w:t>
      </w:r>
      <w:r w:rsidR="00313B71">
        <w:rPr>
          <w:rFonts w:ascii="Times" w:hAnsi="Times"/>
        </w:rPr>
        <w:t>’ emotion regulation capacities</w:t>
      </w:r>
      <w:r w:rsidR="004B4977" w:rsidRPr="00FA14B1">
        <w:rPr>
          <w:rFonts w:ascii="Times" w:hAnsi="Times"/>
        </w:rPr>
        <w:t xml:space="preserve"> may </w:t>
      </w:r>
      <w:r w:rsidR="00313B71">
        <w:rPr>
          <w:rFonts w:ascii="Times" w:hAnsi="Times"/>
        </w:rPr>
        <w:t>be</w:t>
      </w:r>
      <w:r w:rsidR="00D10D53">
        <w:rPr>
          <w:rFonts w:ascii="Times" w:hAnsi="Times"/>
        </w:rPr>
        <w:t>come</w:t>
      </w:r>
      <w:r w:rsidR="00313B71">
        <w:rPr>
          <w:rFonts w:ascii="Times" w:hAnsi="Times"/>
        </w:rPr>
        <w:t xml:space="preserve"> compromised and they </w:t>
      </w:r>
      <w:r w:rsidR="004B4977" w:rsidRPr="00FA14B1">
        <w:rPr>
          <w:rFonts w:ascii="Times" w:hAnsi="Times"/>
        </w:rPr>
        <w:t xml:space="preserve">suffer </w:t>
      </w:r>
      <w:r w:rsidR="003141AA" w:rsidRPr="00FA14B1">
        <w:rPr>
          <w:rFonts w:ascii="Times" w:hAnsi="Times"/>
        </w:rPr>
        <w:t xml:space="preserve">associated </w:t>
      </w:r>
      <w:r w:rsidR="00315E22">
        <w:rPr>
          <w:rFonts w:ascii="Times" w:hAnsi="Times"/>
        </w:rPr>
        <w:t>emotional distress</w:t>
      </w:r>
      <w:r w:rsidR="004B4977" w:rsidRPr="00FA14B1">
        <w:rPr>
          <w:rFonts w:ascii="Times" w:hAnsi="Times"/>
        </w:rPr>
        <w:t xml:space="preserve">. </w:t>
      </w:r>
    </w:p>
    <w:p w14:paraId="0AE531A6" w14:textId="63392FE1" w:rsidR="006C212F" w:rsidRDefault="00D82F4C" w:rsidP="00602FF3">
      <w:pPr>
        <w:widowControl w:val="0"/>
        <w:spacing w:line="480" w:lineRule="auto"/>
        <w:ind w:firstLine="720"/>
        <w:rPr>
          <w:rFonts w:ascii="Times" w:hAnsi="Times"/>
        </w:rPr>
      </w:pPr>
      <w:r w:rsidRPr="00FA14B1">
        <w:rPr>
          <w:rFonts w:ascii="Times" w:hAnsi="Times"/>
        </w:rPr>
        <w:lastRenderedPageBreak/>
        <w:t xml:space="preserve">Of importance, </w:t>
      </w:r>
      <w:r w:rsidR="000B04BA">
        <w:rPr>
          <w:rFonts w:ascii="Times" w:hAnsi="Times"/>
        </w:rPr>
        <w:t>the reported</w:t>
      </w:r>
      <w:r w:rsidR="000B04BA" w:rsidRPr="00FA14B1">
        <w:rPr>
          <w:rFonts w:ascii="Times" w:hAnsi="Times"/>
        </w:rPr>
        <w:t xml:space="preserve"> </w:t>
      </w:r>
      <w:r w:rsidR="004B1192" w:rsidRPr="00FA14B1">
        <w:rPr>
          <w:rFonts w:ascii="Times" w:hAnsi="Times"/>
        </w:rPr>
        <w:t>study</w:t>
      </w:r>
      <w:r w:rsidRPr="00FA14B1">
        <w:rPr>
          <w:rFonts w:ascii="Times" w:hAnsi="Times"/>
        </w:rPr>
        <w:t xml:space="preserve"> </w:t>
      </w:r>
      <w:r w:rsidR="006A6255" w:rsidRPr="00FA14B1">
        <w:rPr>
          <w:rFonts w:ascii="Times" w:hAnsi="Times"/>
        </w:rPr>
        <w:t>demonstrate</w:t>
      </w:r>
      <w:r w:rsidR="0099339C">
        <w:rPr>
          <w:rFonts w:ascii="Times" w:hAnsi="Times"/>
        </w:rPr>
        <w:t>s</w:t>
      </w:r>
      <w:r w:rsidR="001228A7" w:rsidRPr="00FA14B1">
        <w:rPr>
          <w:rFonts w:ascii="Times" w:hAnsi="Times"/>
        </w:rPr>
        <w:t xml:space="preserve"> that the </w:t>
      </w:r>
      <w:r w:rsidR="0031515C" w:rsidRPr="00FA14B1">
        <w:rPr>
          <w:rFonts w:ascii="Times" w:hAnsi="Times"/>
        </w:rPr>
        <w:t>adverse</w:t>
      </w:r>
      <w:r w:rsidR="001228A7" w:rsidRPr="00FA14B1">
        <w:rPr>
          <w:rFonts w:ascii="Times" w:hAnsi="Times"/>
        </w:rPr>
        <w:t xml:space="preserve"> </w:t>
      </w:r>
      <w:r w:rsidR="0031515C" w:rsidRPr="00FA14B1">
        <w:rPr>
          <w:rFonts w:ascii="Times" w:hAnsi="Times"/>
        </w:rPr>
        <w:t>effect</w:t>
      </w:r>
      <w:r w:rsidR="003E6688">
        <w:rPr>
          <w:rFonts w:ascii="Times" w:hAnsi="Times"/>
        </w:rPr>
        <w:t xml:space="preserve"> of chronic illness on increasing</w:t>
      </w:r>
      <w:r w:rsidR="001228A7" w:rsidRPr="00FA14B1">
        <w:rPr>
          <w:rFonts w:ascii="Times" w:hAnsi="Times"/>
        </w:rPr>
        <w:t xml:space="preserve"> levels of loneliness </w:t>
      </w:r>
      <w:r w:rsidR="008100F8">
        <w:rPr>
          <w:rFonts w:ascii="Times" w:hAnsi="Times"/>
        </w:rPr>
        <w:t xml:space="preserve">was not </w:t>
      </w:r>
      <w:r w:rsidR="00B303E8">
        <w:rPr>
          <w:rFonts w:ascii="Times" w:hAnsi="Times"/>
        </w:rPr>
        <w:t>observed among</w:t>
      </w:r>
      <w:r w:rsidR="008100F8">
        <w:rPr>
          <w:rFonts w:ascii="Times" w:hAnsi="Times"/>
        </w:rPr>
        <w:t xml:space="preserve"> </w:t>
      </w:r>
      <w:r w:rsidR="001228A7" w:rsidRPr="00FA14B1">
        <w:rPr>
          <w:rFonts w:ascii="Times" w:hAnsi="Times"/>
        </w:rPr>
        <w:t>older adults</w:t>
      </w:r>
      <w:r w:rsidR="008100F8">
        <w:rPr>
          <w:rFonts w:ascii="Times" w:hAnsi="Times"/>
        </w:rPr>
        <w:t xml:space="preserve"> </w:t>
      </w:r>
      <w:r w:rsidR="00E517E5" w:rsidRPr="00FA14B1">
        <w:rPr>
          <w:rFonts w:ascii="Times" w:hAnsi="Times"/>
        </w:rPr>
        <w:t>who engaged in self-protective control strategies to cope with their health threats</w:t>
      </w:r>
      <w:r w:rsidR="000155A7" w:rsidRPr="00FA14B1">
        <w:rPr>
          <w:rFonts w:ascii="Times" w:hAnsi="Times"/>
        </w:rPr>
        <w:t xml:space="preserve"> (e.g., positive reappraisals or external attribution)</w:t>
      </w:r>
      <w:r w:rsidR="00E517E5" w:rsidRPr="00FA14B1">
        <w:rPr>
          <w:rFonts w:ascii="Times" w:hAnsi="Times"/>
        </w:rPr>
        <w:t xml:space="preserve">. </w:t>
      </w:r>
      <w:r w:rsidR="00984477">
        <w:rPr>
          <w:rFonts w:ascii="Times" w:hAnsi="Times"/>
        </w:rPr>
        <w:t>By contrast, o</w:t>
      </w:r>
      <w:r w:rsidR="00E517E5" w:rsidRPr="00FA14B1">
        <w:rPr>
          <w:rFonts w:ascii="Times" w:hAnsi="Times"/>
        </w:rPr>
        <w:t xml:space="preserve">lder adults </w:t>
      </w:r>
      <w:r w:rsidR="006506CD">
        <w:rPr>
          <w:rFonts w:ascii="Times" w:hAnsi="Times"/>
        </w:rPr>
        <w:t xml:space="preserve">experienced </w:t>
      </w:r>
      <w:r w:rsidR="008100F8" w:rsidRPr="00FA14B1">
        <w:rPr>
          <w:rFonts w:ascii="Times" w:hAnsi="Times"/>
        </w:rPr>
        <w:t>a</w:t>
      </w:r>
      <w:r w:rsidR="00A77AFC">
        <w:rPr>
          <w:rFonts w:ascii="Times" w:hAnsi="Times"/>
        </w:rPr>
        <w:t xml:space="preserve"> steep</w:t>
      </w:r>
      <w:r w:rsidR="008100F8">
        <w:rPr>
          <w:rFonts w:ascii="Times" w:hAnsi="Times"/>
        </w:rPr>
        <w:t xml:space="preserve"> increase </w:t>
      </w:r>
      <w:r w:rsidR="00B303E8">
        <w:rPr>
          <w:rFonts w:ascii="Times" w:hAnsi="Times"/>
        </w:rPr>
        <w:t>in</w:t>
      </w:r>
      <w:r w:rsidR="008100F8" w:rsidRPr="00FA14B1">
        <w:rPr>
          <w:rFonts w:ascii="Times" w:hAnsi="Times"/>
        </w:rPr>
        <w:t xml:space="preserve"> loneliness</w:t>
      </w:r>
      <w:r w:rsidR="008100F8">
        <w:rPr>
          <w:rFonts w:ascii="Times" w:hAnsi="Times"/>
        </w:rPr>
        <w:t xml:space="preserve"> </w:t>
      </w:r>
      <w:r w:rsidR="00392364">
        <w:rPr>
          <w:rFonts w:ascii="Times" w:hAnsi="Times"/>
        </w:rPr>
        <w:t>if they</w:t>
      </w:r>
      <w:r w:rsidR="00E517E5" w:rsidRPr="00FA14B1">
        <w:rPr>
          <w:rFonts w:ascii="Times" w:hAnsi="Times"/>
        </w:rPr>
        <w:t xml:space="preserve"> </w:t>
      </w:r>
      <w:r w:rsidR="006506CD" w:rsidRPr="00FA14B1">
        <w:rPr>
          <w:rFonts w:ascii="Times" w:hAnsi="Times"/>
        </w:rPr>
        <w:t xml:space="preserve">reported </w:t>
      </w:r>
      <w:r w:rsidR="00D86199" w:rsidRPr="00FA14B1">
        <w:rPr>
          <w:rFonts w:ascii="Times" w:hAnsi="Times"/>
        </w:rPr>
        <w:t>enhanced</w:t>
      </w:r>
      <w:r w:rsidR="00A87A46" w:rsidRPr="00FA14B1">
        <w:rPr>
          <w:rFonts w:ascii="Times" w:hAnsi="Times"/>
        </w:rPr>
        <w:t xml:space="preserve"> </w:t>
      </w:r>
      <w:r w:rsidR="0012538B" w:rsidRPr="00FA14B1">
        <w:rPr>
          <w:rFonts w:ascii="Times" w:hAnsi="Times"/>
        </w:rPr>
        <w:t xml:space="preserve">baseline </w:t>
      </w:r>
      <w:r w:rsidR="00A87A46" w:rsidRPr="00FA14B1">
        <w:rPr>
          <w:rFonts w:ascii="Times" w:hAnsi="Times"/>
        </w:rPr>
        <w:t xml:space="preserve">levels of chronic illness and </w:t>
      </w:r>
      <w:r w:rsidR="00E517E5" w:rsidRPr="00FA14B1">
        <w:rPr>
          <w:rFonts w:ascii="Times" w:hAnsi="Times"/>
        </w:rPr>
        <w:t xml:space="preserve">failed to </w:t>
      </w:r>
      <w:r w:rsidR="00A87A46" w:rsidRPr="00FA14B1">
        <w:rPr>
          <w:rFonts w:ascii="Times" w:hAnsi="Times"/>
        </w:rPr>
        <w:t>engage in self-protective control strategies</w:t>
      </w:r>
      <w:r w:rsidR="00984477">
        <w:rPr>
          <w:rFonts w:ascii="Times" w:hAnsi="Times"/>
        </w:rPr>
        <w:t xml:space="preserve"> </w:t>
      </w:r>
      <w:r w:rsidR="00DF24D2" w:rsidRPr="00FA14B1">
        <w:rPr>
          <w:rFonts w:ascii="Times" w:hAnsi="Times"/>
        </w:rPr>
        <w:t xml:space="preserve">(see Figure </w:t>
      </w:r>
      <w:r w:rsidR="00701F94" w:rsidRPr="00FA14B1">
        <w:rPr>
          <w:rFonts w:ascii="Times" w:hAnsi="Times"/>
        </w:rPr>
        <w:t>1).</w:t>
      </w:r>
      <w:r w:rsidR="006F28FF" w:rsidRPr="00FA14B1">
        <w:rPr>
          <w:rFonts w:ascii="Times" w:hAnsi="Times"/>
        </w:rPr>
        <w:t xml:space="preserve"> C</w:t>
      </w:r>
      <w:r w:rsidR="00D5736D" w:rsidRPr="00FA14B1">
        <w:rPr>
          <w:rFonts w:ascii="Times" w:hAnsi="Times"/>
        </w:rPr>
        <w:t xml:space="preserve">onsistent with </w:t>
      </w:r>
      <w:r w:rsidR="00196845" w:rsidRPr="00FA14B1">
        <w:rPr>
          <w:rFonts w:ascii="Times" w:hAnsi="Times"/>
        </w:rPr>
        <w:t>theory</w:t>
      </w:r>
      <w:r w:rsidR="006F28FF" w:rsidRPr="00FA14B1">
        <w:rPr>
          <w:rFonts w:ascii="Times" w:hAnsi="Times"/>
        </w:rPr>
        <w:t xml:space="preserve"> </w:t>
      </w:r>
      <w:r w:rsidR="00754704" w:rsidRPr="00FA14B1">
        <w:rPr>
          <w:rFonts w:ascii="Times" w:hAnsi="Times"/>
        </w:rPr>
        <w:t xml:space="preserve">and </w:t>
      </w:r>
      <w:r w:rsidR="004710E9" w:rsidRPr="00FA14B1">
        <w:rPr>
          <w:rFonts w:ascii="Times" w:hAnsi="Times"/>
        </w:rPr>
        <w:t xml:space="preserve">research </w:t>
      </w:r>
      <w:r w:rsidR="006F28FF" w:rsidRPr="00FA14B1">
        <w:rPr>
          <w:rFonts w:ascii="Times" w:hAnsi="Times"/>
        </w:rPr>
        <w:t>from</w:t>
      </w:r>
      <w:r w:rsidR="00D5736D" w:rsidRPr="00FA14B1">
        <w:rPr>
          <w:rFonts w:ascii="Times" w:hAnsi="Times"/>
        </w:rPr>
        <w:t xml:space="preserve"> life-span psychology</w:t>
      </w:r>
      <w:r w:rsidR="006F28FF" w:rsidRPr="00FA14B1">
        <w:rPr>
          <w:rFonts w:ascii="Times" w:hAnsi="Times"/>
        </w:rPr>
        <w:t xml:space="preserve">, </w:t>
      </w:r>
      <w:r w:rsidR="00656E6D" w:rsidRPr="00FA14B1">
        <w:rPr>
          <w:rFonts w:ascii="Times" w:hAnsi="Times"/>
        </w:rPr>
        <w:t xml:space="preserve">such adaptive effects of </w:t>
      </w:r>
      <w:r w:rsidR="006F28FF" w:rsidRPr="00FA14B1">
        <w:rPr>
          <w:rFonts w:ascii="Times" w:hAnsi="Times"/>
        </w:rPr>
        <w:t xml:space="preserve">self-protective </w:t>
      </w:r>
      <w:r w:rsidR="00196845" w:rsidRPr="00FA14B1">
        <w:rPr>
          <w:rFonts w:ascii="Times" w:hAnsi="Times"/>
        </w:rPr>
        <w:t xml:space="preserve">control </w:t>
      </w:r>
      <w:r w:rsidR="008D5B7B" w:rsidRPr="00FA14B1">
        <w:rPr>
          <w:rFonts w:ascii="Times" w:hAnsi="Times"/>
        </w:rPr>
        <w:t>strategies</w:t>
      </w:r>
      <w:r w:rsidR="006F28FF" w:rsidRPr="00FA14B1">
        <w:rPr>
          <w:rFonts w:ascii="Times" w:hAnsi="Times"/>
        </w:rPr>
        <w:t xml:space="preserve"> </w:t>
      </w:r>
      <w:r w:rsidR="00656E6D" w:rsidRPr="00FA14B1">
        <w:rPr>
          <w:rFonts w:ascii="Times" w:hAnsi="Times"/>
        </w:rPr>
        <w:t>may occur</w:t>
      </w:r>
      <w:r w:rsidR="006F28FF" w:rsidRPr="00FA14B1">
        <w:rPr>
          <w:rFonts w:ascii="Times" w:hAnsi="Times"/>
        </w:rPr>
        <w:t xml:space="preserve"> in the context of uncontrollable hea</w:t>
      </w:r>
      <w:r w:rsidR="001868B0" w:rsidRPr="00FA14B1">
        <w:rPr>
          <w:rFonts w:ascii="Times" w:hAnsi="Times"/>
        </w:rPr>
        <w:t>lth threats</w:t>
      </w:r>
      <w:r w:rsidR="006F28FF" w:rsidRPr="00FA14B1">
        <w:rPr>
          <w:rFonts w:ascii="Times" w:hAnsi="Times"/>
        </w:rPr>
        <w:t xml:space="preserve"> </w:t>
      </w:r>
      <w:r w:rsidR="001868B0" w:rsidRPr="00FA14B1">
        <w:rPr>
          <w:rFonts w:ascii="Times" w:hAnsi="Times"/>
        </w:rPr>
        <w:t>because these strategies</w:t>
      </w:r>
      <w:r w:rsidR="006F28FF" w:rsidRPr="00FA14B1">
        <w:rPr>
          <w:rFonts w:ascii="Times" w:hAnsi="Times"/>
        </w:rPr>
        <w:t xml:space="preserve"> allow </w:t>
      </w:r>
      <w:r w:rsidR="00C21C8E" w:rsidRPr="00FA14B1">
        <w:rPr>
          <w:rFonts w:ascii="Times" w:hAnsi="Times"/>
        </w:rPr>
        <w:t>an</w:t>
      </w:r>
      <w:r w:rsidR="006F28FF" w:rsidRPr="00FA14B1">
        <w:rPr>
          <w:rFonts w:ascii="Times" w:hAnsi="Times"/>
        </w:rPr>
        <w:t xml:space="preserve"> individual to </w:t>
      </w:r>
      <w:r w:rsidR="006E0C0E" w:rsidRPr="00FA14B1">
        <w:rPr>
          <w:rFonts w:ascii="Times" w:hAnsi="Times"/>
        </w:rPr>
        <w:t xml:space="preserve">psychologically </w:t>
      </w:r>
      <w:r w:rsidR="006F28FF" w:rsidRPr="00FA14B1">
        <w:rPr>
          <w:rFonts w:ascii="Times" w:hAnsi="Times"/>
        </w:rPr>
        <w:t>accommodate to the stressor</w:t>
      </w:r>
      <w:r w:rsidR="00E764A2" w:rsidRPr="00FA14B1">
        <w:rPr>
          <w:rFonts w:ascii="Times" w:hAnsi="Times"/>
        </w:rPr>
        <w:t xml:space="preserve"> (</w:t>
      </w:r>
      <w:proofErr w:type="spellStart"/>
      <w:r w:rsidR="00E764A2" w:rsidRPr="00FA14B1">
        <w:rPr>
          <w:rFonts w:ascii="Times" w:hAnsi="Times"/>
        </w:rPr>
        <w:t>Brandtst</w:t>
      </w:r>
      <w:r w:rsidR="00E764A2" w:rsidRPr="00FA14B1">
        <w:rPr>
          <w:rFonts w:ascii="Times" w:hAnsi="Times" w:cs="Times"/>
        </w:rPr>
        <w:t>ä</w:t>
      </w:r>
      <w:r w:rsidR="00E764A2" w:rsidRPr="00FA14B1">
        <w:rPr>
          <w:rFonts w:ascii="Times" w:hAnsi="Times"/>
        </w:rPr>
        <w:t>dter</w:t>
      </w:r>
      <w:proofErr w:type="spellEnd"/>
      <w:r w:rsidR="00E764A2" w:rsidRPr="00FA14B1">
        <w:rPr>
          <w:rFonts w:ascii="Times" w:hAnsi="Times"/>
        </w:rPr>
        <w:t xml:space="preserve"> &amp; Renner, 1990; </w:t>
      </w:r>
      <w:proofErr w:type="spellStart"/>
      <w:r w:rsidR="00E764A2" w:rsidRPr="00FA14B1">
        <w:rPr>
          <w:rFonts w:ascii="Times" w:hAnsi="Times"/>
        </w:rPr>
        <w:t>Heckh</w:t>
      </w:r>
      <w:r w:rsidR="006D7832" w:rsidRPr="00FA14B1">
        <w:rPr>
          <w:rFonts w:ascii="Times" w:hAnsi="Times"/>
        </w:rPr>
        <w:t>ausen</w:t>
      </w:r>
      <w:proofErr w:type="spellEnd"/>
      <w:r w:rsidR="00E764A2" w:rsidRPr="00FA14B1">
        <w:rPr>
          <w:rFonts w:ascii="Times" w:hAnsi="Times"/>
        </w:rPr>
        <w:t xml:space="preserve"> </w:t>
      </w:r>
      <w:r w:rsidR="0077622C" w:rsidRPr="00FA14B1">
        <w:rPr>
          <w:rFonts w:ascii="Times" w:hAnsi="Times"/>
        </w:rPr>
        <w:t>et al.</w:t>
      </w:r>
      <w:r w:rsidR="00E764A2" w:rsidRPr="00FA14B1">
        <w:rPr>
          <w:rFonts w:ascii="Times" w:hAnsi="Times"/>
        </w:rPr>
        <w:t>, 2010, 2013)</w:t>
      </w:r>
      <w:r w:rsidR="00D5736D" w:rsidRPr="00FA14B1">
        <w:rPr>
          <w:rFonts w:ascii="Times" w:hAnsi="Times"/>
        </w:rPr>
        <w:t xml:space="preserve">. </w:t>
      </w:r>
      <w:r w:rsidR="006C212F" w:rsidRPr="00FA14B1">
        <w:rPr>
          <w:rFonts w:ascii="Times" w:hAnsi="Times"/>
        </w:rPr>
        <w:t xml:space="preserve">In </w:t>
      </w:r>
      <w:r w:rsidR="0040681B" w:rsidRPr="00FA14B1">
        <w:rPr>
          <w:rFonts w:ascii="Times" w:hAnsi="Times"/>
        </w:rPr>
        <w:t>particular</w:t>
      </w:r>
      <w:r w:rsidR="006C212F" w:rsidRPr="00FA14B1">
        <w:rPr>
          <w:rFonts w:ascii="Times" w:hAnsi="Times"/>
        </w:rPr>
        <w:t xml:space="preserve">, positive reappraisals of health-related circumstances </w:t>
      </w:r>
      <w:r w:rsidR="0046632E" w:rsidRPr="00FA14B1">
        <w:rPr>
          <w:rFonts w:ascii="Times" w:hAnsi="Times"/>
        </w:rPr>
        <w:t xml:space="preserve">may </w:t>
      </w:r>
      <w:r w:rsidR="004017E4" w:rsidRPr="00FA14B1">
        <w:rPr>
          <w:rFonts w:ascii="Times" w:hAnsi="Times"/>
        </w:rPr>
        <w:t>buffer</w:t>
      </w:r>
      <w:r w:rsidR="0046632E" w:rsidRPr="00FA14B1">
        <w:rPr>
          <w:rFonts w:ascii="Times" w:hAnsi="Times"/>
        </w:rPr>
        <w:t xml:space="preserve"> </w:t>
      </w:r>
      <w:r w:rsidR="004017E4" w:rsidRPr="00FA14B1">
        <w:rPr>
          <w:rFonts w:ascii="Times" w:hAnsi="Times"/>
        </w:rPr>
        <w:t>feelings of loneliness if these strategies contribute</w:t>
      </w:r>
      <w:r w:rsidR="0046632E" w:rsidRPr="00FA14B1">
        <w:rPr>
          <w:rFonts w:ascii="Times" w:hAnsi="Times"/>
        </w:rPr>
        <w:t xml:space="preserve"> </w:t>
      </w:r>
      <w:r w:rsidR="004017E4" w:rsidRPr="00FA14B1">
        <w:rPr>
          <w:rFonts w:ascii="Times" w:hAnsi="Times"/>
        </w:rPr>
        <w:t>to</w:t>
      </w:r>
      <w:r w:rsidR="0046632E" w:rsidRPr="00FA14B1">
        <w:rPr>
          <w:rFonts w:ascii="Times" w:hAnsi="Times"/>
        </w:rPr>
        <w:t xml:space="preserve"> </w:t>
      </w:r>
      <w:r w:rsidR="00D41F54">
        <w:rPr>
          <w:rFonts w:ascii="Times" w:hAnsi="Times"/>
        </w:rPr>
        <w:t xml:space="preserve">chronically ill </w:t>
      </w:r>
      <w:r w:rsidR="00817FA6" w:rsidRPr="00FA14B1">
        <w:rPr>
          <w:rFonts w:ascii="Times" w:hAnsi="Times"/>
        </w:rPr>
        <w:t xml:space="preserve">individuals’ </w:t>
      </w:r>
      <w:r w:rsidR="006C212F" w:rsidRPr="00FA14B1">
        <w:rPr>
          <w:rFonts w:ascii="Times" w:hAnsi="Times"/>
        </w:rPr>
        <w:t>perception</w:t>
      </w:r>
      <w:r w:rsidR="00FF43CC">
        <w:rPr>
          <w:rFonts w:ascii="Times" w:hAnsi="Times"/>
        </w:rPr>
        <w:t>s</w:t>
      </w:r>
      <w:r w:rsidR="006C212F" w:rsidRPr="00FA14B1">
        <w:rPr>
          <w:rFonts w:ascii="Times" w:hAnsi="Times"/>
        </w:rPr>
        <w:t xml:space="preserve"> of </w:t>
      </w:r>
      <w:r w:rsidR="0046632E" w:rsidRPr="00FA14B1">
        <w:rPr>
          <w:rFonts w:ascii="Times" w:hAnsi="Times"/>
        </w:rPr>
        <w:t>their</w:t>
      </w:r>
      <w:r w:rsidR="006C212F" w:rsidRPr="00FA14B1">
        <w:rPr>
          <w:rFonts w:ascii="Times" w:hAnsi="Times"/>
        </w:rPr>
        <w:t xml:space="preserve"> own health as adequate </w:t>
      </w:r>
      <w:r w:rsidR="00D57044" w:rsidRPr="00FA14B1">
        <w:rPr>
          <w:rFonts w:ascii="Times" w:hAnsi="Times"/>
        </w:rPr>
        <w:t>for participating</w:t>
      </w:r>
      <w:r w:rsidR="006C212F" w:rsidRPr="00FA14B1">
        <w:rPr>
          <w:rFonts w:ascii="Times" w:hAnsi="Times"/>
        </w:rPr>
        <w:t xml:space="preserve"> in social activities</w:t>
      </w:r>
      <w:r w:rsidR="0046632E" w:rsidRPr="00FA14B1">
        <w:rPr>
          <w:rFonts w:ascii="Times" w:hAnsi="Times"/>
        </w:rPr>
        <w:t xml:space="preserve">. Furthermore, positive reappraisals </w:t>
      </w:r>
      <w:r w:rsidR="00E808FC" w:rsidRPr="00FA14B1">
        <w:rPr>
          <w:rFonts w:ascii="Times" w:hAnsi="Times"/>
        </w:rPr>
        <w:t>could</w:t>
      </w:r>
      <w:r w:rsidR="0046632E" w:rsidRPr="00FA14B1">
        <w:rPr>
          <w:rFonts w:ascii="Times" w:hAnsi="Times"/>
        </w:rPr>
        <w:t xml:space="preserve"> </w:t>
      </w:r>
      <w:r w:rsidR="00773BC0" w:rsidRPr="00FA14B1">
        <w:rPr>
          <w:rFonts w:ascii="Times" w:hAnsi="Times"/>
        </w:rPr>
        <w:t>prevent loneliness by facilitating</w:t>
      </w:r>
      <w:r w:rsidR="0046632E" w:rsidRPr="00FA14B1">
        <w:rPr>
          <w:rFonts w:ascii="Times" w:hAnsi="Times"/>
        </w:rPr>
        <w:t xml:space="preserve"> </w:t>
      </w:r>
      <w:r w:rsidR="00D56E6B" w:rsidRPr="00FA14B1">
        <w:rPr>
          <w:rFonts w:ascii="Times" w:hAnsi="Times"/>
        </w:rPr>
        <w:t>the perception of new ways to effectively organize</w:t>
      </w:r>
      <w:r w:rsidR="006C212F" w:rsidRPr="00FA14B1">
        <w:rPr>
          <w:rFonts w:ascii="Times" w:hAnsi="Times"/>
        </w:rPr>
        <w:t xml:space="preserve"> the social environment</w:t>
      </w:r>
      <w:r w:rsidR="0063311B" w:rsidRPr="00FA14B1">
        <w:rPr>
          <w:rFonts w:ascii="Times" w:hAnsi="Times"/>
        </w:rPr>
        <w:t xml:space="preserve">. In a similar vein, </w:t>
      </w:r>
      <w:r w:rsidR="006C212F" w:rsidRPr="00FA14B1">
        <w:rPr>
          <w:rFonts w:ascii="Times" w:hAnsi="Times"/>
        </w:rPr>
        <w:t xml:space="preserve">avoiding self-blame for chronic illness </w:t>
      </w:r>
      <w:r w:rsidR="0063311B" w:rsidRPr="00FA14B1">
        <w:rPr>
          <w:rFonts w:ascii="Times" w:hAnsi="Times"/>
        </w:rPr>
        <w:t>may</w:t>
      </w:r>
      <w:r w:rsidR="008B65FC" w:rsidRPr="00FA14B1">
        <w:rPr>
          <w:rFonts w:ascii="Times" w:hAnsi="Times"/>
        </w:rPr>
        <w:t xml:space="preserve"> </w:t>
      </w:r>
      <w:r w:rsidR="008E043B" w:rsidRPr="00FA14B1">
        <w:rPr>
          <w:rFonts w:ascii="Times" w:hAnsi="Times"/>
        </w:rPr>
        <w:t>ameliorate</w:t>
      </w:r>
      <w:r w:rsidR="008B65FC" w:rsidRPr="00FA14B1">
        <w:rPr>
          <w:rFonts w:ascii="Times" w:hAnsi="Times"/>
        </w:rPr>
        <w:t xml:space="preserve"> feeling</w:t>
      </w:r>
      <w:r w:rsidR="0012538B" w:rsidRPr="00FA14B1">
        <w:rPr>
          <w:rFonts w:ascii="Times" w:hAnsi="Times"/>
        </w:rPr>
        <w:t>s</w:t>
      </w:r>
      <w:r w:rsidR="008B65FC" w:rsidRPr="00FA14B1">
        <w:rPr>
          <w:rFonts w:ascii="Times" w:hAnsi="Times"/>
        </w:rPr>
        <w:t xml:space="preserve"> of loneliness</w:t>
      </w:r>
      <w:r w:rsidR="0063311B" w:rsidRPr="00FA14B1">
        <w:rPr>
          <w:rFonts w:ascii="Times" w:hAnsi="Times"/>
        </w:rPr>
        <w:t xml:space="preserve"> </w:t>
      </w:r>
      <w:r w:rsidR="001868B0" w:rsidRPr="00FA14B1">
        <w:rPr>
          <w:rFonts w:ascii="Times" w:hAnsi="Times"/>
        </w:rPr>
        <w:t>if these strategies</w:t>
      </w:r>
      <w:r w:rsidR="005C0485" w:rsidRPr="00FA14B1">
        <w:rPr>
          <w:rFonts w:ascii="Times" w:hAnsi="Times"/>
        </w:rPr>
        <w:t xml:space="preserve"> </w:t>
      </w:r>
      <w:r w:rsidR="001868B0" w:rsidRPr="00FA14B1">
        <w:rPr>
          <w:rFonts w:ascii="Times" w:hAnsi="Times"/>
        </w:rPr>
        <w:t xml:space="preserve">help </w:t>
      </w:r>
      <w:r w:rsidR="003A7516" w:rsidRPr="00FA14B1">
        <w:rPr>
          <w:rFonts w:ascii="Times" w:hAnsi="Times"/>
        </w:rPr>
        <w:t>older adults to maintain their</w:t>
      </w:r>
      <w:r w:rsidR="006E69D3" w:rsidRPr="00FA14B1">
        <w:rPr>
          <w:rFonts w:ascii="Times" w:hAnsi="Times"/>
        </w:rPr>
        <w:t xml:space="preserve"> </w:t>
      </w:r>
      <w:r w:rsidR="00357B46" w:rsidRPr="00FA14B1">
        <w:rPr>
          <w:rFonts w:ascii="Times" w:hAnsi="Times"/>
        </w:rPr>
        <w:t>emotional and motivational resources</w:t>
      </w:r>
      <w:r w:rsidR="006C212F" w:rsidRPr="00FA14B1">
        <w:rPr>
          <w:rFonts w:ascii="Times" w:hAnsi="Times"/>
        </w:rPr>
        <w:t xml:space="preserve"> </w:t>
      </w:r>
      <w:r w:rsidR="00357B46" w:rsidRPr="00FA14B1">
        <w:rPr>
          <w:rFonts w:ascii="Times" w:hAnsi="Times"/>
        </w:rPr>
        <w:t xml:space="preserve">(e.g., </w:t>
      </w:r>
      <w:r w:rsidR="006E69D3" w:rsidRPr="00FA14B1">
        <w:rPr>
          <w:rFonts w:ascii="Times" w:hAnsi="Times"/>
        </w:rPr>
        <w:t xml:space="preserve">by preventing </w:t>
      </w:r>
      <w:r w:rsidR="00357B46" w:rsidRPr="00FA14B1">
        <w:rPr>
          <w:rFonts w:ascii="Times" w:hAnsi="Times"/>
        </w:rPr>
        <w:t xml:space="preserve">depressive symptoms, </w:t>
      </w:r>
      <w:r w:rsidR="006C212F" w:rsidRPr="00FA14B1">
        <w:rPr>
          <w:rFonts w:ascii="Times" w:hAnsi="Times"/>
        </w:rPr>
        <w:t xml:space="preserve">Bombardier, </w:t>
      </w:r>
      <w:r w:rsidR="000A4398" w:rsidRPr="00FA14B1">
        <w:rPr>
          <w:rFonts w:ascii="Times" w:hAnsi="Times"/>
        </w:rPr>
        <w:t>et al.</w:t>
      </w:r>
      <w:r w:rsidR="006C212F" w:rsidRPr="00FA14B1">
        <w:rPr>
          <w:rFonts w:ascii="Times" w:hAnsi="Times"/>
        </w:rPr>
        <w:t>, 1990)</w:t>
      </w:r>
      <w:r w:rsidR="005C0485" w:rsidRPr="00FA14B1">
        <w:rPr>
          <w:rFonts w:ascii="Times" w:hAnsi="Times"/>
        </w:rPr>
        <w:t xml:space="preserve"> and </w:t>
      </w:r>
      <w:r w:rsidR="003A7516" w:rsidRPr="00FA14B1">
        <w:rPr>
          <w:rFonts w:ascii="Times" w:hAnsi="Times"/>
        </w:rPr>
        <w:t xml:space="preserve">through this process </w:t>
      </w:r>
      <w:r w:rsidR="006C212F" w:rsidRPr="00FA14B1">
        <w:rPr>
          <w:rFonts w:ascii="Times" w:hAnsi="Times"/>
        </w:rPr>
        <w:t xml:space="preserve">support the continued involvement in </w:t>
      </w:r>
      <w:r w:rsidR="00041C2F" w:rsidRPr="00FA14B1">
        <w:rPr>
          <w:rFonts w:ascii="Times" w:hAnsi="Times"/>
        </w:rPr>
        <w:t xml:space="preserve">desired </w:t>
      </w:r>
      <w:r w:rsidR="006C212F" w:rsidRPr="00FA14B1">
        <w:rPr>
          <w:rFonts w:ascii="Times" w:hAnsi="Times"/>
        </w:rPr>
        <w:t>social activities.</w:t>
      </w:r>
    </w:p>
    <w:p w14:paraId="15AE6BDF" w14:textId="07371D53" w:rsidR="00727BE4" w:rsidRDefault="00DD29AD" w:rsidP="00727BE4">
      <w:pPr>
        <w:widowControl w:val="0"/>
        <w:spacing w:line="480" w:lineRule="auto"/>
        <w:rPr>
          <w:rFonts w:ascii="Times" w:hAnsi="Times"/>
        </w:rPr>
      </w:pPr>
      <w:r w:rsidRPr="00FA14B1">
        <w:rPr>
          <w:rFonts w:ascii="Times" w:hAnsi="Times"/>
        </w:rPr>
        <w:tab/>
        <w:t xml:space="preserve">Note that </w:t>
      </w:r>
      <w:r w:rsidR="00D5736D" w:rsidRPr="00FA14B1">
        <w:rPr>
          <w:rFonts w:ascii="Times" w:hAnsi="Times"/>
        </w:rPr>
        <w:t>health engagement strategies</w:t>
      </w:r>
      <w:r w:rsidR="00F06BE8" w:rsidRPr="00FA14B1">
        <w:rPr>
          <w:rFonts w:ascii="Times" w:hAnsi="Times"/>
        </w:rPr>
        <w:t xml:space="preserve"> (e.g., investing time and effort in overcoming health threats)</w:t>
      </w:r>
      <w:r w:rsidR="00691E42" w:rsidRPr="00FA14B1">
        <w:rPr>
          <w:rFonts w:ascii="Times" w:hAnsi="Times"/>
        </w:rPr>
        <w:t xml:space="preserve"> </w:t>
      </w:r>
      <w:r w:rsidR="0026414E">
        <w:rPr>
          <w:rFonts w:ascii="Times" w:hAnsi="Times"/>
        </w:rPr>
        <w:t>were</w:t>
      </w:r>
      <w:r w:rsidR="00E61C1C">
        <w:rPr>
          <w:rFonts w:ascii="Times" w:hAnsi="Times"/>
        </w:rPr>
        <w:t xml:space="preserve"> not associated with reduced</w:t>
      </w:r>
      <w:r w:rsidR="0006493A" w:rsidRPr="00FA14B1">
        <w:rPr>
          <w:rFonts w:ascii="Times" w:hAnsi="Times"/>
        </w:rPr>
        <w:t xml:space="preserve"> feelings</w:t>
      </w:r>
      <w:r w:rsidR="00665B6F" w:rsidRPr="00FA14B1">
        <w:rPr>
          <w:rFonts w:ascii="Times" w:hAnsi="Times"/>
        </w:rPr>
        <w:t xml:space="preserve"> of</w:t>
      </w:r>
      <w:r w:rsidR="00BA5B5F" w:rsidRPr="00FA14B1">
        <w:rPr>
          <w:rFonts w:ascii="Times" w:hAnsi="Times"/>
        </w:rPr>
        <w:t xml:space="preserve"> loneliness among participants who </w:t>
      </w:r>
      <w:r w:rsidR="003F4B11" w:rsidRPr="00FA14B1">
        <w:rPr>
          <w:rFonts w:ascii="Times" w:hAnsi="Times"/>
        </w:rPr>
        <w:t>experienced</w:t>
      </w:r>
      <w:r w:rsidR="00BA5B5F" w:rsidRPr="00FA14B1">
        <w:rPr>
          <w:rFonts w:ascii="Times" w:hAnsi="Times"/>
        </w:rPr>
        <w:t xml:space="preserve"> high levels of chronic illness. </w:t>
      </w:r>
      <w:r w:rsidR="005C631A" w:rsidRPr="00FA14B1">
        <w:rPr>
          <w:rFonts w:ascii="Times" w:hAnsi="Times"/>
        </w:rPr>
        <w:t xml:space="preserve">Based on </w:t>
      </w:r>
      <w:r w:rsidR="00793FB1">
        <w:rPr>
          <w:rFonts w:ascii="Times" w:hAnsi="Times"/>
        </w:rPr>
        <w:t>the reported theories</w:t>
      </w:r>
      <w:r w:rsidR="004B1411">
        <w:rPr>
          <w:rFonts w:ascii="Times" w:hAnsi="Times"/>
        </w:rPr>
        <w:t xml:space="preserve"> and research</w:t>
      </w:r>
      <w:r w:rsidR="005C631A" w:rsidRPr="00FA14B1">
        <w:rPr>
          <w:rFonts w:ascii="Times" w:hAnsi="Times"/>
        </w:rPr>
        <w:t xml:space="preserve">, </w:t>
      </w:r>
      <w:r w:rsidR="00EA5EE3" w:rsidRPr="00FA14B1">
        <w:rPr>
          <w:rFonts w:ascii="Times" w:hAnsi="Times"/>
        </w:rPr>
        <w:t xml:space="preserve">such an effect may </w:t>
      </w:r>
      <w:r w:rsidR="00005CF7" w:rsidRPr="00FA14B1">
        <w:rPr>
          <w:rFonts w:ascii="Times" w:hAnsi="Times"/>
        </w:rPr>
        <w:t>not be observed</w:t>
      </w:r>
      <w:r w:rsidR="003E6BBD" w:rsidRPr="00FA14B1">
        <w:rPr>
          <w:rFonts w:ascii="Times" w:hAnsi="Times"/>
        </w:rPr>
        <w:t xml:space="preserve"> because</w:t>
      </w:r>
      <w:r w:rsidR="00511EE8" w:rsidRPr="00FA14B1">
        <w:rPr>
          <w:rFonts w:ascii="Times" w:hAnsi="Times"/>
        </w:rPr>
        <w:t xml:space="preserve"> </w:t>
      </w:r>
      <w:r w:rsidR="003B4A6F" w:rsidRPr="00FA14B1">
        <w:rPr>
          <w:rFonts w:ascii="Times" w:hAnsi="Times"/>
        </w:rPr>
        <w:t xml:space="preserve">chronic illness is </w:t>
      </w:r>
      <w:r w:rsidR="00BF7549" w:rsidRPr="00FA14B1">
        <w:rPr>
          <w:rFonts w:ascii="Times" w:hAnsi="Times"/>
        </w:rPr>
        <w:t xml:space="preserve">often </w:t>
      </w:r>
      <w:r w:rsidR="003B4A6F" w:rsidRPr="00FA14B1">
        <w:rPr>
          <w:rFonts w:ascii="Times" w:hAnsi="Times"/>
        </w:rPr>
        <w:t xml:space="preserve">difficult to </w:t>
      </w:r>
      <w:r w:rsidR="00314B36" w:rsidRPr="00FA14B1">
        <w:rPr>
          <w:rFonts w:ascii="Times" w:hAnsi="Times"/>
        </w:rPr>
        <w:t>control</w:t>
      </w:r>
      <w:r w:rsidR="003B4A6F" w:rsidRPr="00FA14B1">
        <w:rPr>
          <w:rFonts w:ascii="Times" w:hAnsi="Times"/>
        </w:rPr>
        <w:t xml:space="preserve"> in old age </w:t>
      </w:r>
      <w:r w:rsidR="009A38D9" w:rsidRPr="00FA14B1">
        <w:rPr>
          <w:rFonts w:ascii="Times" w:hAnsi="Times"/>
        </w:rPr>
        <w:t xml:space="preserve">through the use of active control strategies </w:t>
      </w:r>
      <w:r w:rsidR="00537D1C" w:rsidRPr="00FA14B1">
        <w:rPr>
          <w:rFonts w:ascii="Times" w:hAnsi="Times"/>
        </w:rPr>
        <w:t>(</w:t>
      </w:r>
      <w:r w:rsidR="003D72D5">
        <w:rPr>
          <w:rFonts w:ascii="Times" w:hAnsi="Times"/>
        </w:rPr>
        <w:t>Hall</w:t>
      </w:r>
      <w:r w:rsidR="009D59A3">
        <w:rPr>
          <w:rFonts w:ascii="Times" w:hAnsi="Times"/>
        </w:rPr>
        <w:t xml:space="preserve"> et al.</w:t>
      </w:r>
      <w:r w:rsidR="003D72D5">
        <w:rPr>
          <w:rFonts w:ascii="Times" w:hAnsi="Times"/>
        </w:rPr>
        <w:t xml:space="preserve">, 2010; </w:t>
      </w:r>
      <w:proofErr w:type="spellStart"/>
      <w:r w:rsidR="00537D1C" w:rsidRPr="00FA14B1">
        <w:rPr>
          <w:rFonts w:ascii="Times" w:hAnsi="Times"/>
        </w:rPr>
        <w:t>Wrosch</w:t>
      </w:r>
      <w:proofErr w:type="spellEnd"/>
      <w:r w:rsidR="00A33418" w:rsidRPr="00FA14B1">
        <w:rPr>
          <w:rFonts w:ascii="Times" w:hAnsi="Times"/>
        </w:rPr>
        <w:t xml:space="preserve"> et al.</w:t>
      </w:r>
      <w:r w:rsidR="00537D1C" w:rsidRPr="00FA14B1">
        <w:rPr>
          <w:rFonts w:ascii="Times" w:hAnsi="Times"/>
        </w:rPr>
        <w:t>, 2000)</w:t>
      </w:r>
      <w:r w:rsidR="007E0EFC" w:rsidRPr="00FA14B1">
        <w:rPr>
          <w:rFonts w:ascii="Times" w:hAnsi="Times"/>
        </w:rPr>
        <w:t xml:space="preserve">. </w:t>
      </w:r>
      <w:r w:rsidR="00B65FAC" w:rsidRPr="00FA14B1">
        <w:rPr>
          <w:rFonts w:ascii="Times" w:hAnsi="Times"/>
        </w:rPr>
        <w:t xml:space="preserve">In addition, </w:t>
      </w:r>
      <w:r w:rsidR="009B0D9F" w:rsidRPr="00FA14B1">
        <w:rPr>
          <w:rFonts w:ascii="Times" w:hAnsi="Times"/>
        </w:rPr>
        <w:t xml:space="preserve">using </w:t>
      </w:r>
      <w:r w:rsidR="00B56462" w:rsidRPr="00FA14B1">
        <w:rPr>
          <w:rFonts w:ascii="Times" w:hAnsi="Times"/>
        </w:rPr>
        <w:t xml:space="preserve">control </w:t>
      </w:r>
      <w:r w:rsidR="009B0D9F" w:rsidRPr="00FA14B1">
        <w:rPr>
          <w:rFonts w:ascii="Times" w:hAnsi="Times"/>
        </w:rPr>
        <w:t>strategies</w:t>
      </w:r>
      <w:r w:rsidR="00B65FAC" w:rsidRPr="00FA14B1">
        <w:rPr>
          <w:rFonts w:ascii="Times" w:hAnsi="Times"/>
        </w:rPr>
        <w:t xml:space="preserve"> that are aimed at overcoming health problems may not facilitate necessary psychological adjustment to </w:t>
      </w:r>
      <w:r w:rsidR="00B56462" w:rsidRPr="00FA14B1">
        <w:rPr>
          <w:rFonts w:ascii="Times" w:hAnsi="Times"/>
        </w:rPr>
        <w:t xml:space="preserve">the experience of </w:t>
      </w:r>
      <w:r w:rsidR="00B65FAC" w:rsidRPr="00FA14B1">
        <w:rPr>
          <w:rFonts w:ascii="Times" w:hAnsi="Times"/>
        </w:rPr>
        <w:t>chronic illness, such as re</w:t>
      </w:r>
      <w:r w:rsidR="00D550E6">
        <w:rPr>
          <w:rFonts w:ascii="Times" w:hAnsi="Times"/>
        </w:rPr>
        <w:t>-</w:t>
      </w:r>
      <w:r w:rsidR="00B65FAC" w:rsidRPr="00FA14B1">
        <w:rPr>
          <w:rFonts w:ascii="Times" w:hAnsi="Times"/>
        </w:rPr>
        <w:t xml:space="preserve">evaluating health-related circumstances </w:t>
      </w:r>
      <w:r w:rsidR="00B56462" w:rsidRPr="00FA14B1">
        <w:rPr>
          <w:rFonts w:ascii="Times" w:hAnsi="Times"/>
        </w:rPr>
        <w:t>or</w:t>
      </w:r>
      <w:r w:rsidR="00B65FAC" w:rsidRPr="00FA14B1">
        <w:rPr>
          <w:rFonts w:ascii="Times" w:hAnsi="Times"/>
        </w:rPr>
        <w:t xml:space="preserve"> </w:t>
      </w:r>
      <w:r w:rsidR="00DA2BE1">
        <w:rPr>
          <w:rFonts w:ascii="Times" w:hAnsi="Times"/>
        </w:rPr>
        <w:t>ameliorating</w:t>
      </w:r>
      <w:r w:rsidR="00B65FAC" w:rsidRPr="00FA14B1">
        <w:rPr>
          <w:rFonts w:ascii="Times" w:hAnsi="Times"/>
        </w:rPr>
        <w:t xml:space="preserve"> negative emotional states</w:t>
      </w:r>
      <w:r w:rsidR="00727BE4" w:rsidRPr="00FA14B1">
        <w:rPr>
          <w:rFonts w:ascii="Times" w:hAnsi="Times"/>
        </w:rPr>
        <w:t>.</w:t>
      </w:r>
      <w:r w:rsidR="00186303">
        <w:rPr>
          <w:rStyle w:val="EndnoteReference"/>
          <w:rFonts w:ascii="Times" w:hAnsi="Times"/>
        </w:rPr>
        <w:endnoteReference w:id="8"/>
      </w:r>
      <w:r w:rsidR="00727BE4" w:rsidRPr="00FA14B1">
        <w:rPr>
          <w:rFonts w:ascii="Times" w:hAnsi="Times"/>
        </w:rPr>
        <w:t xml:space="preserve"> </w:t>
      </w:r>
    </w:p>
    <w:p w14:paraId="49EE24BC" w14:textId="4657F9C6" w:rsidR="003022A0" w:rsidRPr="00FA14B1" w:rsidRDefault="00E428B5" w:rsidP="003022A0">
      <w:pPr>
        <w:widowControl w:val="0"/>
        <w:spacing w:line="480" w:lineRule="auto"/>
        <w:ind w:firstLine="720"/>
        <w:rPr>
          <w:rFonts w:ascii="Times" w:hAnsi="Times"/>
        </w:rPr>
      </w:pPr>
      <w:r>
        <w:rPr>
          <w:rFonts w:ascii="Times" w:hAnsi="Times"/>
        </w:rPr>
        <w:lastRenderedPageBreak/>
        <w:t xml:space="preserve">It is noteworthy </w:t>
      </w:r>
      <w:r w:rsidR="005B1019">
        <w:rPr>
          <w:rFonts w:ascii="Times" w:hAnsi="Times"/>
        </w:rPr>
        <w:t xml:space="preserve">to report </w:t>
      </w:r>
      <w:r>
        <w:rPr>
          <w:rFonts w:ascii="Times" w:hAnsi="Times"/>
        </w:rPr>
        <w:t>that t</w:t>
      </w:r>
      <w:r w:rsidR="003022A0">
        <w:rPr>
          <w:rFonts w:ascii="Times" w:hAnsi="Times"/>
        </w:rPr>
        <w:t xml:space="preserve">he </w:t>
      </w:r>
      <w:r w:rsidR="003662E0">
        <w:rPr>
          <w:rFonts w:ascii="Times" w:hAnsi="Times"/>
        </w:rPr>
        <w:t xml:space="preserve">sizes of the </w:t>
      </w:r>
      <w:r w:rsidR="003022A0">
        <w:rPr>
          <w:rFonts w:ascii="Times" w:hAnsi="Times"/>
        </w:rPr>
        <w:t>obse</w:t>
      </w:r>
      <w:r w:rsidR="00176DA9">
        <w:rPr>
          <w:rFonts w:ascii="Times" w:hAnsi="Times"/>
        </w:rPr>
        <w:t>rved effects were substantial. Each of t</w:t>
      </w:r>
      <w:r w:rsidR="003022A0">
        <w:rPr>
          <w:rFonts w:ascii="Times" w:hAnsi="Times"/>
        </w:rPr>
        <w:t>he main effect</w:t>
      </w:r>
      <w:r w:rsidR="00DB2E50">
        <w:rPr>
          <w:rFonts w:ascii="Times" w:hAnsi="Times"/>
        </w:rPr>
        <w:t>s of chronic illness and health-</w:t>
      </w:r>
      <w:r w:rsidR="003022A0">
        <w:rPr>
          <w:rFonts w:ascii="Times" w:hAnsi="Times"/>
        </w:rPr>
        <w:t>rela</w:t>
      </w:r>
      <w:r w:rsidR="00ED55A7">
        <w:rPr>
          <w:rFonts w:ascii="Times" w:hAnsi="Times"/>
        </w:rPr>
        <w:t>ted self-protection reduced the</w:t>
      </w:r>
      <w:r w:rsidR="003022A0">
        <w:rPr>
          <w:rFonts w:ascii="Times" w:hAnsi="Times"/>
        </w:rPr>
        <w:t xml:space="preserve"> obtained variance in </w:t>
      </w:r>
      <w:r w:rsidR="00FE5A09">
        <w:rPr>
          <w:rFonts w:ascii="Times" w:hAnsi="Times"/>
        </w:rPr>
        <w:t>participants’</w:t>
      </w:r>
      <w:r w:rsidR="003022A0">
        <w:rPr>
          <w:rFonts w:ascii="Times" w:hAnsi="Times"/>
        </w:rPr>
        <w:t xml:space="preserve"> loneliness slope</w:t>
      </w:r>
      <w:r w:rsidR="00FE5A09">
        <w:rPr>
          <w:rFonts w:ascii="Times" w:hAnsi="Times"/>
        </w:rPr>
        <w:t>s</w:t>
      </w:r>
      <w:r w:rsidR="003022A0">
        <w:rPr>
          <w:rFonts w:ascii="Times" w:hAnsi="Times"/>
        </w:rPr>
        <w:t xml:space="preserve"> by 11%, and the interaction effects explained an additional 13% of the variance associated with changes i</w:t>
      </w:r>
      <w:r w:rsidR="000F69FB">
        <w:rPr>
          <w:rFonts w:ascii="Times" w:hAnsi="Times"/>
        </w:rPr>
        <w:t xml:space="preserve">n loneliness. </w:t>
      </w:r>
      <w:r w:rsidR="003C5558">
        <w:rPr>
          <w:rFonts w:ascii="Times" w:hAnsi="Times"/>
        </w:rPr>
        <w:t>Moreover</w:t>
      </w:r>
      <w:r w:rsidR="000F69FB">
        <w:rPr>
          <w:rFonts w:ascii="Times" w:hAnsi="Times"/>
        </w:rPr>
        <w:t xml:space="preserve">, </w:t>
      </w:r>
      <w:r w:rsidR="0090366A">
        <w:rPr>
          <w:rFonts w:ascii="Times" w:hAnsi="Times"/>
        </w:rPr>
        <w:t>changes in loneliness</w:t>
      </w:r>
      <w:r w:rsidR="003022A0">
        <w:rPr>
          <w:rFonts w:ascii="Times" w:hAnsi="Times"/>
        </w:rPr>
        <w:t xml:space="preserve"> were independent of </w:t>
      </w:r>
      <w:proofErr w:type="spellStart"/>
      <w:r w:rsidR="003022A0">
        <w:rPr>
          <w:rFonts w:ascii="Times" w:hAnsi="Times"/>
        </w:rPr>
        <w:t>sociodemographic</w:t>
      </w:r>
      <w:proofErr w:type="spellEnd"/>
      <w:r w:rsidR="003022A0">
        <w:rPr>
          <w:rFonts w:ascii="Times" w:hAnsi="Times"/>
        </w:rPr>
        <w:t xml:space="preserve"> factors, </w:t>
      </w:r>
      <w:r w:rsidR="008359BA">
        <w:rPr>
          <w:rFonts w:ascii="Times" w:hAnsi="Times"/>
        </w:rPr>
        <w:t>suggesting</w:t>
      </w:r>
      <w:r w:rsidR="003022A0">
        <w:rPr>
          <w:rFonts w:ascii="Times" w:hAnsi="Times"/>
        </w:rPr>
        <w:t xml:space="preserve"> that the observed </w:t>
      </w:r>
      <w:r w:rsidR="00C753BF">
        <w:rPr>
          <w:rFonts w:ascii="Times" w:hAnsi="Times"/>
        </w:rPr>
        <w:t>process</w:t>
      </w:r>
      <w:r w:rsidR="003022A0">
        <w:rPr>
          <w:rFonts w:ascii="Times" w:hAnsi="Times"/>
        </w:rPr>
        <w:t xml:space="preserve"> m</w:t>
      </w:r>
      <w:r w:rsidR="00C46FF9">
        <w:rPr>
          <w:rFonts w:ascii="Times" w:hAnsi="Times"/>
        </w:rPr>
        <w:t>ay occur across different socio</w:t>
      </w:r>
      <w:r w:rsidR="003022A0">
        <w:rPr>
          <w:rFonts w:ascii="Times" w:hAnsi="Times"/>
        </w:rPr>
        <w:t xml:space="preserve">economic strata. </w:t>
      </w:r>
      <w:r w:rsidR="00EB0244">
        <w:rPr>
          <w:rFonts w:ascii="Times" w:hAnsi="Times"/>
        </w:rPr>
        <w:t>Finally</w:t>
      </w:r>
      <w:r w:rsidR="003022A0">
        <w:rPr>
          <w:rFonts w:ascii="Times" w:hAnsi="Times"/>
        </w:rPr>
        <w:t xml:space="preserve">, the reported supplemental analyses </w:t>
      </w:r>
      <w:r w:rsidR="00BF24B1">
        <w:rPr>
          <w:rFonts w:ascii="Times" w:hAnsi="Times"/>
        </w:rPr>
        <w:t>documented</w:t>
      </w:r>
      <w:r w:rsidR="003022A0">
        <w:rPr>
          <w:rFonts w:ascii="Times" w:hAnsi="Times"/>
        </w:rPr>
        <w:t xml:space="preserve"> that the </w:t>
      </w:r>
      <w:r w:rsidR="00C46FF9">
        <w:rPr>
          <w:rFonts w:ascii="Times" w:hAnsi="Times"/>
        </w:rPr>
        <w:t>obtained</w:t>
      </w:r>
      <w:r w:rsidR="00FE5A09">
        <w:rPr>
          <w:rFonts w:ascii="Times" w:hAnsi="Times"/>
        </w:rPr>
        <w:t xml:space="preserve"> effects</w:t>
      </w:r>
      <w:r w:rsidR="003022A0">
        <w:rPr>
          <w:rFonts w:ascii="Times" w:hAnsi="Times"/>
        </w:rPr>
        <w:t xml:space="preserve"> could not be explained by underlying personality traits, functional disability, or depressive symptoms. </w:t>
      </w:r>
      <w:r w:rsidR="00CC3D3F">
        <w:rPr>
          <w:rFonts w:ascii="Times" w:hAnsi="Times"/>
        </w:rPr>
        <w:t>This</w:t>
      </w:r>
      <w:r w:rsidR="00D208EB">
        <w:rPr>
          <w:rFonts w:ascii="Times" w:hAnsi="Times"/>
        </w:rPr>
        <w:t xml:space="preserve"> independence of</w:t>
      </w:r>
      <w:r w:rsidR="003022A0">
        <w:rPr>
          <w:rFonts w:ascii="Times" w:hAnsi="Times"/>
        </w:rPr>
        <w:t xml:space="preserve"> effects </w:t>
      </w:r>
      <w:r w:rsidR="00111AAC">
        <w:rPr>
          <w:rFonts w:ascii="Times" w:hAnsi="Times"/>
        </w:rPr>
        <w:t>provide</w:t>
      </w:r>
      <w:r w:rsidR="00D208EB">
        <w:rPr>
          <w:rFonts w:ascii="Times" w:hAnsi="Times"/>
        </w:rPr>
        <w:t>s</w:t>
      </w:r>
      <w:r w:rsidR="00111AAC">
        <w:rPr>
          <w:rFonts w:ascii="Times" w:hAnsi="Times"/>
        </w:rPr>
        <w:t xml:space="preserve"> further evidence that </w:t>
      </w:r>
      <w:r w:rsidR="003022A0">
        <w:rPr>
          <w:rFonts w:ascii="Times" w:hAnsi="Times"/>
        </w:rPr>
        <w:t>feelings of loneliness</w:t>
      </w:r>
      <w:r w:rsidR="003022A0" w:rsidRPr="00F4250B">
        <w:rPr>
          <w:rFonts w:ascii="Times" w:hAnsi="Times"/>
        </w:rPr>
        <w:t xml:space="preserve"> </w:t>
      </w:r>
      <w:r w:rsidR="00111AAC">
        <w:rPr>
          <w:rFonts w:ascii="Times" w:hAnsi="Times"/>
        </w:rPr>
        <w:t>and</w:t>
      </w:r>
      <w:r w:rsidR="003022A0">
        <w:rPr>
          <w:rFonts w:ascii="Times" w:hAnsi="Times"/>
        </w:rPr>
        <w:t xml:space="preserve"> depressive symptoms</w:t>
      </w:r>
      <w:r w:rsidR="00DC63E2">
        <w:rPr>
          <w:rFonts w:ascii="Times" w:hAnsi="Times"/>
        </w:rPr>
        <w:t>, although correlated,</w:t>
      </w:r>
      <w:r w:rsidR="00111AAC">
        <w:rPr>
          <w:rFonts w:ascii="Times" w:hAnsi="Times"/>
        </w:rPr>
        <w:t xml:space="preserve"> represent separate constructs</w:t>
      </w:r>
      <w:r w:rsidR="001A4DCE">
        <w:rPr>
          <w:rFonts w:ascii="Times" w:hAnsi="Times"/>
        </w:rPr>
        <w:t xml:space="preserve"> (</w:t>
      </w:r>
      <w:proofErr w:type="spellStart"/>
      <w:r w:rsidR="0018307C">
        <w:rPr>
          <w:rFonts w:ascii="Times" w:hAnsi="Times"/>
        </w:rPr>
        <w:t>Ca</w:t>
      </w:r>
      <w:r w:rsidR="00BE4867">
        <w:rPr>
          <w:rFonts w:ascii="Times" w:hAnsi="Times"/>
        </w:rPr>
        <w:t>ciop</w:t>
      </w:r>
      <w:r w:rsidR="0018307C">
        <w:rPr>
          <w:rFonts w:ascii="Times" w:hAnsi="Times"/>
        </w:rPr>
        <w:t>p</w:t>
      </w:r>
      <w:r w:rsidR="00BE4867">
        <w:rPr>
          <w:rFonts w:ascii="Times" w:hAnsi="Times"/>
        </w:rPr>
        <w:t>o</w:t>
      </w:r>
      <w:proofErr w:type="spellEnd"/>
      <w:r w:rsidR="00BE4867">
        <w:rPr>
          <w:rFonts w:ascii="Times" w:hAnsi="Times"/>
        </w:rPr>
        <w:t xml:space="preserve"> et al., 2006)</w:t>
      </w:r>
      <w:r w:rsidR="003022A0">
        <w:rPr>
          <w:rFonts w:ascii="Times" w:hAnsi="Times"/>
        </w:rPr>
        <w:t xml:space="preserve">. In addition, chronic disease </w:t>
      </w:r>
      <w:r w:rsidR="00111AAC">
        <w:rPr>
          <w:rFonts w:ascii="Times" w:hAnsi="Times"/>
        </w:rPr>
        <w:t>could explain loneliness above and beyond the presence of functional disability because chronic disease may trigger different</w:t>
      </w:r>
      <w:r w:rsidR="003022A0">
        <w:rPr>
          <w:rFonts w:ascii="Times" w:hAnsi="Times"/>
        </w:rPr>
        <w:t xml:space="preserve"> pathways </w:t>
      </w:r>
      <w:r w:rsidR="00111AAC">
        <w:rPr>
          <w:rFonts w:ascii="Times" w:hAnsi="Times"/>
        </w:rPr>
        <w:t>towards the experience of distress</w:t>
      </w:r>
      <w:r w:rsidR="00A81843">
        <w:rPr>
          <w:rFonts w:ascii="Times" w:hAnsi="Times"/>
        </w:rPr>
        <w:t xml:space="preserve"> (e.g., compromising emotion regulation, </w:t>
      </w:r>
      <w:r w:rsidR="00A81843" w:rsidRPr="00FA14B1">
        <w:rPr>
          <w:rFonts w:ascii="Times" w:hAnsi="Times"/>
        </w:rPr>
        <w:t>Charles, 2010</w:t>
      </w:r>
      <w:r w:rsidR="00A81843">
        <w:rPr>
          <w:rFonts w:ascii="Times" w:hAnsi="Times"/>
        </w:rPr>
        <w:t>)</w:t>
      </w:r>
      <w:r w:rsidR="003022A0">
        <w:rPr>
          <w:rFonts w:ascii="Times" w:hAnsi="Times"/>
        </w:rPr>
        <w:t xml:space="preserve">. Finally, </w:t>
      </w:r>
      <w:r w:rsidR="00F642B4">
        <w:rPr>
          <w:rFonts w:ascii="Times" w:hAnsi="Times"/>
        </w:rPr>
        <w:t xml:space="preserve">as compared to broader personality traits, </w:t>
      </w:r>
      <w:r w:rsidR="003022A0">
        <w:rPr>
          <w:rFonts w:ascii="Times" w:hAnsi="Times"/>
        </w:rPr>
        <w:t xml:space="preserve">health-related control strategies represent more specific constructs </w:t>
      </w:r>
      <w:r w:rsidR="00B50727">
        <w:rPr>
          <w:rFonts w:ascii="Times" w:hAnsi="Times"/>
        </w:rPr>
        <w:t>that</w:t>
      </w:r>
      <w:r w:rsidR="00943AD2">
        <w:rPr>
          <w:rFonts w:ascii="Times" w:hAnsi="Times"/>
        </w:rPr>
        <w:t xml:space="preserve"> are malleable </w:t>
      </w:r>
      <w:r w:rsidR="000E6B40">
        <w:rPr>
          <w:rFonts w:ascii="Times" w:hAnsi="Times"/>
        </w:rPr>
        <w:t>and can change over time</w:t>
      </w:r>
      <w:r w:rsidR="00943AD2">
        <w:rPr>
          <w:rFonts w:ascii="Times" w:hAnsi="Times"/>
        </w:rPr>
        <w:t xml:space="preserve">. </w:t>
      </w:r>
      <w:r w:rsidR="00B0264A">
        <w:rPr>
          <w:rFonts w:ascii="Times" w:hAnsi="Times"/>
        </w:rPr>
        <w:t>C</w:t>
      </w:r>
      <w:r w:rsidR="00B50727">
        <w:rPr>
          <w:rFonts w:ascii="Times" w:hAnsi="Times"/>
        </w:rPr>
        <w:t xml:space="preserve">ontrol </w:t>
      </w:r>
      <w:r w:rsidR="00943AD2">
        <w:rPr>
          <w:rFonts w:ascii="Times" w:hAnsi="Times"/>
        </w:rPr>
        <w:t xml:space="preserve">strategies </w:t>
      </w:r>
      <w:r w:rsidR="003022A0">
        <w:rPr>
          <w:rFonts w:ascii="Times" w:hAnsi="Times"/>
        </w:rPr>
        <w:t xml:space="preserve">could </w:t>
      </w:r>
      <w:r w:rsidR="00F642B4">
        <w:rPr>
          <w:rFonts w:ascii="Times" w:hAnsi="Times"/>
        </w:rPr>
        <w:t xml:space="preserve">thus </w:t>
      </w:r>
      <w:r w:rsidR="00F57DBF">
        <w:rPr>
          <w:rFonts w:ascii="Times" w:hAnsi="Times"/>
        </w:rPr>
        <w:t xml:space="preserve">explain different portions of variance in outcomes and </w:t>
      </w:r>
      <w:r w:rsidR="00D208EB">
        <w:rPr>
          <w:rFonts w:ascii="Times" w:hAnsi="Times"/>
        </w:rPr>
        <w:t xml:space="preserve">may </w:t>
      </w:r>
      <w:r w:rsidR="003022A0">
        <w:rPr>
          <w:rFonts w:ascii="Times" w:hAnsi="Times"/>
        </w:rPr>
        <w:t>be</w:t>
      </w:r>
      <w:r w:rsidR="00F57DBF">
        <w:rPr>
          <w:rFonts w:ascii="Times" w:hAnsi="Times"/>
        </w:rPr>
        <w:t>come</w:t>
      </w:r>
      <w:r w:rsidR="003022A0">
        <w:rPr>
          <w:rFonts w:ascii="Times" w:hAnsi="Times"/>
        </w:rPr>
        <w:t xml:space="preserve"> </w:t>
      </w:r>
      <w:r w:rsidR="00BF24B1">
        <w:rPr>
          <w:rFonts w:ascii="Times" w:hAnsi="Times"/>
        </w:rPr>
        <w:t>paramount</w:t>
      </w:r>
      <w:r w:rsidR="003022A0">
        <w:rPr>
          <w:rFonts w:ascii="Times" w:hAnsi="Times"/>
        </w:rPr>
        <w:t xml:space="preserve"> </w:t>
      </w:r>
      <w:r w:rsidR="00F57DBF">
        <w:rPr>
          <w:rFonts w:ascii="Times" w:hAnsi="Times"/>
        </w:rPr>
        <w:t>if</w:t>
      </w:r>
      <w:r w:rsidR="003022A0">
        <w:rPr>
          <w:rFonts w:ascii="Times" w:hAnsi="Times"/>
        </w:rPr>
        <w:t xml:space="preserve"> </w:t>
      </w:r>
      <w:r w:rsidR="00C67A9D">
        <w:rPr>
          <w:rFonts w:ascii="Times" w:hAnsi="Times"/>
        </w:rPr>
        <w:t xml:space="preserve">life </w:t>
      </w:r>
      <w:r w:rsidR="003022A0">
        <w:rPr>
          <w:rFonts w:ascii="Times" w:hAnsi="Times"/>
        </w:rPr>
        <w:t xml:space="preserve">circumstances </w:t>
      </w:r>
      <w:r w:rsidR="00674D3C">
        <w:rPr>
          <w:rFonts w:ascii="Times" w:hAnsi="Times"/>
        </w:rPr>
        <w:t>enhance</w:t>
      </w:r>
      <w:r w:rsidR="003022A0">
        <w:rPr>
          <w:rFonts w:ascii="Times" w:hAnsi="Times"/>
        </w:rPr>
        <w:t xml:space="preserve"> </w:t>
      </w:r>
      <w:r w:rsidR="00C67A9D">
        <w:rPr>
          <w:rFonts w:ascii="Times" w:hAnsi="Times"/>
        </w:rPr>
        <w:t>a person’s</w:t>
      </w:r>
      <w:r w:rsidR="003022A0">
        <w:rPr>
          <w:rFonts w:ascii="Times" w:hAnsi="Times"/>
        </w:rPr>
        <w:t xml:space="preserve"> risk of experiencing loneliness.</w:t>
      </w:r>
    </w:p>
    <w:p w14:paraId="5F6D1730" w14:textId="3F58B04C" w:rsidR="00D5736D" w:rsidRPr="00FA14B1" w:rsidRDefault="00D5736D" w:rsidP="00602FF3">
      <w:pPr>
        <w:widowControl w:val="0"/>
        <w:spacing w:line="480" w:lineRule="auto"/>
        <w:ind w:firstLine="720"/>
        <w:rPr>
          <w:rFonts w:ascii="Times" w:hAnsi="Times"/>
        </w:rPr>
      </w:pPr>
      <w:r w:rsidRPr="00FA14B1">
        <w:rPr>
          <w:rFonts w:ascii="Times" w:hAnsi="Times"/>
        </w:rPr>
        <w:t>Overall, the</w:t>
      </w:r>
      <w:r w:rsidR="00945232" w:rsidRPr="00FA14B1">
        <w:rPr>
          <w:rFonts w:ascii="Times" w:hAnsi="Times"/>
        </w:rPr>
        <w:t xml:space="preserve"> study’s</w:t>
      </w:r>
      <w:r w:rsidRPr="00FA14B1">
        <w:rPr>
          <w:rFonts w:ascii="Times" w:hAnsi="Times"/>
        </w:rPr>
        <w:t xml:space="preserve"> findings have </w:t>
      </w:r>
      <w:r w:rsidR="00945232" w:rsidRPr="00FA14B1">
        <w:rPr>
          <w:rFonts w:ascii="Times" w:hAnsi="Times"/>
        </w:rPr>
        <w:t xml:space="preserve">important </w:t>
      </w:r>
      <w:r w:rsidR="00282182" w:rsidRPr="00FA14B1">
        <w:rPr>
          <w:rFonts w:ascii="Times" w:hAnsi="Times"/>
        </w:rPr>
        <w:t>implications</w:t>
      </w:r>
      <w:r w:rsidR="0020670E" w:rsidRPr="00FA14B1">
        <w:rPr>
          <w:rFonts w:ascii="Times" w:hAnsi="Times"/>
        </w:rPr>
        <w:t xml:space="preserve"> for theory and </w:t>
      </w:r>
      <w:r w:rsidR="004C77D8" w:rsidRPr="00FA14B1">
        <w:rPr>
          <w:rFonts w:ascii="Times" w:hAnsi="Times"/>
        </w:rPr>
        <w:t>clinical practice</w:t>
      </w:r>
      <w:r w:rsidRPr="00FA14B1">
        <w:rPr>
          <w:rFonts w:ascii="Times" w:hAnsi="Times"/>
        </w:rPr>
        <w:t xml:space="preserve">. First, our findings contribute to the loneliness literature by clarifying the </w:t>
      </w:r>
      <w:r w:rsidR="00851652" w:rsidRPr="00FA14B1">
        <w:rPr>
          <w:rFonts w:ascii="Times" w:hAnsi="Times"/>
        </w:rPr>
        <w:t xml:space="preserve">associations </w:t>
      </w:r>
      <w:r w:rsidRPr="00FA14B1">
        <w:rPr>
          <w:rFonts w:ascii="Times" w:hAnsi="Times"/>
        </w:rPr>
        <w:t xml:space="preserve">between loneliness and </w:t>
      </w:r>
      <w:r w:rsidR="007A0C4D" w:rsidRPr="00FA14B1">
        <w:rPr>
          <w:rFonts w:ascii="Times" w:hAnsi="Times"/>
        </w:rPr>
        <w:t xml:space="preserve">physical </w:t>
      </w:r>
      <w:r w:rsidRPr="00FA14B1">
        <w:rPr>
          <w:rFonts w:ascii="Times" w:hAnsi="Times"/>
        </w:rPr>
        <w:t xml:space="preserve">health. </w:t>
      </w:r>
      <w:r w:rsidR="00E03EDD" w:rsidRPr="00FA14B1">
        <w:rPr>
          <w:rFonts w:ascii="Times" w:hAnsi="Times"/>
        </w:rPr>
        <w:t>While p</w:t>
      </w:r>
      <w:r w:rsidRPr="00FA14B1">
        <w:rPr>
          <w:rFonts w:ascii="Times" w:hAnsi="Times"/>
        </w:rPr>
        <w:t xml:space="preserve">ast research has demonstrated </w:t>
      </w:r>
      <w:r w:rsidR="005B05F2" w:rsidRPr="00FA14B1">
        <w:rPr>
          <w:rFonts w:ascii="Times" w:hAnsi="Times"/>
        </w:rPr>
        <w:t>directional effects of</w:t>
      </w:r>
      <w:r w:rsidRPr="00FA14B1">
        <w:rPr>
          <w:rFonts w:ascii="Times" w:hAnsi="Times"/>
        </w:rPr>
        <w:t xml:space="preserve"> loneliness </w:t>
      </w:r>
      <w:r w:rsidR="005B05F2" w:rsidRPr="00FA14B1">
        <w:rPr>
          <w:rFonts w:ascii="Times" w:hAnsi="Times"/>
        </w:rPr>
        <w:t xml:space="preserve">on </w:t>
      </w:r>
      <w:r w:rsidR="00093251" w:rsidRPr="00FA14B1">
        <w:rPr>
          <w:rFonts w:ascii="Times" w:hAnsi="Times"/>
        </w:rPr>
        <w:t xml:space="preserve">physical </w:t>
      </w:r>
      <w:r w:rsidRPr="00FA14B1">
        <w:rPr>
          <w:rFonts w:ascii="Times" w:hAnsi="Times"/>
        </w:rPr>
        <w:t>health</w:t>
      </w:r>
      <w:r w:rsidR="00407D0C" w:rsidRPr="00FA14B1">
        <w:rPr>
          <w:rFonts w:ascii="Times" w:hAnsi="Times"/>
        </w:rPr>
        <w:t xml:space="preserve"> </w:t>
      </w:r>
      <w:r w:rsidRPr="00FA14B1">
        <w:rPr>
          <w:rFonts w:ascii="Times" w:hAnsi="Times"/>
        </w:rPr>
        <w:t>(</w:t>
      </w:r>
      <w:proofErr w:type="spellStart"/>
      <w:r w:rsidR="00BA2243" w:rsidRPr="00FA14B1">
        <w:rPr>
          <w:rFonts w:ascii="Times" w:hAnsi="Times"/>
        </w:rPr>
        <w:t>Caspi</w:t>
      </w:r>
      <w:proofErr w:type="spellEnd"/>
      <w:r w:rsidR="00BA2243" w:rsidRPr="00FA14B1">
        <w:rPr>
          <w:rFonts w:ascii="Times" w:hAnsi="Times"/>
        </w:rPr>
        <w:t xml:space="preserve"> et al., 2006; </w:t>
      </w:r>
      <w:proofErr w:type="spellStart"/>
      <w:r w:rsidR="00BA2243" w:rsidRPr="00FA14B1">
        <w:rPr>
          <w:rFonts w:ascii="Times" w:hAnsi="Times"/>
        </w:rPr>
        <w:t>Eaker</w:t>
      </w:r>
      <w:proofErr w:type="spellEnd"/>
      <w:r w:rsidR="00BA2243" w:rsidRPr="00FA14B1">
        <w:rPr>
          <w:rFonts w:ascii="Times" w:hAnsi="Times"/>
        </w:rPr>
        <w:t xml:space="preserve"> et al., 1992; </w:t>
      </w:r>
      <w:proofErr w:type="spellStart"/>
      <w:r w:rsidR="00BA2243" w:rsidRPr="00FA14B1">
        <w:rPr>
          <w:rFonts w:ascii="Times" w:hAnsi="Times"/>
        </w:rPr>
        <w:t>Pennix</w:t>
      </w:r>
      <w:proofErr w:type="spellEnd"/>
      <w:r w:rsidR="00BA2243" w:rsidRPr="00FA14B1">
        <w:rPr>
          <w:rFonts w:ascii="Times" w:hAnsi="Times"/>
        </w:rPr>
        <w:t xml:space="preserve"> et al., 1997; </w:t>
      </w:r>
      <w:proofErr w:type="spellStart"/>
      <w:r w:rsidR="00BA2243" w:rsidRPr="00FA14B1">
        <w:rPr>
          <w:rFonts w:ascii="Times" w:hAnsi="Times"/>
        </w:rPr>
        <w:t>Seeman</w:t>
      </w:r>
      <w:proofErr w:type="spellEnd"/>
      <w:r w:rsidR="00BA2243" w:rsidRPr="00FA14B1">
        <w:rPr>
          <w:rFonts w:ascii="Times" w:hAnsi="Times"/>
        </w:rPr>
        <w:t xml:space="preserve">, 2000; </w:t>
      </w:r>
      <w:proofErr w:type="spellStart"/>
      <w:r w:rsidR="00BA2243" w:rsidRPr="00FA14B1">
        <w:rPr>
          <w:rFonts w:ascii="Times" w:hAnsi="Times"/>
          <w:color w:val="000000"/>
        </w:rPr>
        <w:t>Sugisawa</w:t>
      </w:r>
      <w:proofErr w:type="spellEnd"/>
      <w:r w:rsidR="009D726B" w:rsidRPr="00FA14B1">
        <w:rPr>
          <w:rFonts w:ascii="Times" w:hAnsi="Times"/>
          <w:color w:val="000000"/>
        </w:rPr>
        <w:t xml:space="preserve"> et al.</w:t>
      </w:r>
      <w:r w:rsidR="00BA2243" w:rsidRPr="00FA14B1">
        <w:rPr>
          <w:rFonts w:ascii="Times" w:hAnsi="Times"/>
          <w:color w:val="000000"/>
        </w:rPr>
        <w:t xml:space="preserve">, 1994; Thurston &amp; </w:t>
      </w:r>
      <w:proofErr w:type="spellStart"/>
      <w:r w:rsidR="00BA2243" w:rsidRPr="00FA14B1">
        <w:rPr>
          <w:rFonts w:ascii="Times" w:hAnsi="Times"/>
          <w:color w:val="000000"/>
        </w:rPr>
        <w:t>Kubzansky</w:t>
      </w:r>
      <w:proofErr w:type="spellEnd"/>
      <w:r w:rsidR="00BA2243" w:rsidRPr="00FA14B1">
        <w:rPr>
          <w:rFonts w:ascii="Times" w:hAnsi="Times"/>
          <w:color w:val="000000"/>
        </w:rPr>
        <w:t>, 2009</w:t>
      </w:r>
      <w:r w:rsidRPr="00FA14B1">
        <w:rPr>
          <w:rFonts w:ascii="Times" w:hAnsi="Times"/>
        </w:rPr>
        <w:t>)</w:t>
      </w:r>
      <w:r w:rsidR="008F4FD9" w:rsidRPr="00FA14B1">
        <w:rPr>
          <w:rFonts w:ascii="Times" w:hAnsi="Times"/>
        </w:rPr>
        <w:t xml:space="preserve">, </w:t>
      </w:r>
      <w:r w:rsidR="00777CF0">
        <w:rPr>
          <w:rFonts w:ascii="Times" w:hAnsi="Times"/>
        </w:rPr>
        <w:t>the present</w:t>
      </w:r>
      <w:r w:rsidR="00777CF0" w:rsidRPr="00FA14B1">
        <w:rPr>
          <w:rFonts w:ascii="Times" w:hAnsi="Times"/>
        </w:rPr>
        <w:t xml:space="preserve"> </w:t>
      </w:r>
      <w:r w:rsidRPr="00FA14B1">
        <w:rPr>
          <w:rFonts w:ascii="Times" w:hAnsi="Times"/>
        </w:rPr>
        <w:t xml:space="preserve">study suggests that </w:t>
      </w:r>
      <w:r w:rsidR="00407D0C" w:rsidRPr="00FA14B1">
        <w:rPr>
          <w:rFonts w:ascii="Times" w:hAnsi="Times"/>
        </w:rPr>
        <w:t xml:space="preserve">the experience of chronic illness can </w:t>
      </w:r>
      <w:r w:rsidR="00F32EA2">
        <w:rPr>
          <w:rFonts w:ascii="Times" w:hAnsi="Times"/>
        </w:rPr>
        <w:t>also</w:t>
      </w:r>
      <w:r w:rsidR="00407D0C" w:rsidRPr="00FA14B1">
        <w:rPr>
          <w:rFonts w:ascii="Times" w:hAnsi="Times"/>
        </w:rPr>
        <w:t xml:space="preserve"> forecast increasing levels of loneliness</w:t>
      </w:r>
      <w:r w:rsidRPr="00FA14B1">
        <w:rPr>
          <w:rFonts w:ascii="Times" w:hAnsi="Times"/>
        </w:rPr>
        <w:t xml:space="preserve">. </w:t>
      </w:r>
      <w:r w:rsidR="00BF7BA5" w:rsidRPr="00FA14B1">
        <w:rPr>
          <w:rFonts w:ascii="Times" w:hAnsi="Times"/>
        </w:rPr>
        <w:t>This implies that there may be</w:t>
      </w:r>
      <w:r w:rsidRPr="00FA14B1">
        <w:rPr>
          <w:rFonts w:ascii="Times" w:hAnsi="Times"/>
        </w:rPr>
        <w:t xml:space="preserve"> reciprocal relation</w:t>
      </w:r>
      <w:r w:rsidR="008F4FD9" w:rsidRPr="00FA14B1">
        <w:rPr>
          <w:rFonts w:ascii="Times" w:hAnsi="Times"/>
        </w:rPr>
        <w:t>s</w:t>
      </w:r>
      <w:r w:rsidRPr="00FA14B1">
        <w:rPr>
          <w:rFonts w:ascii="Times" w:hAnsi="Times"/>
        </w:rPr>
        <w:t xml:space="preserve"> between health </w:t>
      </w:r>
      <w:r w:rsidR="005233D6" w:rsidRPr="00FA14B1">
        <w:rPr>
          <w:rFonts w:ascii="Times" w:hAnsi="Times"/>
        </w:rPr>
        <w:t xml:space="preserve">problems </w:t>
      </w:r>
      <w:r w:rsidRPr="00FA14B1">
        <w:rPr>
          <w:rFonts w:ascii="Times" w:hAnsi="Times"/>
        </w:rPr>
        <w:t xml:space="preserve">and loneliness, </w:t>
      </w:r>
      <w:r w:rsidR="00472873" w:rsidRPr="00FA14B1">
        <w:rPr>
          <w:rFonts w:ascii="Times" w:hAnsi="Times"/>
        </w:rPr>
        <w:t xml:space="preserve">which </w:t>
      </w:r>
      <w:r w:rsidRPr="00FA14B1">
        <w:rPr>
          <w:rFonts w:ascii="Times" w:hAnsi="Times"/>
        </w:rPr>
        <w:t>highlight</w:t>
      </w:r>
      <w:r w:rsidR="00472873" w:rsidRPr="00FA14B1">
        <w:rPr>
          <w:rFonts w:ascii="Times" w:hAnsi="Times"/>
        </w:rPr>
        <w:t>s</w:t>
      </w:r>
      <w:r w:rsidRPr="00FA14B1">
        <w:rPr>
          <w:rFonts w:ascii="Times" w:hAnsi="Times"/>
        </w:rPr>
        <w:t xml:space="preserve"> the potential for chronically ill individuals to enter a downward spiral resulting in poor psychological and </w:t>
      </w:r>
      <w:r w:rsidRPr="00FA14B1">
        <w:rPr>
          <w:rFonts w:ascii="Times" w:hAnsi="Times"/>
        </w:rPr>
        <w:lastRenderedPageBreak/>
        <w:t xml:space="preserve">physical </w:t>
      </w:r>
      <w:r w:rsidR="00FE5B53" w:rsidRPr="00FA14B1">
        <w:rPr>
          <w:rFonts w:ascii="Times" w:hAnsi="Times"/>
        </w:rPr>
        <w:t>health</w:t>
      </w:r>
      <w:r w:rsidRPr="00FA14B1">
        <w:rPr>
          <w:rFonts w:ascii="Times" w:hAnsi="Times"/>
        </w:rPr>
        <w:t xml:space="preserve">. </w:t>
      </w:r>
      <w:r w:rsidR="00BF7BA5" w:rsidRPr="00FA14B1">
        <w:rPr>
          <w:rFonts w:ascii="Times" w:hAnsi="Times"/>
        </w:rPr>
        <w:t xml:space="preserve">Such </w:t>
      </w:r>
      <w:r w:rsidR="00ED0D5E" w:rsidRPr="00FA14B1">
        <w:rPr>
          <w:rFonts w:ascii="Times" w:hAnsi="Times"/>
        </w:rPr>
        <w:t>an adverse process</w:t>
      </w:r>
      <w:r w:rsidR="00BF7BA5" w:rsidRPr="00FA14B1">
        <w:rPr>
          <w:rFonts w:ascii="Times" w:hAnsi="Times"/>
        </w:rPr>
        <w:t xml:space="preserve"> may be important in the elderly and could become </w:t>
      </w:r>
      <w:r w:rsidR="00204F91">
        <w:rPr>
          <w:rFonts w:ascii="Times" w:hAnsi="Times"/>
        </w:rPr>
        <w:t xml:space="preserve">particularly </w:t>
      </w:r>
      <w:r w:rsidR="00F25D66">
        <w:rPr>
          <w:rFonts w:ascii="Times" w:hAnsi="Times"/>
        </w:rPr>
        <w:t>influential</w:t>
      </w:r>
      <w:r w:rsidR="00BF7BA5" w:rsidRPr="00FA14B1">
        <w:rPr>
          <w:rFonts w:ascii="Times" w:hAnsi="Times"/>
        </w:rPr>
        <w:t xml:space="preserve"> towards the end of life wh</w:t>
      </w:r>
      <w:r w:rsidR="00B150A4" w:rsidRPr="00FA14B1">
        <w:rPr>
          <w:rFonts w:ascii="Times" w:hAnsi="Times"/>
        </w:rPr>
        <w:t xml:space="preserve">en individuals </w:t>
      </w:r>
      <w:r w:rsidR="00BD3CFB" w:rsidRPr="00FA14B1">
        <w:rPr>
          <w:rFonts w:ascii="Times" w:hAnsi="Times"/>
        </w:rPr>
        <w:t>tend to</w:t>
      </w:r>
      <w:r w:rsidR="006E678A" w:rsidRPr="00FA14B1">
        <w:rPr>
          <w:rFonts w:ascii="Times" w:hAnsi="Times"/>
        </w:rPr>
        <w:t xml:space="preserve"> </w:t>
      </w:r>
      <w:r w:rsidR="00405735" w:rsidRPr="00FA14B1">
        <w:rPr>
          <w:rFonts w:ascii="Times" w:hAnsi="Times"/>
        </w:rPr>
        <w:t>experience</w:t>
      </w:r>
      <w:r w:rsidR="00B150A4" w:rsidRPr="00FA14B1">
        <w:rPr>
          <w:rFonts w:ascii="Times" w:hAnsi="Times"/>
        </w:rPr>
        <w:t xml:space="preserve"> a terminal decline in their physical and </w:t>
      </w:r>
      <w:r w:rsidR="00280E06" w:rsidRPr="00FA14B1">
        <w:rPr>
          <w:rFonts w:ascii="Times" w:hAnsi="Times"/>
        </w:rPr>
        <w:t>psychological</w:t>
      </w:r>
      <w:r w:rsidR="00B150A4" w:rsidRPr="00FA14B1">
        <w:rPr>
          <w:rFonts w:ascii="Times" w:hAnsi="Times"/>
        </w:rPr>
        <w:t xml:space="preserve"> functioning (</w:t>
      </w:r>
      <w:proofErr w:type="spellStart"/>
      <w:r w:rsidR="00C21353" w:rsidRPr="00FA14B1">
        <w:rPr>
          <w:rFonts w:ascii="Times" w:hAnsi="Times"/>
        </w:rPr>
        <w:t>Gerstorf</w:t>
      </w:r>
      <w:proofErr w:type="spellEnd"/>
      <w:r w:rsidR="00C21353" w:rsidRPr="00FA14B1">
        <w:rPr>
          <w:rFonts w:ascii="Times" w:hAnsi="Times"/>
        </w:rPr>
        <w:t xml:space="preserve"> </w:t>
      </w:r>
      <w:r w:rsidR="0024682E" w:rsidRPr="00FA14B1">
        <w:rPr>
          <w:rFonts w:ascii="Times" w:hAnsi="Times"/>
        </w:rPr>
        <w:t>et al., 2010</w:t>
      </w:r>
      <w:r w:rsidR="00B150A4" w:rsidRPr="00FA14B1">
        <w:rPr>
          <w:rFonts w:ascii="Times" w:hAnsi="Times"/>
        </w:rPr>
        <w:t>)</w:t>
      </w:r>
      <w:r w:rsidR="009D4B89" w:rsidRPr="00FA14B1">
        <w:rPr>
          <w:rFonts w:ascii="Times" w:hAnsi="Times"/>
        </w:rPr>
        <w:t>.</w:t>
      </w:r>
    </w:p>
    <w:p w14:paraId="771F69B8" w14:textId="7AE0DD95" w:rsidR="00041E72" w:rsidRPr="00FA14B1" w:rsidRDefault="00D5736D" w:rsidP="00602FF3">
      <w:pPr>
        <w:widowControl w:val="0"/>
        <w:autoSpaceDE w:val="0"/>
        <w:autoSpaceDN w:val="0"/>
        <w:adjustRightInd w:val="0"/>
        <w:spacing w:line="480" w:lineRule="auto"/>
        <w:ind w:firstLine="720"/>
        <w:rPr>
          <w:rFonts w:ascii="Times" w:hAnsi="Times" w:cs="Times"/>
        </w:rPr>
      </w:pPr>
      <w:r w:rsidRPr="00FA14B1">
        <w:rPr>
          <w:rFonts w:ascii="Times" w:hAnsi="Times"/>
        </w:rPr>
        <w:t xml:space="preserve">Second, </w:t>
      </w:r>
      <w:r w:rsidR="00F50C40" w:rsidRPr="00FA14B1">
        <w:rPr>
          <w:rFonts w:ascii="Times" w:hAnsi="Times"/>
        </w:rPr>
        <w:t>the reported results</w:t>
      </w:r>
      <w:r w:rsidRPr="00FA14B1">
        <w:rPr>
          <w:rFonts w:ascii="Times" w:hAnsi="Times"/>
        </w:rPr>
        <w:t xml:space="preserve"> contribute </w:t>
      </w:r>
      <w:r w:rsidR="00812A22" w:rsidRPr="00FA14B1">
        <w:rPr>
          <w:rFonts w:ascii="Times" w:hAnsi="Times"/>
        </w:rPr>
        <w:t xml:space="preserve">to the </w:t>
      </w:r>
      <w:r w:rsidR="00041E72" w:rsidRPr="00FA14B1">
        <w:rPr>
          <w:rFonts w:ascii="Times" w:hAnsi="Times"/>
        </w:rPr>
        <w:t xml:space="preserve">life-span developmental </w:t>
      </w:r>
      <w:r w:rsidR="00812A22" w:rsidRPr="00FA14B1">
        <w:rPr>
          <w:rFonts w:ascii="Times" w:hAnsi="Times"/>
        </w:rPr>
        <w:t xml:space="preserve">literature </w:t>
      </w:r>
      <w:r w:rsidR="00041E72" w:rsidRPr="00FA14B1">
        <w:rPr>
          <w:rFonts w:ascii="Times" w:hAnsi="Times"/>
        </w:rPr>
        <w:t xml:space="preserve">by providing insights into the development of emotional functioning in old age. </w:t>
      </w:r>
      <w:r w:rsidR="00062CDF" w:rsidRPr="00FA14B1">
        <w:rPr>
          <w:rFonts w:ascii="Times" w:hAnsi="Times"/>
        </w:rPr>
        <w:t>While some research suggest</w:t>
      </w:r>
      <w:r w:rsidR="008374B4" w:rsidRPr="00FA14B1">
        <w:rPr>
          <w:rFonts w:ascii="Times" w:hAnsi="Times"/>
        </w:rPr>
        <w:t>s</w:t>
      </w:r>
      <w:r w:rsidR="00062CDF" w:rsidRPr="00FA14B1">
        <w:rPr>
          <w:rFonts w:ascii="Times" w:hAnsi="Times"/>
        </w:rPr>
        <w:t xml:space="preserve"> that emotional </w:t>
      </w:r>
      <w:proofErr w:type="gramStart"/>
      <w:r w:rsidR="00062CDF" w:rsidRPr="00FA14B1">
        <w:rPr>
          <w:rFonts w:ascii="Times" w:hAnsi="Times"/>
        </w:rPr>
        <w:t>well-being</w:t>
      </w:r>
      <w:proofErr w:type="gramEnd"/>
      <w:r w:rsidR="00062CDF" w:rsidRPr="00FA14B1">
        <w:rPr>
          <w:rFonts w:ascii="Times" w:hAnsi="Times"/>
        </w:rPr>
        <w:t xml:space="preserve"> can be maintained or even enhanced in older adulthood</w:t>
      </w:r>
      <w:r w:rsidR="00144196" w:rsidRPr="00FA14B1">
        <w:rPr>
          <w:rFonts w:ascii="Times" w:hAnsi="Times"/>
        </w:rPr>
        <w:t xml:space="preserve"> (</w:t>
      </w:r>
      <w:r w:rsidR="00724C39" w:rsidRPr="00FA14B1">
        <w:rPr>
          <w:rFonts w:ascii="Times" w:hAnsi="Times"/>
        </w:rPr>
        <w:t xml:space="preserve">e.g., </w:t>
      </w:r>
      <w:r w:rsidR="000F7054" w:rsidRPr="00FA14B1">
        <w:rPr>
          <w:rFonts w:ascii="Times" w:hAnsi="Times" w:cs="Times"/>
        </w:rPr>
        <w:t xml:space="preserve">Charles &amp; </w:t>
      </w:r>
      <w:proofErr w:type="spellStart"/>
      <w:r w:rsidR="000F7054" w:rsidRPr="00FA14B1">
        <w:rPr>
          <w:rFonts w:ascii="Times" w:hAnsi="Times" w:cs="Times"/>
        </w:rPr>
        <w:t>Carstensen</w:t>
      </w:r>
      <w:proofErr w:type="spellEnd"/>
      <w:r w:rsidR="000F7054" w:rsidRPr="00FA14B1">
        <w:rPr>
          <w:rFonts w:ascii="Times" w:hAnsi="Times" w:cs="Times"/>
        </w:rPr>
        <w:t>, 2010)</w:t>
      </w:r>
      <w:r w:rsidR="00062CDF" w:rsidRPr="00FA14B1">
        <w:rPr>
          <w:rFonts w:ascii="Times" w:hAnsi="Times"/>
        </w:rPr>
        <w:t xml:space="preserve">, other </w:t>
      </w:r>
      <w:r w:rsidR="003314A6" w:rsidRPr="00FA14B1">
        <w:rPr>
          <w:rFonts w:ascii="Times" w:hAnsi="Times"/>
        </w:rPr>
        <w:t>work</w:t>
      </w:r>
      <w:r w:rsidR="00062CDF" w:rsidRPr="00FA14B1">
        <w:rPr>
          <w:rFonts w:ascii="Times" w:hAnsi="Times"/>
        </w:rPr>
        <w:t xml:space="preserve"> has documented longitudinal declines in </w:t>
      </w:r>
      <w:r w:rsidR="00B1745A" w:rsidRPr="00FA14B1">
        <w:rPr>
          <w:rFonts w:ascii="Times" w:hAnsi="Times"/>
        </w:rPr>
        <w:t xml:space="preserve">older adults’ </w:t>
      </w:r>
      <w:r w:rsidR="00062CDF" w:rsidRPr="00FA14B1">
        <w:rPr>
          <w:rFonts w:ascii="Times" w:hAnsi="Times"/>
        </w:rPr>
        <w:t>emotional well-being</w:t>
      </w:r>
      <w:r w:rsidR="00144196" w:rsidRPr="00FA14B1">
        <w:rPr>
          <w:rFonts w:ascii="Times" w:hAnsi="Times"/>
        </w:rPr>
        <w:t xml:space="preserve"> (</w:t>
      </w:r>
      <w:r w:rsidR="00724C39" w:rsidRPr="00FA14B1">
        <w:rPr>
          <w:rFonts w:ascii="Times" w:hAnsi="Times"/>
        </w:rPr>
        <w:t xml:space="preserve">e.g., </w:t>
      </w:r>
      <w:proofErr w:type="spellStart"/>
      <w:r w:rsidR="000674E5" w:rsidRPr="00FA14B1">
        <w:rPr>
          <w:rFonts w:ascii="Times" w:hAnsi="Times" w:cs="Times"/>
        </w:rPr>
        <w:t>Rothermund</w:t>
      </w:r>
      <w:proofErr w:type="spellEnd"/>
      <w:r w:rsidR="000674E5" w:rsidRPr="00FA14B1">
        <w:rPr>
          <w:rFonts w:ascii="Times" w:hAnsi="Times" w:cs="Times"/>
        </w:rPr>
        <w:t xml:space="preserve"> &amp; </w:t>
      </w:r>
      <w:proofErr w:type="spellStart"/>
      <w:r w:rsidR="000674E5" w:rsidRPr="00FA14B1">
        <w:rPr>
          <w:rFonts w:ascii="Times" w:hAnsi="Times" w:cs="Times"/>
        </w:rPr>
        <w:t>Brandtstädter</w:t>
      </w:r>
      <w:proofErr w:type="spellEnd"/>
      <w:r w:rsidR="000674E5" w:rsidRPr="00FA14B1">
        <w:rPr>
          <w:rFonts w:ascii="Times" w:hAnsi="Times" w:cs="Times"/>
        </w:rPr>
        <w:t>, 2003</w:t>
      </w:r>
      <w:r w:rsidR="00144196" w:rsidRPr="00FA14B1">
        <w:rPr>
          <w:rFonts w:ascii="Times" w:hAnsi="Times"/>
        </w:rPr>
        <w:t>)</w:t>
      </w:r>
      <w:r w:rsidR="00062CDF" w:rsidRPr="00FA14B1">
        <w:rPr>
          <w:rFonts w:ascii="Times" w:hAnsi="Times"/>
        </w:rPr>
        <w:t xml:space="preserve">. </w:t>
      </w:r>
      <w:r w:rsidR="003D3DAF">
        <w:rPr>
          <w:rFonts w:ascii="Times" w:hAnsi="Times"/>
        </w:rPr>
        <w:t xml:space="preserve">The </w:t>
      </w:r>
      <w:r w:rsidR="009214FD">
        <w:rPr>
          <w:rFonts w:ascii="Times" w:hAnsi="Times"/>
        </w:rPr>
        <w:t>present study</w:t>
      </w:r>
      <w:r w:rsidR="00062CDF" w:rsidRPr="00FA14B1">
        <w:rPr>
          <w:rFonts w:ascii="Times" w:hAnsi="Times"/>
        </w:rPr>
        <w:t xml:space="preserve"> lends support to both positions. On the one hand, it documents that </w:t>
      </w:r>
      <w:r w:rsidR="00414E6F" w:rsidRPr="00FA14B1">
        <w:rPr>
          <w:rFonts w:ascii="Times" w:hAnsi="Times"/>
        </w:rPr>
        <w:t xml:space="preserve">certain facets of emotional </w:t>
      </w:r>
      <w:r w:rsidR="00C27ABC" w:rsidRPr="00FA14B1">
        <w:rPr>
          <w:rFonts w:ascii="Times" w:hAnsi="Times"/>
        </w:rPr>
        <w:t>distress</w:t>
      </w:r>
      <w:r w:rsidR="00414E6F" w:rsidRPr="00FA14B1">
        <w:rPr>
          <w:rFonts w:ascii="Times" w:hAnsi="Times"/>
        </w:rPr>
        <w:t xml:space="preserve"> (i.e., loneliness) </w:t>
      </w:r>
      <w:r w:rsidR="003F1B36" w:rsidRPr="00FA14B1">
        <w:rPr>
          <w:rFonts w:ascii="Times" w:hAnsi="Times"/>
        </w:rPr>
        <w:t>may</w:t>
      </w:r>
      <w:r w:rsidR="00C458DC" w:rsidRPr="00FA14B1">
        <w:rPr>
          <w:rFonts w:ascii="Times" w:hAnsi="Times"/>
        </w:rPr>
        <w:t xml:space="preserve"> </w:t>
      </w:r>
      <w:r w:rsidR="00414E6F" w:rsidRPr="00FA14B1">
        <w:rPr>
          <w:rFonts w:ascii="Times" w:hAnsi="Times"/>
        </w:rPr>
        <w:t xml:space="preserve">generally </w:t>
      </w:r>
      <w:r w:rsidR="00C27ABC" w:rsidRPr="00FA14B1">
        <w:rPr>
          <w:rFonts w:ascii="Times" w:hAnsi="Times"/>
        </w:rPr>
        <w:t>increase</w:t>
      </w:r>
      <w:r w:rsidR="00414E6F" w:rsidRPr="00FA14B1">
        <w:rPr>
          <w:rFonts w:ascii="Times" w:hAnsi="Times"/>
        </w:rPr>
        <w:t xml:space="preserve"> in </w:t>
      </w:r>
      <w:r w:rsidR="00C458DC" w:rsidRPr="00FA14B1">
        <w:rPr>
          <w:rFonts w:ascii="Times" w:hAnsi="Times"/>
        </w:rPr>
        <w:t xml:space="preserve">the </w:t>
      </w:r>
      <w:r w:rsidR="00C27ABC" w:rsidRPr="00FA14B1">
        <w:rPr>
          <w:rFonts w:ascii="Times" w:hAnsi="Times"/>
        </w:rPr>
        <w:t>elderly</w:t>
      </w:r>
      <w:r w:rsidR="00FB27BC" w:rsidRPr="00FA14B1">
        <w:rPr>
          <w:rFonts w:ascii="Times" w:hAnsi="Times"/>
        </w:rPr>
        <w:t xml:space="preserve"> population</w:t>
      </w:r>
      <w:r w:rsidR="00414E6F" w:rsidRPr="00FA14B1">
        <w:rPr>
          <w:rFonts w:ascii="Times" w:hAnsi="Times"/>
        </w:rPr>
        <w:t xml:space="preserve">. </w:t>
      </w:r>
      <w:r w:rsidR="00D2082A" w:rsidRPr="00FA14B1">
        <w:rPr>
          <w:rFonts w:ascii="Times" w:hAnsi="Times"/>
        </w:rPr>
        <w:t xml:space="preserve">On the other hand, it demonstrates that </w:t>
      </w:r>
      <w:r w:rsidR="00924533" w:rsidRPr="00FA14B1">
        <w:rPr>
          <w:rFonts w:ascii="Times" w:hAnsi="Times"/>
        </w:rPr>
        <w:t xml:space="preserve">such </w:t>
      </w:r>
      <w:r w:rsidR="006A7577" w:rsidRPr="00FA14B1">
        <w:rPr>
          <w:rFonts w:ascii="Times" w:hAnsi="Times"/>
        </w:rPr>
        <w:t>increases</w:t>
      </w:r>
      <w:r w:rsidR="00746160" w:rsidRPr="00FA14B1">
        <w:rPr>
          <w:rFonts w:ascii="Times" w:hAnsi="Times"/>
        </w:rPr>
        <w:t xml:space="preserve"> in </w:t>
      </w:r>
      <w:r w:rsidR="00D2082A" w:rsidRPr="00FA14B1">
        <w:rPr>
          <w:rFonts w:ascii="Times" w:hAnsi="Times"/>
        </w:rPr>
        <w:t>emotiona</w:t>
      </w:r>
      <w:r w:rsidR="00A958BA" w:rsidRPr="00FA14B1">
        <w:rPr>
          <w:rFonts w:ascii="Times" w:hAnsi="Times"/>
        </w:rPr>
        <w:t xml:space="preserve">l </w:t>
      </w:r>
      <w:r w:rsidR="00A958D4" w:rsidRPr="00FA14B1">
        <w:rPr>
          <w:rFonts w:ascii="Times" w:hAnsi="Times"/>
        </w:rPr>
        <w:t>problems</w:t>
      </w:r>
      <w:r w:rsidR="00A958BA" w:rsidRPr="00FA14B1">
        <w:rPr>
          <w:rFonts w:ascii="Times" w:hAnsi="Times"/>
        </w:rPr>
        <w:t xml:space="preserve"> </w:t>
      </w:r>
      <w:r w:rsidR="00746160" w:rsidRPr="00FA14B1">
        <w:rPr>
          <w:rFonts w:ascii="Times" w:hAnsi="Times"/>
        </w:rPr>
        <w:t>can be prevented</w:t>
      </w:r>
      <w:r w:rsidR="00A958BA" w:rsidRPr="00FA14B1">
        <w:rPr>
          <w:rFonts w:ascii="Times" w:hAnsi="Times"/>
        </w:rPr>
        <w:t xml:space="preserve"> if </w:t>
      </w:r>
      <w:r w:rsidR="00D2082A" w:rsidRPr="00FA14B1">
        <w:rPr>
          <w:rFonts w:ascii="Times" w:hAnsi="Times"/>
        </w:rPr>
        <w:t xml:space="preserve">older adults </w:t>
      </w:r>
      <w:r w:rsidR="003C77ED" w:rsidRPr="00FA14B1">
        <w:rPr>
          <w:rFonts w:ascii="Times" w:hAnsi="Times"/>
        </w:rPr>
        <w:t xml:space="preserve">are able to </w:t>
      </w:r>
      <w:r w:rsidR="00FE2027" w:rsidRPr="00FA14B1">
        <w:rPr>
          <w:rFonts w:ascii="Times" w:hAnsi="Times"/>
        </w:rPr>
        <w:t xml:space="preserve">either </w:t>
      </w:r>
      <w:r w:rsidR="003C77ED" w:rsidRPr="00FA14B1">
        <w:rPr>
          <w:rFonts w:ascii="Times" w:hAnsi="Times"/>
        </w:rPr>
        <w:t>avoid</w:t>
      </w:r>
      <w:r w:rsidR="0066021F" w:rsidRPr="00FA14B1">
        <w:rPr>
          <w:rFonts w:ascii="Times" w:hAnsi="Times"/>
        </w:rPr>
        <w:t xml:space="preserve"> </w:t>
      </w:r>
      <w:r w:rsidR="00A958BA" w:rsidRPr="00FA14B1">
        <w:rPr>
          <w:rFonts w:ascii="Times" w:hAnsi="Times"/>
        </w:rPr>
        <w:t xml:space="preserve">chronic </w:t>
      </w:r>
      <w:r w:rsidR="0069082A" w:rsidRPr="00FA14B1">
        <w:rPr>
          <w:rFonts w:ascii="Times" w:hAnsi="Times"/>
        </w:rPr>
        <w:t>illness</w:t>
      </w:r>
      <w:r w:rsidR="00FE2027" w:rsidRPr="00FA14B1">
        <w:rPr>
          <w:rFonts w:ascii="Times" w:hAnsi="Times"/>
        </w:rPr>
        <w:t xml:space="preserve"> or to cope effectively with the disease</w:t>
      </w:r>
      <w:r w:rsidR="00144196" w:rsidRPr="00FA14B1">
        <w:rPr>
          <w:rFonts w:ascii="Times" w:hAnsi="Times"/>
        </w:rPr>
        <w:t xml:space="preserve">. </w:t>
      </w:r>
      <w:r w:rsidR="00CC0082" w:rsidRPr="00FA14B1">
        <w:rPr>
          <w:rFonts w:ascii="Times" w:hAnsi="Times"/>
        </w:rPr>
        <w:t>The latter conclusion support</w:t>
      </w:r>
      <w:r w:rsidR="008B4C25" w:rsidRPr="00FA14B1">
        <w:rPr>
          <w:rFonts w:ascii="Times" w:hAnsi="Times"/>
        </w:rPr>
        <w:t>s</w:t>
      </w:r>
      <w:r w:rsidR="00CC0082" w:rsidRPr="00FA14B1">
        <w:rPr>
          <w:rFonts w:ascii="Times" w:hAnsi="Times"/>
        </w:rPr>
        <w:t xml:space="preserve"> </w:t>
      </w:r>
      <w:r w:rsidR="005E3947" w:rsidRPr="00FA14B1">
        <w:rPr>
          <w:rFonts w:ascii="Times" w:hAnsi="Times"/>
        </w:rPr>
        <w:t xml:space="preserve">recent theoretical developments, </w:t>
      </w:r>
      <w:r w:rsidR="001A6F61" w:rsidRPr="00FA14B1">
        <w:rPr>
          <w:rFonts w:ascii="Times" w:hAnsi="Times"/>
        </w:rPr>
        <w:t>postulating</w:t>
      </w:r>
      <w:r w:rsidR="005E3947" w:rsidRPr="00FA14B1">
        <w:rPr>
          <w:rFonts w:ascii="Times" w:hAnsi="Times"/>
        </w:rPr>
        <w:t xml:space="preserve"> tha</w:t>
      </w:r>
      <w:r w:rsidR="002765A8" w:rsidRPr="00FA14B1">
        <w:rPr>
          <w:rFonts w:ascii="Times" w:hAnsi="Times"/>
        </w:rPr>
        <w:t xml:space="preserve">t emotional </w:t>
      </w:r>
      <w:proofErr w:type="gramStart"/>
      <w:r w:rsidR="002765A8" w:rsidRPr="00FA14B1">
        <w:rPr>
          <w:rFonts w:ascii="Times" w:hAnsi="Times"/>
        </w:rPr>
        <w:t>well-being</w:t>
      </w:r>
      <w:proofErr w:type="gramEnd"/>
      <w:r w:rsidR="005E3947" w:rsidRPr="00FA14B1">
        <w:rPr>
          <w:rFonts w:ascii="Times" w:hAnsi="Times"/>
        </w:rPr>
        <w:t xml:space="preserve"> can be </w:t>
      </w:r>
      <w:r w:rsidR="002765A8" w:rsidRPr="00FA14B1">
        <w:rPr>
          <w:rFonts w:ascii="Times" w:hAnsi="Times"/>
        </w:rPr>
        <w:t xml:space="preserve">maintained into old age as long as individuals </w:t>
      </w:r>
      <w:r w:rsidR="00305076" w:rsidRPr="00FA14B1">
        <w:rPr>
          <w:rFonts w:ascii="Times" w:hAnsi="Times"/>
        </w:rPr>
        <w:t>are capable of</w:t>
      </w:r>
      <w:r w:rsidR="002765A8" w:rsidRPr="00FA14B1">
        <w:rPr>
          <w:rFonts w:ascii="Times" w:hAnsi="Times"/>
        </w:rPr>
        <w:t xml:space="preserve"> draw</w:t>
      </w:r>
      <w:r w:rsidR="00305076" w:rsidRPr="00FA14B1">
        <w:rPr>
          <w:rFonts w:ascii="Times" w:hAnsi="Times"/>
        </w:rPr>
        <w:t>ing</w:t>
      </w:r>
      <w:r w:rsidR="002765A8" w:rsidRPr="00FA14B1">
        <w:rPr>
          <w:rFonts w:ascii="Times" w:hAnsi="Times"/>
        </w:rPr>
        <w:t xml:space="preserve"> on resources needed for effective emotion regulation (</w:t>
      </w:r>
      <w:r w:rsidR="00850E14" w:rsidRPr="00FA14B1">
        <w:rPr>
          <w:rFonts w:ascii="Times" w:hAnsi="Times"/>
        </w:rPr>
        <w:t xml:space="preserve">Charles, 2010). </w:t>
      </w:r>
      <w:r w:rsidR="002E4FD0" w:rsidRPr="00FA14B1">
        <w:rPr>
          <w:rFonts w:ascii="Times" w:hAnsi="Times"/>
        </w:rPr>
        <w:t>In the context of chronic illness, however, such resources are likely to be deple</w:t>
      </w:r>
      <w:r w:rsidR="00924533" w:rsidRPr="00FA14B1">
        <w:rPr>
          <w:rFonts w:ascii="Times" w:hAnsi="Times"/>
        </w:rPr>
        <w:t xml:space="preserve">ted, which </w:t>
      </w:r>
      <w:r w:rsidR="00B253D5" w:rsidRPr="00FA14B1">
        <w:rPr>
          <w:rFonts w:ascii="Times" w:hAnsi="Times"/>
        </w:rPr>
        <w:t>increase</w:t>
      </w:r>
      <w:r w:rsidR="00924533" w:rsidRPr="00FA14B1">
        <w:rPr>
          <w:rFonts w:ascii="Times" w:hAnsi="Times"/>
        </w:rPr>
        <w:t>s</w:t>
      </w:r>
      <w:r w:rsidR="00B253D5" w:rsidRPr="00FA14B1">
        <w:rPr>
          <w:rFonts w:ascii="Times" w:hAnsi="Times"/>
        </w:rPr>
        <w:t xml:space="preserve"> an older adult</w:t>
      </w:r>
      <w:r w:rsidR="002E4FD0" w:rsidRPr="00FA14B1">
        <w:rPr>
          <w:rFonts w:ascii="Times" w:hAnsi="Times"/>
        </w:rPr>
        <w:t>’</w:t>
      </w:r>
      <w:r w:rsidR="00B253D5" w:rsidRPr="00FA14B1">
        <w:rPr>
          <w:rFonts w:ascii="Times" w:hAnsi="Times"/>
        </w:rPr>
        <w:t>s</w:t>
      </w:r>
      <w:r w:rsidR="002E4FD0" w:rsidRPr="00FA14B1">
        <w:rPr>
          <w:rFonts w:ascii="Times" w:hAnsi="Times"/>
        </w:rPr>
        <w:t xml:space="preserve"> risk for </w:t>
      </w:r>
      <w:r w:rsidR="00C421E6" w:rsidRPr="00FA14B1">
        <w:rPr>
          <w:rFonts w:ascii="Times" w:hAnsi="Times"/>
        </w:rPr>
        <w:t>suffering a</w:t>
      </w:r>
      <w:r w:rsidR="00924533" w:rsidRPr="00FA14B1">
        <w:rPr>
          <w:rFonts w:ascii="Times" w:hAnsi="Times"/>
        </w:rPr>
        <w:t xml:space="preserve"> decline</w:t>
      </w:r>
      <w:r w:rsidR="00C1005A" w:rsidRPr="00FA14B1">
        <w:rPr>
          <w:rFonts w:ascii="Times" w:hAnsi="Times"/>
        </w:rPr>
        <w:t xml:space="preserve"> in emotional </w:t>
      </w:r>
      <w:proofErr w:type="gramStart"/>
      <w:r w:rsidR="00C1005A" w:rsidRPr="00FA14B1">
        <w:rPr>
          <w:rFonts w:ascii="Times" w:hAnsi="Times"/>
        </w:rPr>
        <w:t>well-being</w:t>
      </w:r>
      <w:proofErr w:type="gramEnd"/>
      <w:r w:rsidR="00C1005A" w:rsidRPr="00FA14B1">
        <w:rPr>
          <w:rFonts w:ascii="Times" w:hAnsi="Times"/>
        </w:rPr>
        <w:t>.</w:t>
      </w:r>
    </w:p>
    <w:p w14:paraId="0B27BD85" w14:textId="2FCDA2B8" w:rsidR="0020427B" w:rsidRPr="00FA14B1" w:rsidRDefault="00B003F5" w:rsidP="007B3D10">
      <w:pPr>
        <w:widowControl w:val="0"/>
        <w:spacing w:line="480" w:lineRule="auto"/>
        <w:ind w:firstLine="720"/>
        <w:rPr>
          <w:rFonts w:ascii="Times" w:hAnsi="Times"/>
        </w:rPr>
      </w:pPr>
      <w:r w:rsidRPr="00FA14B1">
        <w:rPr>
          <w:rFonts w:ascii="Times" w:hAnsi="Times"/>
        </w:rPr>
        <w:t xml:space="preserve">Third, </w:t>
      </w:r>
      <w:r w:rsidR="00EA30AA" w:rsidRPr="00FA14B1">
        <w:rPr>
          <w:rFonts w:ascii="Times" w:hAnsi="Times"/>
        </w:rPr>
        <w:t>this study</w:t>
      </w:r>
      <w:r w:rsidRPr="00FA14B1">
        <w:rPr>
          <w:rFonts w:ascii="Times" w:hAnsi="Times"/>
        </w:rPr>
        <w:t xml:space="preserve"> </w:t>
      </w:r>
      <w:r w:rsidR="00116938" w:rsidRPr="00FA14B1">
        <w:rPr>
          <w:rFonts w:ascii="Times" w:hAnsi="Times"/>
        </w:rPr>
        <w:t>contribute</w:t>
      </w:r>
      <w:r w:rsidR="00EA30AA" w:rsidRPr="00FA14B1">
        <w:rPr>
          <w:rFonts w:ascii="Times" w:hAnsi="Times"/>
        </w:rPr>
        <w:t>s</w:t>
      </w:r>
      <w:r w:rsidR="00116938" w:rsidRPr="00FA14B1">
        <w:rPr>
          <w:rFonts w:ascii="Times" w:hAnsi="Times"/>
        </w:rPr>
        <w:t xml:space="preserve"> to the literature on self-regulation and control. </w:t>
      </w:r>
      <w:r w:rsidR="00DF13F8" w:rsidRPr="00FA14B1">
        <w:rPr>
          <w:rFonts w:ascii="Times" w:hAnsi="Times"/>
        </w:rPr>
        <w:t xml:space="preserve">In this regard, </w:t>
      </w:r>
      <w:r w:rsidR="0048177C" w:rsidRPr="00FA14B1">
        <w:rPr>
          <w:rFonts w:ascii="Times" w:hAnsi="Times"/>
        </w:rPr>
        <w:t>it</w:t>
      </w:r>
      <w:r w:rsidR="00B31368" w:rsidRPr="00FA14B1">
        <w:rPr>
          <w:rFonts w:ascii="Times" w:hAnsi="Times"/>
        </w:rPr>
        <w:t xml:space="preserve"> lend</w:t>
      </w:r>
      <w:r w:rsidR="0048177C" w:rsidRPr="00FA14B1">
        <w:rPr>
          <w:rFonts w:ascii="Times" w:hAnsi="Times"/>
        </w:rPr>
        <w:t>s</w:t>
      </w:r>
      <w:r w:rsidR="00DF13F8" w:rsidRPr="00FA14B1">
        <w:rPr>
          <w:rFonts w:ascii="Times" w:hAnsi="Times"/>
        </w:rPr>
        <w:t xml:space="preserve"> support </w:t>
      </w:r>
      <w:r w:rsidR="00923C31" w:rsidRPr="00FA14B1">
        <w:rPr>
          <w:rFonts w:ascii="Times" w:hAnsi="Times"/>
        </w:rPr>
        <w:t xml:space="preserve">to the assumption that </w:t>
      </w:r>
      <w:r w:rsidR="009E7E6B" w:rsidRPr="00FA14B1">
        <w:rPr>
          <w:rFonts w:ascii="Times" w:hAnsi="Times"/>
        </w:rPr>
        <w:t xml:space="preserve">effective self-regulation requires </w:t>
      </w:r>
      <w:r w:rsidR="00923C31" w:rsidRPr="00FA14B1">
        <w:rPr>
          <w:rFonts w:ascii="Times" w:hAnsi="Times"/>
        </w:rPr>
        <w:t>individuals</w:t>
      </w:r>
      <w:r w:rsidR="00DF13F8" w:rsidRPr="00FA14B1">
        <w:rPr>
          <w:rFonts w:ascii="Times" w:hAnsi="Times"/>
        </w:rPr>
        <w:t xml:space="preserve"> </w:t>
      </w:r>
      <w:r w:rsidR="00923C31" w:rsidRPr="00FA14B1">
        <w:rPr>
          <w:rFonts w:ascii="Times" w:hAnsi="Times"/>
        </w:rPr>
        <w:t xml:space="preserve">to adjust their </w:t>
      </w:r>
      <w:r w:rsidR="00A065D6" w:rsidRPr="00FA14B1">
        <w:rPr>
          <w:rFonts w:ascii="Times" w:hAnsi="Times"/>
        </w:rPr>
        <w:t xml:space="preserve">control strategies </w:t>
      </w:r>
      <w:r w:rsidR="008D76EB" w:rsidRPr="00FA14B1">
        <w:rPr>
          <w:rFonts w:ascii="Times" w:hAnsi="Times"/>
        </w:rPr>
        <w:t>to the controllability of a stressor (</w:t>
      </w:r>
      <w:proofErr w:type="spellStart"/>
      <w:r w:rsidR="008D76EB" w:rsidRPr="00FA14B1">
        <w:rPr>
          <w:rFonts w:ascii="Times" w:hAnsi="Times"/>
        </w:rPr>
        <w:t>Heckhausen</w:t>
      </w:r>
      <w:proofErr w:type="spellEnd"/>
      <w:r w:rsidR="008D76EB" w:rsidRPr="00FA14B1">
        <w:rPr>
          <w:rFonts w:ascii="Times" w:hAnsi="Times"/>
        </w:rPr>
        <w:t xml:space="preserve"> et al., 2010).</w:t>
      </w:r>
      <w:r w:rsidR="005765C9" w:rsidRPr="00FA14B1">
        <w:rPr>
          <w:rFonts w:ascii="Times" w:hAnsi="Times"/>
        </w:rPr>
        <w:t xml:space="preserve"> </w:t>
      </w:r>
      <w:r w:rsidR="004C146D" w:rsidRPr="00FA14B1">
        <w:rPr>
          <w:rFonts w:ascii="Times" w:hAnsi="Times"/>
        </w:rPr>
        <w:t xml:space="preserve">While past </w:t>
      </w:r>
      <w:r w:rsidR="003809EF" w:rsidRPr="00FA14B1">
        <w:rPr>
          <w:rFonts w:ascii="Times" w:hAnsi="Times"/>
        </w:rPr>
        <w:t>work</w:t>
      </w:r>
      <w:r w:rsidR="004C146D" w:rsidRPr="00FA14B1">
        <w:rPr>
          <w:rFonts w:ascii="Times" w:hAnsi="Times"/>
        </w:rPr>
        <w:t xml:space="preserve"> has documented </w:t>
      </w:r>
      <w:r w:rsidR="00AA36B1" w:rsidRPr="00FA14B1">
        <w:rPr>
          <w:rFonts w:ascii="Times" w:hAnsi="Times"/>
        </w:rPr>
        <w:t>consistent</w:t>
      </w:r>
      <w:r w:rsidR="004C146D" w:rsidRPr="00FA14B1">
        <w:rPr>
          <w:rFonts w:ascii="Times" w:hAnsi="Times"/>
        </w:rPr>
        <w:t xml:space="preserve"> benefits of health engagement </w:t>
      </w:r>
      <w:r w:rsidR="006B2193" w:rsidRPr="00FA14B1">
        <w:rPr>
          <w:rFonts w:ascii="Times" w:hAnsi="Times"/>
        </w:rPr>
        <w:t xml:space="preserve">control </w:t>
      </w:r>
      <w:r w:rsidR="00FD02C5">
        <w:rPr>
          <w:rFonts w:ascii="Times" w:hAnsi="Times"/>
        </w:rPr>
        <w:t xml:space="preserve">strategies </w:t>
      </w:r>
      <w:r w:rsidR="004C146D" w:rsidRPr="00FA14B1">
        <w:rPr>
          <w:rFonts w:ascii="Times" w:hAnsi="Times"/>
        </w:rPr>
        <w:t xml:space="preserve">for successful adjustment to </w:t>
      </w:r>
      <w:r w:rsidR="000A5417">
        <w:rPr>
          <w:rFonts w:ascii="Times" w:hAnsi="Times"/>
        </w:rPr>
        <w:t>treatable</w:t>
      </w:r>
      <w:r w:rsidR="004C146D" w:rsidRPr="00FA14B1">
        <w:rPr>
          <w:rFonts w:ascii="Times" w:hAnsi="Times"/>
        </w:rPr>
        <w:t xml:space="preserve"> </w:t>
      </w:r>
      <w:r w:rsidR="007C57BB" w:rsidRPr="00FA14B1">
        <w:rPr>
          <w:rFonts w:ascii="Times" w:hAnsi="Times"/>
        </w:rPr>
        <w:t xml:space="preserve">acute </w:t>
      </w:r>
      <w:r w:rsidR="004C146D" w:rsidRPr="00FA14B1">
        <w:rPr>
          <w:rFonts w:ascii="Times" w:hAnsi="Times"/>
        </w:rPr>
        <w:t>health threats (</w:t>
      </w:r>
      <w:proofErr w:type="spellStart"/>
      <w:r w:rsidR="004C146D" w:rsidRPr="00FA14B1">
        <w:rPr>
          <w:rFonts w:ascii="Times" w:hAnsi="Times"/>
        </w:rPr>
        <w:t>Wrosch</w:t>
      </w:r>
      <w:proofErr w:type="spellEnd"/>
      <w:r w:rsidR="004C146D" w:rsidRPr="00FA14B1">
        <w:rPr>
          <w:rFonts w:ascii="Times" w:hAnsi="Times"/>
        </w:rPr>
        <w:t xml:space="preserve"> et al., 2002, 2008), </w:t>
      </w:r>
      <w:r w:rsidR="00AA36B1" w:rsidRPr="00FA14B1">
        <w:rPr>
          <w:rFonts w:ascii="Times" w:hAnsi="Times"/>
        </w:rPr>
        <w:t xml:space="preserve">mixed findings </w:t>
      </w:r>
      <w:r w:rsidR="00004FB0">
        <w:rPr>
          <w:rFonts w:ascii="Times" w:hAnsi="Times"/>
        </w:rPr>
        <w:t xml:space="preserve">have been reported </w:t>
      </w:r>
      <w:r w:rsidR="00AA36B1" w:rsidRPr="00FA14B1">
        <w:rPr>
          <w:rFonts w:ascii="Times" w:hAnsi="Times"/>
        </w:rPr>
        <w:t xml:space="preserve">with respect to the role of self-protective strategies for managing </w:t>
      </w:r>
      <w:r w:rsidR="00100B64">
        <w:rPr>
          <w:rFonts w:ascii="Times" w:hAnsi="Times"/>
        </w:rPr>
        <w:t xml:space="preserve">relatively intractable </w:t>
      </w:r>
      <w:r w:rsidR="00AA36B1" w:rsidRPr="00FA14B1">
        <w:rPr>
          <w:rFonts w:ascii="Times" w:hAnsi="Times"/>
        </w:rPr>
        <w:t>chronic disease (</w:t>
      </w:r>
      <w:proofErr w:type="spellStart"/>
      <w:r w:rsidR="00AA36B1" w:rsidRPr="00FA14B1">
        <w:rPr>
          <w:rFonts w:ascii="Times" w:hAnsi="Times"/>
        </w:rPr>
        <w:t>Castonguay</w:t>
      </w:r>
      <w:proofErr w:type="spellEnd"/>
      <w:r w:rsidR="00AA36B1" w:rsidRPr="00FA14B1">
        <w:rPr>
          <w:rFonts w:ascii="Times" w:hAnsi="Times"/>
        </w:rPr>
        <w:t xml:space="preserve"> et al., 2014; Hall et al., 2010; </w:t>
      </w:r>
      <w:proofErr w:type="spellStart"/>
      <w:r w:rsidR="00AA36B1" w:rsidRPr="00FA14B1">
        <w:rPr>
          <w:rFonts w:ascii="Times" w:hAnsi="Times"/>
        </w:rPr>
        <w:t>Wrosch</w:t>
      </w:r>
      <w:proofErr w:type="spellEnd"/>
      <w:r w:rsidR="00AA36B1" w:rsidRPr="00FA14B1">
        <w:rPr>
          <w:rFonts w:ascii="Times" w:hAnsi="Times"/>
        </w:rPr>
        <w:t xml:space="preserve"> et al., 2000). </w:t>
      </w:r>
      <w:r w:rsidR="007B3D10" w:rsidRPr="00FA14B1">
        <w:rPr>
          <w:rFonts w:ascii="Times" w:hAnsi="Times"/>
        </w:rPr>
        <w:t xml:space="preserve">To this end, </w:t>
      </w:r>
      <w:r w:rsidR="004C146D" w:rsidRPr="00FA14B1">
        <w:rPr>
          <w:rFonts w:ascii="Times" w:hAnsi="Times"/>
        </w:rPr>
        <w:t xml:space="preserve">the present research </w:t>
      </w:r>
      <w:r w:rsidR="0070307A" w:rsidRPr="00FA14B1">
        <w:rPr>
          <w:rFonts w:ascii="Times" w:hAnsi="Times"/>
        </w:rPr>
        <w:t>clarifies these mixed findings by supporting</w:t>
      </w:r>
      <w:r w:rsidR="006B7583" w:rsidRPr="00FA14B1">
        <w:rPr>
          <w:rFonts w:ascii="Times" w:hAnsi="Times"/>
        </w:rPr>
        <w:t xml:space="preserve"> the </w:t>
      </w:r>
      <w:r w:rsidR="00DA2AF2" w:rsidRPr="00FA14B1">
        <w:rPr>
          <w:rFonts w:ascii="Times" w:hAnsi="Times"/>
        </w:rPr>
        <w:t>theoretical premise</w:t>
      </w:r>
      <w:r w:rsidR="004C146D" w:rsidRPr="00FA14B1">
        <w:rPr>
          <w:rFonts w:ascii="Times" w:hAnsi="Times"/>
        </w:rPr>
        <w:t xml:space="preserve"> that self-protective </w:t>
      </w:r>
      <w:r w:rsidR="002F0365" w:rsidRPr="00FA14B1">
        <w:rPr>
          <w:rFonts w:ascii="Times" w:hAnsi="Times"/>
        </w:rPr>
        <w:t xml:space="preserve">control </w:t>
      </w:r>
      <w:r w:rsidR="004C146D" w:rsidRPr="00FA14B1">
        <w:rPr>
          <w:rFonts w:ascii="Times" w:hAnsi="Times"/>
        </w:rPr>
        <w:lastRenderedPageBreak/>
        <w:t xml:space="preserve">strategies </w:t>
      </w:r>
      <w:r w:rsidR="00325F19" w:rsidRPr="00FA14B1">
        <w:rPr>
          <w:rFonts w:ascii="Times" w:hAnsi="Times"/>
        </w:rPr>
        <w:t xml:space="preserve">can </w:t>
      </w:r>
      <w:r w:rsidR="005C241C" w:rsidRPr="00FA14B1">
        <w:rPr>
          <w:rFonts w:ascii="Times" w:hAnsi="Times"/>
        </w:rPr>
        <w:t xml:space="preserve">provide emotional benefits in the context of chronic disease. </w:t>
      </w:r>
      <w:r w:rsidR="005765C9" w:rsidRPr="00FA14B1">
        <w:rPr>
          <w:rFonts w:ascii="Times" w:hAnsi="Times"/>
        </w:rPr>
        <w:t xml:space="preserve">In particular in older adulthood, when </w:t>
      </w:r>
      <w:r w:rsidR="00B43A8F" w:rsidRPr="00FA14B1">
        <w:rPr>
          <w:rFonts w:ascii="Times" w:hAnsi="Times"/>
        </w:rPr>
        <w:t xml:space="preserve">many uncontrollable stressors arise, individuals need to engage in self-protective control strategies </w:t>
      </w:r>
      <w:r w:rsidR="001B35B6" w:rsidRPr="00FA14B1">
        <w:rPr>
          <w:rFonts w:ascii="Times" w:hAnsi="Times"/>
        </w:rPr>
        <w:t xml:space="preserve">to </w:t>
      </w:r>
      <w:r w:rsidR="001A23CF" w:rsidRPr="00FA14B1">
        <w:rPr>
          <w:rFonts w:ascii="Times" w:hAnsi="Times"/>
        </w:rPr>
        <w:t>protect</w:t>
      </w:r>
      <w:r w:rsidR="00B43A8F" w:rsidRPr="00FA14B1">
        <w:rPr>
          <w:rFonts w:ascii="Times" w:hAnsi="Times"/>
        </w:rPr>
        <w:t xml:space="preserve"> their emotional and motivational resources. </w:t>
      </w:r>
    </w:p>
    <w:p w14:paraId="0E9E4C98" w14:textId="13C42496" w:rsidR="00D5736D" w:rsidRPr="00FA14B1" w:rsidRDefault="00D5736D" w:rsidP="00602FF3">
      <w:pPr>
        <w:widowControl w:val="0"/>
        <w:spacing w:line="480" w:lineRule="auto"/>
        <w:ind w:firstLine="720"/>
        <w:rPr>
          <w:rFonts w:ascii="Times" w:hAnsi="Times"/>
          <w:b/>
        </w:rPr>
      </w:pPr>
      <w:r w:rsidRPr="00FA14B1">
        <w:rPr>
          <w:rFonts w:ascii="Times" w:hAnsi="Times"/>
        </w:rPr>
        <w:t xml:space="preserve">Finally, </w:t>
      </w:r>
      <w:r w:rsidR="00E401D0" w:rsidRPr="00FA14B1">
        <w:rPr>
          <w:rFonts w:ascii="Times" w:hAnsi="Times"/>
        </w:rPr>
        <w:t>the study’s findings</w:t>
      </w:r>
      <w:r w:rsidRPr="00FA14B1">
        <w:rPr>
          <w:rFonts w:ascii="Times" w:hAnsi="Times"/>
        </w:rPr>
        <w:t xml:space="preserve"> draw attention to the need for </w:t>
      </w:r>
      <w:r w:rsidR="00517A54" w:rsidRPr="00FA14B1">
        <w:rPr>
          <w:rFonts w:ascii="Times" w:hAnsi="Times"/>
        </w:rPr>
        <w:t xml:space="preserve">psychological </w:t>
      </w:r>
      <w:r w:rsidRPr="00FA14B1">
        <w:rPr>
          <w:rFonts w:ascii="Times" w:hAnsi="Times"/>
        </w:rPr>
        <w:t>interventions</w:t>
      </w:r>
      <w:r w:rsidR="00517A54" w:rsidRPr="00FA14B1">
        <w:rPr>
          <w:rFonts w:ascii="Times" w:hAnsi="Times"/>
        </w:rPr>
        <w:t xml:space="preserve"> in older adulthood</w:t>
      </w:r>
      <w:r w:rsidRPr="00FA14B1">
        <w:rPr>
          <w:rFonts w:ascii="Times" w:hAnsi="Times"/>
        </w:rPr>
        <w:t xml:space="preserve">. Previous research has shown </w:t>
      </w:r>
      <w:r w:rsidR="00CF4441">
        <w:rPr>
          <w:rFonts w:ascii="Times" w:hAnsi="Times"/>
        </w:rPr>
        <w:t xml:space="preserve">some </w:t>
      </w:r>
      <w:r w:rsidRPr="00FA14B1">
        <w:rPr>
          <w:rFonts w:ascii="Times" w:hAnsi="Times"/>
        </w:rPr>
        <w:t>success in implementing intervention programs targeted at modifying control over illness experience</w:t>
      </w:r>
      <w:r w:rsidR="007F2B97" w:rsidRPr="00FA14B1">
        <w:rPr>
          <w:rFonts w:ascii="Times" w:hAnsi="Times"/>
        </w:rPr>
        <w:t>s</w:t>
      </w:r>
      <w:r w:rsidRPr="00FA14B1">
        <w:rPr>
          <w:rFonts w:ascii="Times" w:hAnsi="Times"/>
        </w:rPr>
        <w:t xml:space="preserve"> (</w:t>
      </w:r>
      <w:proofErr w:type="spellStart"/>
      <w:r w:rsidR="0046689D" w:rsidRPr="00FA14B1">
        <w:rPr>
          <w:rFonts w:ascii="Times" w:hAnsi="Times"/>
        </w:rPr>
        <w:t>Gitlin</w:t>
      </w:r>
      <w:proofErr w:type="spellEnd"/>
      <w:r w:rsidR="00F048A2" w:rsidRPr="00FA14B1">
        <w:rPr>
          <w:rFonts w:ascii="Times" w:hAnsi="Times"/>
        </w:rPr>
        <w:t xml:space="preserve"> </w:t>
      </w:r>
      <w:r w:rsidR="0046689D" w:rsidRPr="00FA14B1">
        <w:rPr>
          <w:rFonts w:ascii="Times" w:hAnsi="Times"/>
        </w:rPr>
        <w:t>et al., 2006</w:t>
      </w:r>
      <w:r w:rsidRPr="00FA14B1">
        <w:rPr>
          <w:rFonts w:ascii="Times" w:hAnsi="Times"/>
        </w:rPr>
        <w:t xml:space="preserve">). </w:t>
      </w:r>
      <w:r w:rsidR="005F298A">
        <w:rPr>
          <w:rFonts w:ascii="Times" w:hAnsi="Times"/>
        </w:rPr>
        <w:t>The reported</w:t>
      </w:r>
      <w:r w:rsidR="005F298A" w:rsidRPr="00FA14B1">
        <w:rPr>
          <w:rFonts w:ascii="Times" w:hAnsi="Times"/>
        </w:rPr>
        <w:t xml:space="preserve"> </w:t>
      </w:r>
      <w:r w:rsidR="00231DE3">
        <w:rPr>
          <w:rFonts w:ascii="Times" w:hAnsi="Times"/>
        </w:rPr>
        <w:t>study</w:t>
      </w:r>
      <w:r w:rsidRPr="00FA14B1">
        <w:rPr>
          <w:rFonts w:ascii="Times" w:hAnsi="Times"/>
        </w:rPr>
        <w:t xml:space="preserve"> </w:t>
      </w:r>
      <w:r w:rsidR="00F97F26">
        <w:rPr>
          <w:rFonts w:ascii="Times" w:hAnsi="Times"/>
        </w:rPr>
        <w:t xml:space="preserve">highlights </w:t>
      </w:r>
      <w:r w:rsidR="001D20AB">
        <w:rPr>
          <w:rFonts w:ascii="Times" w:hAnsi="Times"/>
        </w:rPr>
        <w:t>the need of</w:t>
      </w:r>
      <w:r w:rsidR="00CF4441">
        <w:rPr>
          <w:rFonts w:ascii="Times" w:hAnsi="Times"/>
        </w:rPr>
        <w:t xml:space="preserve"> </w:t>
      </w:r>
      <w:r w:rsidR="001D20AB">
        <w:rPr>
          <w:rFonts w:ascii="Times" w:hAnsi="Times"/>
        </w:rPr>
        <w:t>developing</w:t>
      </w:r>
      <w:r w:rsidR="00B23EBD">
        <w:rPr>
          <w:rFonts w:ascii="Times" w:hAnsi="Times"/>
        </w:rPr>
        <w:t xml:space="preserve"> new</w:t>
      </w:r>
      <w:r w:rsidRPr="00FA14B1">
        <w:rPr>
          <w:rFonts w:ascii="Times" w:hAnsi="Times"/>
        </w:rPr>
        <w:t xml:space="preserve"> interventions </w:t>
      </w:r>
      <w:r w:rsidR="001D20AB">
        <w:rPr>
          <w:rFonts w:ascii="Times" w:hAnsi="Times"/>
        </w:rPr>
        <w:t>that</w:t>
      </w:r>
      <w:r w:rsidR="00AC323E">
        <w:rPr>
          <w:rFonts w:ascii="Times" w:hAnsi="Times"/>
        </w:rPr>
        <w:t xml:space="preserve"> </w:t>
      </w:r>
      <w:r w:rsidRPr="00FA14B1">
        <w:rPr>
          <w:rFonts w:ascii="Times" w:hAnsi="Times"/>
        </w:rPr>
        <w:t>promot</w:t>
      </w:r>
      <w:r w:rsidR="00AC323E">
        <w:rPr>
          <w:rFonts w:ascii="Times" w:hAnsi="Times"/>
        </w:rPr>
        <w:t>e</w:t>
      </w:r>
      <w:r w:rsidRPr="00FA14B1">
        <w:rPr>
          <w:rFonts w:ascii="Times" w:hAnsi="Times"/>
        </w:rPr>
        <w:t xml:space="preserve"> the use of </w:t>
      </w:r>
      <w:r w:rsidR="00926FC6" w:rsidRPr="00FA14B1">
        <w:rPr>
          <w:rFonts w:ascii="Times" w:hAnsi="Times"/>
        </w:rPr>
        <w:t>self-protective control strategies</w:t>
      </w:r>
      <w:r w:rsidRPr="00FA14B1">
        <w:rPr>
          <w:rFonts w:ascii="Times" w:hAnsi="Times"/>
        </w:rPr>
        <w:t xml:space="preserve"> </w:t>
      </w:r>
      <w:r w:rsidR="00AC323E">
        <w:rPr>
          <w:rFonts w:ascii="Times" w:hAnsi="Times"/>
        </w:rPr>
        <w:t>among</w:t>
      </w:r>
      <w:r w:rsidRPr="00FA14B1">
        <w:rPr>
          <w:rFonts w:ascii="Times" w:hAnsi="Times"/>
        </w:rPr>
        <w:t xml:space="preserve"> </w:t>
      </w:r>
      <w:r w:rsidR="00C63F37" w:rsidRPr="00FA14B1">
        <w:rPr>
          <w:rFonts w:ascii="Times" w:hAnsi="Times"/>
        </w:rPr>
        <w:t xml:space="preserve">older </w:t>
      </w:r>
      <w:r w:rsidR="00490795" w:rsidRPr="00FA14B1">
        <w:rPr>
          <w:rFonts w:ascii="Times" w:hAnsi="Times"/>
        </w:rPr>
        <w:t>individuals</w:t>
      </w:r>
      <w:r w:rsidRPr="00FA14B1">
        <w:rPr>
          <w:rFonts w:ascii="Times" w:hAnsi="Times"/>
        </w:rPr>
        <w:t xml:space="preserve"> diagnosed with chronic illness</w:t>
      </w:r>
      <w:r w:rsidR="00AC323E">
        <w:rPr>
          <w:rFonts w:ascii="Times" w:hAnsi="Times"/>
        </w:rPr>
        <w:t xml:space="preserve">. Such interventions may </w:t>
      </w:r>
      <w:r w:rsidRPr="00FA14B1">
        <w:rPr>
          <w:rFonts w:ascii="Times" w:hAnsi="Times"/>
        </w:rPr>
        <w:t>prevent further</w:t>
      </w:r>
      <w:r w:rsidR="00866FC9" w:rsidRPr="00FA14B1">
        <w:rPr>
          <w:rFonts w:ascii="Times" w:hAnsi="Times"/>
        </w:rPr>
        <w:t xml:space="preserve"> deterioration of</w:t>
      </w:r>
      <w:r w:rsidRPr="00FA14B1">
        <w:rPr>
          <w:rFonts w:ascii="Times" w:hAnsi="Times"/>
        </w:rPr>
        <w:t xml:space="preserve"> </w:t>
      </w:r>
      <w:r w:rsidR="00D26983">
        <w:rPr>
          <w:rFonts w:ascii="Times" w:hAnsi="Times"/>
        </w:rPr>
        <w:t>older adults’</w:t>
      </w:r>
      <w:r w:rsidR="00D26983" w:rsidRPr="00FA14B1">
        <w:rPr>
          <w:rFonts w:ascii="Times" w:hAnsi="Times"/>
        </w:rPr>
        <w:t xml:space="preserve"> </w:t>
      </w:r>
      <w:r w:rsidRPr="00FA14B1">
        <w:rPr>
          <w:rFonts w:ascii="Times" w:hAnsi="Times"/>
        </w:rPr>
        <w:t xml:space="preserve">psychological and physical </w:t>
      </w:r>
      <w:r w:rsidR="007703B9" w:rsidRPr="00FA14B1">
        <w:rPr>
          <w:rFonts w:ascii="Times" w:hAnsi="Times"/>
        </w:rPr>
        <w:t>health</w:t>
      </w:r>
      <w:r w:rsidRPr="00FA14B1">
        <w:rPr>
          <w:rFonts w:ascii="Times" w:hAnsi="Times"/>
        </w:rPr>
        <w:t xml:space="preserve">. </w:t>
      </w:r>
    </w:p>
    <w:p w14:paraId="69ED1C50" w14:textId="77777777" w:rsidR="00D5736D" w:rsidRPr="00FA14B1" w:rsidRDefault="00D5736D" w:rsidP="00602FF3">
      <w:pPr>
        <w:widowControl w:val="0"/>
        <w:spacing w:line="480" w:lineRule="auto"/>
        <w:rPr>
          <w:rFonts w:ascii="Times" w:hAnsi="Times"/>
          <w:b/>
        </w:rPr>
      </w:pPr>
      <w:r w:rsidRPr="00FA14B1">
        <w:rPr>
          <w:rFonts w:ascii="Times" w:hAnsi="Times"/>
          <w:b/>
        </w:rPr>
        <w:t>Limitations and Future Directions</w:t>
      </w:r>
    </w:p>
    <w:p w14:paraId="422BCE6E" w14:textId="6EDB8958" w:rsidR="00BB395B" w:rsidRPr="00FA14B1" w:rsidRDefault="00D5736D" w:rsidP="00602FF3">
      <w:pPr>
        <w:widowControl w:val="0"/>
        <w:spacing w:line="480" w:lineRule="auto"/>
        <w:rPr>
          <w:rFonts w:ascii="Times" w:hAnsi="Times"/>
        </w:rPr>
      </w:pPr>
      <w:r w:rsidRPr="00FA14B1">
        <w:rPr>
          <w:rFonts w:ascii="Times" w:hAnsi="Times"/>
        </w:rPr>
        <w:tab/>
        <w:t>The present study is not without limitations.</w:t>
      </w:r>
      <w:r w:rsidR="002B4944">
        <w:rPr>
          <w:rFonts w:ascii="Times" w:hAnsi="Times"/>
        </w:rPr>
        <w:t xml:space="preserve"> </w:t>
      </w:r>
      <w:r w:rsidR="00BB395B" w:rsidRPr="00FA14B1">
        <w:rPr>
          <w:rFonts w:ascii="Times" w:hAnsi="Times"/>
        </w:rPr>
        <w:t>First, a</w:t>
      </w:r>
      <w:r w:rsidRPr="00FA14B1">
        <w:rPr>
          <w:rFonts w:ascii="Times" w:hAnsi="Times"/>
        </w:rPr>
        <w:t xml:space="preserve">lthough </w:t>
      </w:r>
      <w:r w:rsidR="00A7011B">
        <w:rPr>
          <w:rFonts w:ascii="Times" w:hAnsi="Times"/>
        </w:rPr>
        <w:t>the</w:t>
      </w:r>
      <w:r w:rsidR="00A7011B" w:rsidRPr="00FA14B1">
        <w:rPr>
          <w:rFonts w:ascii="Times" w:hAnsi="Times"/>
        </w:rPr>
        <w:t xml:space="preserve"> </w:t>
      </w:r>
      <w:r w:rsidRPr="00FA14B1">
        <w:rPr>
          <w:rFonts w:ascii="Times" w:hAnsi="Times"/>
        </w:rPr>
        <w:t xml:space="preserve">results suggest </w:t>
      </w:r>
      <w:r w:rsidR="00AC2A64" w:rsidRPr="00FA14B1">
        <w:rPr>
          <w:rFonts w:ascii="Times" w:hAnsi="Times"/>
        </w:rPr>
        <w:t>longitudinal effects of</w:t>
      </w:r>
      <w:r w:rsidRPr="00FA14B1">
        <w:rPr>
          <w:rFonts w:ascii="Times" w:hAnsi="Times"/>
        </w:rPr>
        <w:t xml:space="preserve"> chronic illness </w:t>
      </w:r>
      <w:r w:rsidR="00975808" w:rsidRPr="00FA14B1">
        <w:rPr>
          <w:rFonts w:ascii="Times" w:hAnsi="Times"/>
        </w:rPr>
        <w:t>and health-</w:t>
      </w:r>
      <w:r w:rsidR="00AC2A64" w:rsidRPr="00FA14B1">
        <w:rPr>
          <w:rFonts w:ascii="Times" w:hAnsi="Times"/>
        </w:rPr>
        <w:t xml:space="preserve">related self-protection on </w:t>
      </w:r>
      <w:r w:rsidR="002D6887" w:rsidRPr="00FA14B1">
        <w:rPr>
          <w:rFonts w:ascii="Times" w:hAnsi="Times"/>
        </w:rPr>
        <w:t>changes in</w:t>
      </w:r>
      <w:r w:rsidR="00E62141" w:rsidRPr="00FA14B1">
        <w:rPr>
          <w:rFonts w:ascii="Times" w:hAnsi="Times"/>
        </w:rPr>
        <w:t xml:space="preserve"> </w:t>
      </w:r>
      <w:r w:rsidRPr="00FA14B1">
        <w:rPr>
          <w:rFonts w:ascii="Times" w:hAnsi="Times"/>
        </w:rPr>
        <w:t xml:space="preserve">loneliness, data </w:t>
      </w:r>
      <w:r w:rsidR="00E62141" w:rsidRPr="00FA14B1">
        <w:rPr>
          <w:rFonts w:ascii="Times" w:hAnsi="Times"/>
        </w:rPr>
        <w:t xml:space="preserve">from longitudinal field studies </w:t>
      </w:r>
      <w:r w:rsidRPr="00FA14B1">
        <w:rPr>
          <w:rFonts w:ascii="Times" w:hAnsi="Times"/>
        </w:rPr>
        <w:t xml:space="preserve">cannot draw causal inferences. </w:t>
      </w:r>
      <w:r w:rsidR="00A37B0D" w:rsidRPr="00650E3C">
        <w:rPr>
          <w:rFonts w:ascii="Times" w:hAnsi="Times"/>
        </w:rPr>
        <w:t xml:space="preserve">For example, it is </w:t>
      </w:r>
      <w:r w:rsidR="0047658E">
        <w:rPr>
          <w:rFonts w:ascii="Times" w:hAnsi="Times"/>
        </w:rPr>
        <w:t xml:space="preserve">also </w:t>
      </w:r>
      <w:r w:rsidR="00A37B0D" w:rsidRPr="00650E3C">
        <w:rPr>
          <w:rFonts w:ascii="Times" w:hAnsi="Times"/>
        </w:rPr>
        <w:t xml:space="preserve">possible that </w:t>
      </w:r>
      <w:r w:rsidR="00A42712">
        <w:rPr>
          <w:rFonts w:ascii="Times" w:hAnsi="Times"/>
        </w:rPr>
        <w:t xml:space="preserve">some </w:t>
      </w:r>
      <w:r w:rsidR="00A37B0D" w:rsidRPr="00650E3C">
        <w:rPr>
          <w:rFonts w:ascii="Times" w:hAnsi="Times"/>
        </w:rPr>
        <w:t xml:space="preserve">individuals </w:t>
      </w:r>
      <w:r w:rsidR="00866DFE" w:rsidRPr="00C84F02">
        <w:rPr>
          <w:rFonts w:ascii="Times" w:hAnsi="Times"/>
        </w:rPr>
        <w:t xml:space="preserve">foresee increases in loneliness </w:t>
      </w:r>
      <w:r w:rsidR="00A42712">
        <w:rPr>
          <w:rFonts w:ascii="Times" w:hAnsi="Times"/>
        </w:rPr>
        <w:t xml:space="preserve">and thus </w:t>
      </w:r>
      <w:r w:rsidR="00866DFE" w:rsidRPr="00C84F02">
        <w:rPr>
          <w:rFonts w:ascii="Times" w:hAnsi="Times"/>
        </w:rPr>
        <w:t>engage</w:t>
      </w:r>
      <w:r w:rsidR="00866DFE">
        <w:rPr>
          <w:rFonts w:ascii="Times" w:hAnsi="Times"/>
        </w:rPr>
        <w:t xml:space="preserve"> in more self-blame. </w:t>
      </w:r>
      <w:r w:rsidR="0012674E" w:rsidRPr="00FA14B1">
        <w:rPr>
          <w:rFonts w:ascii="Times" w:hAnsi="Times"/>
        </w:rPr>
        <w:t>Moreover</w:t>
      </w:r>
      <w:r w:rsidRPr="00FA14B1">
        <w:rPr>
          <w:rFonts w:ascii="Times" w:hAnsi="Times"/>
        </w:rPr>
        <w:t xml:space="preserve">, </w:t>
      </w:r>
      <w:r w:rsidR="00A42712">
        <w:rPr>
          <w:rFonts w:ascii="Times" w:hAnsi="Times"/>
        </w:rPr>
        <w:t>the reported</w:t>
      </w:r>
      <w:r w:rsidR="00A42712" w:rsidRPr="00FA14B1">
        <w:rPr>
          <w:rFonts w:ascii="Times" w:hAnsi="Times"/>
        </w:rPr>
        <w:t xml:space="preserve"> </w:t>
      </w:r>
      <w:r w:rsidRPr="00FA14B1">
        <w:rPr>
          <w:rFonts w:ascii="Times" w:hAnsi="Times"/>
        </w:rPr>
        <w:t xml:space="preserve">data </w:t>
      </w:r>
      <w:r w:rsidR="0012674E" w:rsidRPr="00FA14B1">
        <w:rPr>
          <w:rFonts w:ascii="Times" w:hAnsi="Times"/>
        </w:rPr>
        <w:t>stem</w:t>
      </w:r>
      <w:r w:rsidRPr="00FA14B1">
        <w:rPr>
          <w:rFonts w:ascii="Times" w:hAnsi="Times"/>
        </w:rPr>
        <w:t xml:space="preserve"> from a relatively small longitudinal sample, limiting the generalizability of the findings. </w:t>
      </w:r>
      <w:r w:rsidR="0063516B" w:rsidRPr="00FA14B1">
        <w:rPr>
          <w:rFonts w:ascii="Times" w:hAnsi="Times"/>
        </w:rPr>
        <w:t>Future</w:t>
      </w:r>
      <w:r w:rsidRPr="00FA14B1">
        <w:rPr>
          <w:rFonts w:ascii="Times" w:hAnsi="Times"/>
        </w:rPr>
        <w:t xml:space="preserve"> research should </w:t>
      </w:r>
      <w:r w:rsidR="0089229E" w:rsidRPr="00FA14B1">
        <w:rPr>
          <w:rFonts w:ascii="Times" w:hAnsi="Times"/>
        </w:rPr>
        <w:t xml:space="preserve">therefore </w:t>
      </w:r>
      <w:r w:rsidR="00BC5521">
        <w:rPr>
          <w:rFonts w:ascii="Times" w:hAnsi="Times"/>
        </w:rPr>
        <w:t xml:space="preserve">aim to </w:t>
      </w:r>
      <w:r w:rsidRPr="00FA14B1">
        <w:rPr>
          <w:rFonts w:ascii="Times" w:hAnsi="Times"/>
        </w:rPr>
        <w:t xml:space="preserve">replicate the </w:t>
      </w:r>
      <w:r w:rsidR="0080434D" w:rsidRPr="00FA14B1">
        <w:rPr>
          <w:rFonts w:ascii="Times" w:hAnsi="Times"/>
        </w:rPr>
        <w:t xml:space="preserve">obtained </w:t>
      </w:r>
      <w:r w:rsidRPr="00FA14B1">
        <w:rPr>
          <w:rFonts w:ascii="Times" w:hAnsi="Times"/>
        </w:rPr>
        <w:t xml:space="preserve">findings </w:t>
      </w:r>
      <w:r w:rsidR="00A663C8" w:rsidRPr="00FA14B1">
        <w:rPr>
          <w:rFonts w:ascii="Times" w:hAnsi="Times"/>
        </w:rPr>
        <w:t>in</w:t>
      </w:r>
      <w:r w:rsidRPr="00FA14B1">
        <w:rPr>
          <w:rFonts w:ascii="Times" w:hAnsi="Times"/>
        </w:rPr>
        <w:t xml:space="preserve"> larger and more generalizable sample</w:t>
      </w:r>
      <w:r w:rsidR="0002544A" w:rsidRPr="00FA14B1">
        <w:rPr>
          <w:rFonts w:ascii="Times" w:hAnsi="Times"/>
        </w:rPr>
        <w:t>s</w:t>
      </w:r>
      <w:r w:rsidRPr="00FA14B1">
        <w:rPr>
          <w:rFonts w:ascii="Times" w:hAnsi="Times"/>
        </w:rPr>
        <w:t xml:space="preserve">. </w:t>
      </w:r>
      <w:r w:rsidR="000473A7" w:rsidRPr="00FA14B1">
        <w:rPr>
          <w:rFonts w:ascii="Times" w:hAnsi="Times"/>
        </w:rPr>
        <w:t xml:space="preserve">In addition, </w:t>
      </w:r>
      <w:r w:rsidRPr="00FA14B1">
        <w:rPr>
          <w:rFonts w:ascii="Times" w:hAnsi="Times"/>
        </w:rPr>
        <w:t xml:space="preserve">experimental studies that </w:t>
      </w:r>
      <w:r w:rsidR="000473A7" w:rsidRPr="00FA14B1">
        <w:rPr>
          <w:rFonts w:ascii="Times" w:hAnsi="Times"/>
        </w:rPr>
        <w:t xml:space="preserve">engage </w:t>
      </w:r>
      <w:r w:rsidR="008A22ED" w:rsidRPr="00FA14B1">
        <w:rPr>
          <w:rFonts w:ascii="Times" w:hAnsi="Times"/>
        </w:rPr>
        <w:t>individuals</w:t>
      </w:r>
      <w:r w:rsidR="00255AD4" w:rsidRPr="00FA14B1">
        <w:rPr>
          <w:rFonts w:ascii="Times" w:hAnsi="Times"/>
        </w:rPr>
        <w:t xml:space="preserve"> </w:t>
      </w:r>
      <w:r w:rsidR="000473A7" w:rsidRPr="00FA14B1">
        <w:rPr>
          <w:rFonts w:ascii="Times" w:hAnsi="Times"/>
        </w:rPr>
        <w:t xml:space="preserve">in self-protective processes </w:t>
      </w:r>
      <w:r w:rsidR="002210EF" w:rsidRPr="00FA14B1">
        <w:rPr>
          <w:rFonts w:ascii="Times" w:hAnsi="Times"/>
        </w:rPr>
        <w:t>could</w:t>
      </w:r>
      <w:r w:rsidR="000473A7" w:rsidRPr="00FA14B1">
        <w:rPr>
          <w:rFonts w:ascii="Times" w:hAnsi="Times"/>
        </w:rPr>
        <w:t xml:space="preserve"> document causal</w:t>
      </w:r>
      <w:r w:rsidR="004146DA" w:rsidRPr="00FA14B1">
        <w:rPr>
          <w:rFonts w:ascii="Times" w:hAnsi="Times"/>
        </w:rPr>
        <w:t xml:space="preserve"> </w:t>
      </w:r>
      <w:r w:rsidR="00E43E7A" w:rsidRPr="00FA14B1">
        <w:rPr>
          <w:rFonts w:ascii="Times" w:hAnsi="Times"/>
        </w:rPr>
        <w:t>effects</w:t>
      </w:r>
      <w:r w:rsidR="004146DA" w:rsidRPr="00FA14B1">
        <w:rPr>
          <w:rFonts w:ascii="Times" w:hAnsi="Times"/>
        </w:rPr>
        <w:t xml:space="preserve"> of self-protective control strategies</w:t>
      </w:r>
      <w:r w:rsidR="000473A7" w:rsidRPr="00FA14B1">
        <w:rPr>
          <w:rFonts w:ascii="Times" w:hAnsi="Times"/>
        </w:rPr>
        <w:t xml:space="preserve"> on </w:t>
      </w:r>
      <w:r w:rsidR="00B074B0" w:rsidRPr="00FA14B1">
        <w:rPr>
          <w:rFonts w:ascii="Times" w:hAnsi="Times"/>
        </w:rPr>
        <w:t xml:space="preserve">older adults’ </w:t>
      </w:r>
      <w:r w:rsidR="000473A7" w:rsidRPr="00FA14B1">
        <w:rPr>
          <w:rFonts w:ascii="Times" w:hAnsi="Times"/>
        </w:rPr>
        <w:t xml:space="preserve">emotional </w:t>
      </w:r>
      <w:proofErr w:type="gramStart"/>
      <w:r w:rsidR="000473A7" w:rsidRPr="00FA14B1">
        <w:rPr>
          <w:rFonts w:ascii="Times" w:hAnsi="Times"/>
        </w:rPr>
        <w:t>well-being</w:t>
      </w:r>
      <w:proofErr w:type="gramEnd"/>
      <w:r w:rsidRPr="00FA14B1">
        <w:rPr>
          <w:rFonts w:ascii="Times" w:hAnsi="Times"/>
        </w:rPr>
        <w:t xml:space="preserve">. </w:t>
      </w:r>
    </w:p>
    <w:p w14:paraId="5B5EE8B2" w14:textId="11BC8676" w:rsidR="00B328B8" w:rsidRPr="00E137B3" w:rsidRDefault="00BA3865" w:rsidP="00512FD6">
      <w:pPr>
        <w:widowControl w:val="0"/>
        <w:spacing w:line="480" w:lineRule="auto"/>
        <w:ind w:firstLine="720"/>
        <w:rPr>
          <w:rFonts w:ascii="Times" w:hAnsi="Times"/>
        </w:rPr>
      </w:pPr>
      <w:r w:rsidRPr="00E137B3">
        <w:rPr>
          <w:rFonts w:ascii="Times" w:hAnsi="Times"/>
        </w:rPr>
        <w:t>Second</w:t>
      </w:r>
      <w:r w:rsidR="004A1666" w:rsidRPr="00E137B3">
        <w:rPr>
          <w:rFonts w:ascii="Times" w:hAnsi="Times"/>
        </w:rPr>
        <w:t xml:space="preserve">, </w:t>
      </w:r>
      <w:r w:rsidR="009C43EB" w:rsidRPr="00E137B3">
        <w:rPr>
          <w:rFonts w:ascii="Times" w:hAnsi="Times"/>
        </w:rPr>
        <w:t xml:space="preserve">the </w:t>
      </w:r>
      <w:r w:rsidR="007139A9" w:rsidRPr="00E137B3">
        <w:rPr>
          <w:rFonts w:ascii="Times" w:hAnsi="Times"/>
        </w:rPr>
        <w:t>three-</w:t>
      </w:r>
      <w:r w:rsidR="004153EA" w:rsidRPr="00E137B3">
        <w:rPr>
          <w:rFonts w:ascii="Times" w:hAnsi="Times"/>
        </w:rPr>
        <w:t xml:space="preserve">item </w:t>
      </w:r>
      <w:r w:rsidR="009C43EB" w:rsidRPr="00E137B3">
        <w:rPr>
          <w:rFonts w:ascii="Times" w:hAnsi="Times"/>
        </w:rPr>
        <w:t>measure of health-related self-protection</w:t>
      </w:r>
      <w:r w:rsidR="00A3091C" w:rsidRPr="00E137B3">
        <w:rPr>
          <w:rFonts w:ascii="Times" w:hAnsi="Times"/>
        </w:rPr>
        <w:t xml:space="preserve"> </w:t>
      </w:r>
      <w:r w:rsidR="00061CE9" w:rsidRPr="00E137B3">
        <w:rPr>
          <w:rFonts w:ascii="Times" w:hAnsi="Times"/>
        </w:rPr>
        <w:t xml:space="preserve">incorporated different types of control strategies </w:t>
      </w:r>
      <w:r w:rsidR="004153EA" w:rsidRPr="00E137B3">
        <w:rPr>
          <w:rFonts w:ascii="Times" w:hAnsi="Times"/>
        </w:rPr>
        <w:t>(</w:t>
      </w:r>
      <w:r w:rsidR="007139A9" w:rsidRPr="00E137B3">
        <w:rPr>
          <w:rFonts w:ascii="Times" w:hAnsi="Times"/>
        </w:rPr>
        <w:t xml:space="preserve">e.g., </w:t>
      </w:r>
      <w:r w:rsidR="004153EA" w:rsidRPr="00E137B3">
        <w:rPr>
          <w:rFonts w:ascii="Times" w:hAnsi="Times"/>
        </w:rPr>
        <w:t xml:space="preserve">positive reappraisals and attributions) </w:t>
      </w:r>
      <w:r w:rsidR="00061CE9" w:rsidRPr="00E137B3">
        <w:rPr>
          <w:rFonts w:ascii="Times" w:hAnsi="Times"/>
        </w:rPr>
        <w:t xml:space="preserve">and the reported analyses did not </w:t>
      </w:r>
      <w:r w:rsidR="008F46F4" w:rsidRPr="00E137B3">
        <w:rPr>
          <w:rFonts w:ascii="Times" w:hAnsi="Times"/>
        </w:rPr>
        <w:t>examine</w:t>
      </w:r>
      <w:r w:rsidR="00061CE9" w:rsidRPr="00E137B3">
        <w:rPr>
          <w:rFonts w:ascii="Times" w:hAnsi="Times"/>
        </w:rPr>
        <w:t xml:space="preserve"> </w:t>
      </w:r>
      <w:r w:rsidR="00872B59" w:rsidRPr="00E137B3">
        <w:rPr>
          <w:rFonts w:ascii="Times" w:hAnsi="Times"/>
        </w:rPr>
        <w:t xml:space="preserve">differences in </w:t>
      </w:r>
      <w:r w:rsidR="00061CE9" w:rsidRPr="00E137B3">
        <w:rPr>
          <w:rFonts w:ascii="Times" w:hAnsi="Times"/>
        </w:rPr>
        <w:t xml:space="preserve">the </w:t>
      </w:r>
      <w:r w:rsidR="00980FB0" w:rsidRPr="00E137B3">
        <w:rPr>
          <w:rFonts w:ascii="Times" w:hAnsi="Times"/>
        </w:rPr>
        <w:t>effects</w:t>
      </w:r>
      <w:r w:rsidR="00061CE9" w:rsidRPr="00E137B3">
        <w:rPr>
          <w:rFonts w:ascii="Times" w:hAnsi="Times"/>
        </w:rPr>
        <w:t xml:space="preserve"> of </w:t>
      </w:r>
      <w:r w:rsidR="008F46F4" w:rsidRPr="00E137B3">
        <w:rPr>
          <w:rFonts w:ascii="Times" w:hAnsi="Times"/>
        </w:rPr>
        <w:t>the single</w:t>
      </w:r>
      <w:r w:rsidR="004153EA" w:rsidRPr="00E137B3">
        <w:rPr>
          <w:rFonts w:ascii="Times" w:hAnsi="Times"/>
        </w:rPr>
        <w:t xml:space="preserve"> strategies. Additionally conducted sensitivity analyses showed that </w:t>
      </w:r>
      <w:r w:rsidR="00400E7F" w:rsidRPr="00E137B3">
        <w:rPr>
          <w:rFonts w:ascii="Times" w:hAnsi="Times"/>
        </w:rPr>
        <w:t>the observed interaction with chronic disease was significant for two of the three items (</w:t>
      </w:r>
      <w:proofErr w:type="gramStart"/>
      <w:r w:rsidR="00400E7F" w:rsidRPr="00E137B3">
        <w:rPr>
          <w:rFonts w:ascii="Times" w:hAnsi="Times"/>
        </w:rPr>
        <w:t>“…,</w:t>
      </w:r>
      <w:proofErr w:type="gramEnd"/>
      <w:r w:rsidR="00400E7F" w:rsidRPr="00E137B3">
        <w:rPr>
          <w:rFonts w:ascii="Times" w:hAnsi="Times"/>
        </w:rPr>
        <w:t xml:space="preserve"> I can look at the bride side of things” and “…, I try not to blame myself.”, </w:t>
      </w:r>
      <w:proofErr w:type="spellStart"/>
      <w:r w:rsidR="001D3B65" w:rsidRPr="00E137B3">
        <w:rPr>
          <w:rFonts w:ascii="Times" w:hAnsi="Times"/>
          <w:i/>
        </w:rPr>
        <w:t>t</w:t>
      </w:r>
      <w:r w:rsidR="001D3B65" w:rsidRPr="00E137B3">
        <w:rPr>
          <w:rFonts w:ascii="Times" w:hAnsi="Times"/>
        </w:rPr>
        <w:t>s</w:t>
      </w:r>
      <w:proofErr w:type="spellEnd"/>
      <w:r w:rsidR="001D3B65" w:rsidRPr="00E137B3">
        <w:rPr>
          <w:rFonts w:ascii="Times" w:hAnsi="Times"/>
        </w:rPr>
        <w:t xml:space="preserve"> &lt; -</w:t>
      </w:r>
      <w:r w:rsidR="001D3B65" w:rsidRPr="00E137B3">
        <w:rPr>
          <w:rFonts w:ascii="Times" w:hAnsi="Times"/>
        </w:rPr>
        <w:lastRenderedPageBreak/>
        <w:t xml:space="preserve">2.35, </w:t>
      </w:r>
      <w:proofErr w:type="spellStart"/>
      <w:r w:rsidR="001D3B65" w:rsidRPr="00E137B3">
        <w:rPr>
          <w:rFonts w:ascii="Times" w:hAnsi="Times"/>
          <w:i/>
        </w:rPr>
        <w:t>p</w:t>
      </w:r>
      <w:r w:rsidR="001D3B65" w:rsidRPr="00E137B3">
        <w:rPr>
          <w:rFonts w:ascii="Times" w:hAnsi="Times"/>
        </w:rPr>
        <w:t>s</w:t>
      </w:r>
      <w:proofErr w:type="spellEnd"/>
      <w:r w:rsidR="001D3B65" w:rsidRPr="00E137B3">
        <w:rPr>
          <w:rFonts w:ascii="Times" w:hAnsi="Times"/>
        </w:rPr>
        <w:t xml:space="preserve"> &lt; .03</w:t>
      </w:r>
      <w:r w:rsidR="00400E7F" w:rsidRPr="00E137B3">
        <w:rPr>
          <w:rFonts w:ascii="Times" w:hAnsi="Times"/>
        </w:rPr>
        <w:t xml:space="preserve">), but not for the third item (“…, I can find something positive in life”, </w:t>
      </w:r>
      <w:r w:rsidR="0008207C" w:rsidRPr="00E137B3">
        <w:rPr>
          <w:rFonts w:ascii="Times" w:hAnsi="Times"/>
          <w:i/>
        </w:rPr>
        <w:t>t</w:t>
      </w:r>
      <w:r w:rsidR="0008207C" w:rsidRPr="00E137B3">
        <w:rPr>
          <w:rFonts w:ascii="Times" w:hAnsi="Times"/>
        </w:rPr>
        <w:t xml:space="preserve"> = -1.34, </w:t>
      </w:r>
      <w:r w:rsidR="0008207C" w:rsidRPr="00E137B3">
        <w:rPr>
          <w:rFonts w:ascii="Times" w:hAnsi="Times"/>
          <w:i/>
        </w:rPr>
        <w:t>p</w:t>
      </w:r>
      <w:r w:rsidR="0008207C" w:rsidRPr="00E137B3">
        <w:rPr>
          <w:rFonts w:ascii="Times" w:hAnsi="Times"/>
        </w:rPr>
        <w:t xml:space="preserve"> </w:t>
      </w:r>
      <w:r w:rsidR="00097D61" w:rsidRPr="00E137B3">
        <w:rPr>
          <w:rFonts w:ascii="Times" w:hAnsi="Times"/>
        </w:rPr>
        <w:t>=</w:t>
      </w:r>
      <w:r w:rsidR="0008207C" w:rsidRPr="00E137B3">
        <w:rPr>
          <w:rFonts w:ascii="Times" w:hAnsi="Times"/>
        </w:rPr>
        <w:t xml:space="preserve"> .18</w:t>
      </w:r>
      <w:r w:rsidR="00400E7F" w:rsidRPr="00E137B3">
        <w:rPr>
          <w:rFonts w:ascii="Times" w:hAnsi="Times"/>
        </w:rPr>
        <w:t>)</w:t>
      </w:r>
      <w:r w:rsidR="00512FD6" w:rsidRPr="00E137B3">
        <w:rPr>
          <w:rFonts w:ascii="Times" w:hAnsi="Times"/>
        </w:rPr>
        <w:t>. While</w:t>
      </w:r>
      <w:r w:rsidR="004153EA" w:rsidRPr="00E137B3">
        <w:rPr>
          <w:rFonts w:ascii="Times" w:hAnsi="Times"/>
        </w:rPr>
        <w:t xml:space="preserve"> these results </w:t>
      </w:r>
      <w:r w:rsidR="00AB2708" w:rsidRPr="00E137B3">
        <w:rPr>
          <w:rFonts w:ascii="Times" w:hAnsi="Times"/>
        </w:rPr>
        <w:t>may</w:t>
      </w:r>
      <w:r w:rsidR="00512FD6" w:rsidRPr="00E137B3">
        <w:rPr>
          <w:rFonts w:ascii="Times" w:hAnsi="Times"/>
        </w:rPr>
        <w:t xml:space="preserve"> </w:t>
      </w:r>
      <w:r w:rsidR="004153EA" w:rsidRPr="00E137B3">
        <w:rPr>
          <w:rFonts w:ascii="Times" w:hAnsi="Times"/>
        </w:rPr>
        <w:t xml:space="preserve">suggest that </w:t>
      </w:r>
      <w:r w:rsidR="00167A59" w:rsidRPr="00E137B3">
        <w:rPr>
          <w:rFonts w:ascii="Times" w:hAnsi="Times"/>
        </w:rPr>
        <w:t xml:space="preserve">some processes are more adaptive than others, </w:t>
      </w:r>
      <w:r w:rsidR="004153EA" w:rsidRPr="00E137B3">
        <w:rPr>
          <w:rFonts w:ascii="Times" w:hAnsi="Times"/>
        </w:rPr>
        <w:t xml:space="preserve">note that the self-protection </w:t>
      </w:r>
      <w:r w:rsidR="00C3440D" w:rsidRPr="00E137B3">
        <w:rPr>
          <w:rFonts w:ascii="Times" w:hAnsi="Times"/>
        </w:rPr>
        <w:t>scale</w:t>
      </w:r>
      <w:r w:rsidR="004153EA" w:rsidRPr="00E137B3">
        <w:rPr>
          <w:rFonts w:ascii="Times" w:hAnsi="Times"/>
        </w:rPr>
        <w:t xml:space="preserve"> </w:t>
      </w:r>
      <w:r w:rsidR="00A3091C" w:rsidRPr="00E137B3">
        <w:rPr>
          <w:rFonts w:ascii="Times" w:hAnsi="Times"/>
        </w:rPr>
        <w:t xml:space="preserve">showed appropriate </w:t>
      </w:r>
      <w:r w:rsidR="00206E8E" w:rsidRPr="00E137B3">
        <w:rPr>
          <w:rFonts w:ascii="Times" w:hAnsi="Times"/>
        </w:rPr>
        <w:t>internal consistency</w:t>
      </w:r>
      <w:r w:rsidR="00167A59" w:rsidRPr="00E137B3">
        <w:rPr>
          <w:rFonts w:ascii="Times" w:hAnsi="Times"/>
        </w:rPr>
        <w:t xml:space="preserve"> and differences </w:t>
      </w:r>
      <w:r w:rsidR="00124B26" w:rsidRPr="00E137B3">
        <w:rPr>
          <w:rFonts w:ascii="Times" w:hAnsi="Times"/>
        </w:rPr>
        <w:t xml:space="preserve">in the predictive value </w:t>
      </w:r>
      <w:r w:rsidR="00167A59" w:rsidRPr="00E137B3">
        <w:rPr>
          <w:rFonts w:ascii="Times" w:hAnsi="Times"/>
        </w:rPr>
        <w:t xml:space="preserve">could also occur as a function of </w:t>
      </w:r>
      <w:r w:rsidR="00205953" w:rsidRPr="00E137B3">
        <w:rPr>
          <w:rFonts w:ascii="Times" w:hAnsi="Times"/>
        </w:rPr>
        <w:t xml:space="preserve">differences in the </w:t>
      </w:r>
      <w:r w:rsidR="005C06E2" w:rsidRPr="00E137B3">
        <w:rPr>
          <w:rFonts w:ascii="Times" w:hAnsi="Times"/>
        </w:rPr>
        <w:t xml:space="preserve">reliability of </w:t>
      </w:r>
      <w:r w:rsidR="00214C33" w:rsidRPr="00E137B3">
        <w:rPr>
          <w:rFonts w:ascii="Times" w:hAnsi="Times"/>
        </w:rPr>
        <w:t xml:space="preserve">single </w:t>
      </w:r>
      <w:r w:rsidR="00546BD7" w:rsidRPr="00E137B3">
        <w:rPr>
          <w:rFonts w:ascii="Times" w:hAnsi="Times"/>
        </w:rPr>
        <w:t>items</w:t>
      </w:r>
      <w:r w:rsidR="00A3091C" w:rsidRPr="00E137B3">
        <w:rPr>
          <w:rFonts w:ascii="Times" w:hAnsi="Times"/>
        </w:rPr>
        <w:t xml:space="preserve">. </w:t>
      </w:r>
      <w:r w:rsidR="00980FB0" w:rsidRPr="00E137B3">
        <w:rPr>
          <w:rFonts w:ascii="Times" w:hAnsi="Times"/>
        </w:rPr>
        <w:t xml:space="preserve">To address this issue </w:t>
      </w:r>
      <w:r w:rsidR="00097D61" w:rsidRPr="00E137B3">
        <w:rPr>
          <w:rFonts w:ascii="Times" w:hAnsi="Times"/>
        </w:rPr>
        <w:t>empirically</w:t>
      </w:r>
      <w:r w:rsidR="00980FB0" w:rsidRPr="00E137B3">
        <w:rPr>
          <w:rFonts w:ascii="Times" w:hAnsi="Times"/>
        </w:rPr>
        <w:t>, f</w:t>
      </w:r>
      <w:r w:rsidR="00142888" w:rsidRPr="00E137B3">
        <w:rPr>
          <w:rFonts w:ascii="Times" w:hAnsi="Times"/>
        </w:rPr>
        <w:t xml:space="preserve">uture research should devise scales of self-protection </w:t>
      </w:r>
      <w:r w:rsidR="00980FB0" w:rsidRPr="00E137B3">
        <w:rPr>
          <w:rFonts w:ascii="Times" w:hAnsi="Times"/>
        </w:rPr>
        <w:t>that incorporate</w:t>
      </w:r>
      <w:r w:rsidR="00C83780" w:rsidRPr="00E137B3">
        <w:rPr>
          <w:rFonts w:ascii="Times" w:hAnsi="Times"/>
        </w:rPr>
        <w:t xml:space="preserve"> multiple items for each sub-</w:t>
      </w:r>
      <w:r w:rsidR="00142888" w:rsidRPr="00E137B3">
        <w:rPr>
          <w:rFonts w:ascii="Times" w:hAnsi="Times"/>
        </w:rPr>
        <w:t xml:space="preserve">process. </w:t>
      </w:r>
      <w:r w:rsidR="00061CE9" w:rsidRPr="00E137B3">
        <w:rPr>
          <w:rFonts w:ascii="Times" w:hAnsi="Times"/>
        </w:rPr>
        <w:t xml:space="preserve"> </w:t>
      </w:r>
    </w:p>
    <w:p w14:paraId="259B3C49" w14:textId="3DB8D633" w:rsidR="004A1666" w:rsidRPr="00FA14B1" w:rsidRDefault="00B328B8" w:rsidP="00602FF3">
      <w:pPr>
        <w:widowControl w:val="0"/>
        <w:spacing w:line="480" w:lineRule="auto"/>
        <w:ind w:firstLine="720"/>
        <w:rPr>
          <w:rFonts w:ascii="Times" w:hAnsi="Times"/>
        </w:rPr>
      </w:pPr>
      <w:r>
        <w:rPr>
          <w:rFonts w:ascii="Times" w:hAnsi="Times"/>
        </w:rPr>
        <w:t xml:space="preserve">Third, </w:t>
      </w:r>
      <w:r w:rsidR="0072589C">
        <w:rPr>
          <w:rFonts w:ascii="Times" w:hAnsi="Times"/>
        </w:rPr>
        <w:t>this</w:t>
      </w:r>
      <w:r w:rsidR="0072589C" w:rsidRPr="00FA14B1">
        <w:rPr>
          <w:rFonts w:ascii="Times" w:hAnsi="Times"/>
        </w:rPr>
        <w:t xml:space="preserve"> </w:t>
      </w:r>
      <w:r w:rsidR="004A1666" w:rsidRPr="00FA14B1">
        <w:rPr>
          <w:rFonts w:ascii="Times" w:hAnsi="Times"/>
        </w:rPr>
        <w:t xml:space="preserve">study </w:t>
      </w:r>
      <w:r w:rsidR="00747E38">
        <w:rPr>
          <w:rFonts w:ascii="Times" w:hAnsi="Times"/>
        </w:rPr>
        <w:t xml:space="preserve">focused on examining </w:t>
      </w:r>
      <w:r w:rsidR="004A1666" w:rsidRPr="00FA14B1">
        <w:rPr>
          <w:rFonts w:ascii="Times" w:hAnsi="Times"/>
        </w:rPr>
        <w:t>chronic illness</w:t>
      </w:r>
      <w:r w:rsidR="00747E38">
        <w:rPr>
          <w:rFonts w:ascii="Times" w:hAnsi="Times"/>
        </w:rPr>
        <w:t>es</w:t>
      </w:r>
      <w:r w:rsidR="00CD002E">
        <w:rPr>
          <w:rFonts w:ascii="Times" w:hAnsi="Times"/>
        </w:rPr>
        <w:t>.</w:t>
      </w:r>
      <w:r w:rsidR="004A1666" w:rsidRPr="00FA14B1">
        <w:rPr>
          <w:rFonts w:ascii="Times" w:hAnsi="Times"/>
        </w:rPr>
        <w:t xml:space="preserve"> However, older adults can also confront manageable health threats associated with acute physical symptoms (e.g., difficulty breathing, </w:t>
      </w:r>
      <w:proofErr w:type="spellStart"/>
      <w:r w:rsidR="004A1666" w:rsidRPr="00FA14B1">
        <w:rPr>
          <w:rFonts w:ascii="Times" w:hAnsi="Times"/>
        </w:rPr>
        <w:t>Wrosch</w:t>
      </w:r>
      <w:proofErr w:type="spellEnd"/>
      <w:r w:rsidR="004A1666" w:rsidRPr="00FA14B1">
        <w:rPr>
          <w:rFonts w:ascii="Times" w:hAnsi="Times"/>
        </w:rPr>
        <w:t xml:space="preserve"> &amp; Schulz, </w:t>
      </w:r>
      <w:r w:rsidR="00A24EE3" w:rsidRPr="00FA14B1">
        <w:rPr>
          <w:rFonts w:ascii="Times" w:hAnsi="Times"/>
        </w:rPr>
        <w:t xml:space="preserve">2008). </w:t>
      </w:r>
      <w:r w:rsidR="001F75CE" w:rsidRPr="00FA14B1">
        <w:rPr>
          <w:rFonts w:ascii="Times" w:hAnsi="Times"/>
        </w:rPr>
        <w:t xml:space="preserve">In this regard, </w:t>
      </w:r>
      <w:r w:rsidR="0072589C">
        <w:rPr>
          <w:rFonts w:ascii="Times" w:hAnsi="Times"/>
        </w:rPr>
        <w:t xml:space="preserve">extant </w:t>
      </w:r>
      <w:r w:rsidR="00195E3C">
        <w:rPr>
          <w:rFonts w:ascii="Times" w:hAnsi="Times"/>
        </w:rPr>
        <w:t>work</w:t>
      </w:r>
      <w:r w:rsidR="00D23BE0" w:rsidRPr="00FA14B1">
        <w:rPr>
          <w:rFonts w:ascii="Times" w:hAnsi="Times"/>
        </w:rPr>
        <w:t xml:space="preserve"> </w:t>
      </w:r>
      <w:r w:rsidR="00D172FA" w:rsidRPr="00FA14B1">
        <w:rPr>
          <w:rFonts w:ascii="Times" w:hAnsi="Times"/>
        </w:rPr>
        <w:t>suggest</w:t>
      </w:r>
      <w:r w:rsidR="00195E3C">
        <w:rPr>
          <w:rFonts w:ascii="Times" w:hAnsi="Times"/>
        </w:rPr>
        <w:t xml:space="preserve">s </w:t>
      </w:r>
      <w:r w:rsidR="00D172FA" w:rsidRPr="00FA14B1">
        <w:rPr>
          <w:rFonts w:ascii="Times" w:hAnsi="Times"/>
        </w:rPr>
        <w:t xml:space="preserve">that </w:t>
      </w:r>
      <w:r w:rsidR="00D23BE0" w:rsidRPr="00FA14B1">
        <w:rPr>
          <w:rFonts w:ascii="Times" w:hAnsi="Times"/>
        </w:rPr>
        <w:t xml:space="preserve">health engagement strategies </w:t>
      </w:r>
      <w:r w:rsidR="0089669B" w:rsidRPr="00FA14B1">
        <w:rPr>
          <w:rFonts w:ascii="Times" w:hAnsi="Times"/>
        </w:rPr>
        <w:t>can</w:t>
      </w:r>
      <w:r w:rsidR="00D23BE0" w:rsidRPr="00FA14B1">
        <w:rPr>
          <w:rFonts w:ascii="Times" w:hAnsi="Times"/>
        </w:rPr>
        <w:t xml:space="preserve"> </w:t>
      </w:r>
      <w:r w:rsidR="00F05AB1" w:rsidRPr="00FA14B1">
        <w:rPr>
          <w:rFonts w:ascii="Times" w:hAnsi="Times"/>
        </w:rPr>
        <w:t xml:space="preserve">be </w:t>
      </w:r>
      <w:r w:rsidR="00D23BE0" w:rsidRPr="00FA14B1">
        <w:rPr>
          <w:rFonts w:ascii="Times" w:hAnsi="Times"/>
        </w:rPr>
        <w:t xml:space="preserve">adaptive </w:t>
      </w:r>
      <w:r w:rsidR="00BE5BDC" w:rsidRPr="00FA14B1">
        <w:rPr>
          <w:rFonts w:ascii="Times" w:hAnsi="Times"/>
        </w:rPr>
        <w:t xml:space="preserve">in the context of manageable health symptoms </w:t>
      </w:r>
      <w:r w:rsidR="00D23BE0" w:rsidRPr="00FA14B1">
        <w:rPr>
          <w:rFonts w:ascii="Times" w:hAnsi="Times"/>
        </w:rPr>
        <w:t>(</w:t>
      </w:r>
      <w:proofErr w:type="spellStart"/>
      <w:r w:rsidR="00D23BE0" w:rsidRPr="00FA14B1">
        <w:rPr>
          <w:rFonts w:ascii="Times" w:hAnsi="Times"/>
        </w:rPr>
        <w:t>Wrosch</w:t>
      </w:r>
      <w:proofErr w:type="spellEnd"/>
      <w:r w:rsidR="00D34A45" w:rsidRPr="00FA14B1">
        <w:rPr>
          <w:rFonts w:ascii="Times" w:hAnsi="Times"/>
        </w:rPr>
        <w:t xml:space="preserve"> et al.</w:t>
      </w:r>
      <w:r w:rsidR="00D23BE0" w:rsidRPr="00FA14B1">
        <w:rPr>
          <w:rFonts w:ascii="Times" w:hAnsi="Times"/>
        </w:rPr>
        <w:t>, 2002).</w:t>
      </w:r>
      <w:r w:rsidR="005D35A3" w:rsidRPr="00FA14B1">
        <w:rPr>
          <w:rFonts w:ascii="Times" w:hAnsi="Times"/>
        </w:rPr>
        <w:t xml:space="preserve"> </w:t>
      </w:r>
      <w:r w:rsidR="0090305F" w:rsidRPr="00FA14B1">
        <w:rPr>
          <w:rFonts w:ascii="Times" w:hAnsi="Times"/>
        </w:rPr>
        <w:t xml:space="preserve">This possibility could </w:t>
      </w:r>
      <w:r w:rsidR="002D2FF4" w:rsidRPr="00FA14B1">
        <w:rPr>
          <w:rFonts w:ascii="Times" w:hAnsi="Times"/>
        </w:rPr>
        <w:t>further explain</w:t>
      </w:r>
      <w:r w:rsidR="0090305F" w:rsidRPr="00FA14B1">
        <w:rPr>
          <w:rFonts w:ascii="Times" w:hAnsi="Times"/>
        </w:rPr>
        <w:t xml:space="preserve"> the </w:t>
      </w:r>
      <w:r w:rsidR="00195E3C">
        <w:rPr>
          <w:rFonts w:ascii="Times" w:hAnsi="Times"/>
        </w:rPr>
        <w:t>observed</w:t>
      </w:r>
      <w:r w:rsidR="0090305F" w:rsidRPr="00FA14B1">
        <w:rPr>
          <w:rFonts w:ascii="Times" w:hAnsi="Times"/>
        </w:rPr>
        <w:t xml:space="preserve"> positive </w:t>
      </w:r>
      <w:r w:rsidR="00195E3C">
        <w:rPr>
          <w:rFonts w:ascii="Times" w:hAnsi="Times"/>
        </w:rPr>
        <w:t>association</w:t>
      </w:r>
      <w:r w:rsidR="0090305F" w:rsidRPr="00FA14B1">
        <w:rPr>
          <w:rFonts w:ascii="Times" w:hAnsi="Times"/>
        </w:rPr>
        <w:t xml:space="preserve"> between both </w:t>
      </w:r>
      <w:r w:rsidR="00B40AA4" w:rsidRPr="00FA14B1">
        <w:rPr>
          <w:rFonts w:ascii="Times" w:hAnsi="Times"/>
        </w:rPr>
        <w:t xml:space="preserve">types of </w:t>
      </w:r>
      <w:r w:rsidR="0090305F" w:rsidRPr="00FA14B1">
        <w:rPr>
          <w:rFonts w:ascii="Times" w:hAnsi="Times"/>
        </w:rPr>
        <w:t xml:space="preserve">control </w:t>
      </w:r>
      <w:r w:rsidR="004761CA" w:rsidRPr="00FA14B1">
        <w:rPr>
          <w:rFonts w:ascii="Times" w:hAnsi="Times"/>
        </w:rPr>
        <w:t>strategies</w:t>
      </w:r>
      <w:r w:rsidR="00FC633B" w:rsidRPr="00FA14B1">
        <w:rPr>
          <w:rFonts w:ascii="Times" w:hAnsi="Times"/>
        </w:rPr>
        <w:t xml:space="preserve"> </w:t>
      </w:r>
      <w:r w:rsidR="00D87525" w:rsidRPr="00FA14B1">
        <w:rPr>
          <w:rFonts w:ascii="Times" w:hAnsi="Times"/>
        </w:rPr>
        <w:t>(</w:t>
      </w:r>
      <w:r w:rsidR="0090305F" w:rsidRPr="00FA14B1">
        <w:rPr>
          <w:rFonts w:ascii="Times" w:hAnsi="Times"/>
        </w:rPr>
        <w:t>sharing 44% of the variance</w:t>
      </w:r>
      <w:r w:rsidR="00D87525" w:rsidRPr="00FA14B1">
        <w:rPr>
          <w:rFonts w:ascii="Times" w:hAnsi="Times"/>
        </w:rPr>
        <w:t>)</w:t>
      </w:r>
      <w:r w:rsidR="00805F14" w:rsidRPr="00FA14B1">
        <w:rPr>
          <w:rFonts w:ascii="Times" w:hAnsi="Times"/>
        </w:rPr>
        <w:t>. G</w:t>
      </w:r>
      <w:r w:rsidR="00A03188" w:rsidRPr="00FA14B1">
        <w:rPr>
          <w:rFonts w:ascii="Times" w:hAnsi="Times"/>
        </w:rPr>
        <w:t>iven that</w:t>
      </w:r>
      <w:r w:rsidR="002D2FF4" w:rsidRPr="00FA14B1">
        <w:rPr>
          <w:rFonts w:ascii="Times" w:hAnsi="Times"/>
        </w:rPr>
        <w:t xml:space="preserve"> </w:t>
      </w:r>
      <w:r w:rsidR="00BF6650" w:rsidRPr="00FA14B1">
        <w:rPr>
          <w:rFonts w:ascii="Times" w:hAnsi="Times"/>
        </w:rPr>
        <w:t xml:space="preserve">adaptation </w:t>
      </w:r>
      <w:r w:rsidR="002D2FF4" w:rsidRPr="00FA14B1">
        <w:rPr>
          <w:rFonts w:ascii="Times" w:hAnsi="Times"/>
        </w:rPr>
        <w:t xml:space="preserve">to </w:t>
      </w:r>
      <w:r w:rsidR="000A5046" w:rsidRPr="00FA14B1">
        <w:rPr>
          <w:rFonts w:ascii="Times" w:hAnsi="Times"/>
        </w:rPr>
        <w:t xml:space="preserve">multiple </w:t>
      </w:r>
      <w:r w:rsidR="002D2FF4" w:rsidRPr="00FA14B1">
        <w:rPr>
          <w:rFonts w:ascii="Times" w:hAnsi="Times"/>
        </w:rPr>
        <w:t xml:space="preserve">health </w:t>
      </w:r>
      <w:r w:rsidR="00542288" w:rsidRPr="00FA14B1">
        <w:rPr>
          <w:rFonts w:ascii="Times" w:hAnsi="Times"/>
        </w:rPr>
        <w:t>threats</w:t>
      </w:r>
      <w:r w:rsidR="002D2FF4" w:rsidRPr="00FA14B1">
        <w:rPr>
          <w:rFonts w:ascii="Times" w:hAnsi="Times"/>
        </w:rPr>
        <w:t xml:space="preserve"> </w:t>
      </w:r>
      <w:r w:rsidR="00A03188" w:rsidRPr="00FA14B1">
        <w:rPr>
          <w:rFonts w:ascii="Times" w:hAnsi="Times"/>
        </w:rPr>
        <w:t xml:space="preserve">may </w:t>
      </w:r>
      <w:r w:rsidR="002D2FF4" w:rsidRPr="00FA14B1">
        <w:rPr>
          <w:rFonts w:ascii="Times" w:hAnsi="Times"/>
        </w:rPr>
        <w:t xml:space="preserve">require older </w:t>
      </w:r>
      <w:r w:rsidR="00DC30D6" w:rsidRPr="00FA14B1">
        <w:rPr>
          <w:rFonts w:ascii="Times" w:hAnsi="Times"/>
        </w:rPr>
        <w:t>adults</w:t>
      </w:r>
      <w:r w:rsidR="002D2FF4" w:rsidRPr="00FA14B1">
        <w:rPr>
          <w:rFonts w:ascii="Times" w:hAnsi="Times"/>
        </w:rPr>
        <w:t xml:space="preserve"> to use </w:t>
      </w:r>
      <w:r w:rsidR="00D8457D" w:rsidRPr="00FA14B1">
        <w:rPr>
          <w:rFonts w:ascii="Times" w:hAnsi="Times"/>
        </w:rPr>
        <w:t xml:space="preserve">a variety of different </w:t>
      </w:r>
      <w:r w:rsidR="002D2FF4" w:rsidRPr="00FA14B1">
        <w:rPr>
          <w:rFonts w:ascii="Times" w:hAnsi="Times"/>
        </w:rPr>
        <w:t>control strategies</w:t>
      </w:r>
      <w:r w:rsidR="00805F14" w:rsidRPr="00FA14B1">
        <w:rPr>
          <w:rFonts w:ascii="Times" w:hAnsi="Times"/>
        </w:rPr>
        <w:t xml:space="preserve">, there could be a substantial proportion of </w:t>
      </w:r>
      <w:r w:rsidR="00165DA6" w:rsidRPr="00FA14B1">
        <w:rPr>
          <w:rFonts w:ascii="Times" w:hAnsi="Times"/>
        </w:rPr>
        <w:t>older adults who engage</w:t>
      </w:r>
      <w:r w:rsidR="00805F14" w:rsidRPr="00FA14B1">
        <w:rPr>
          <w:rFonts w:ascii="Times" w:hAnsi="Times"/>
        </w:rPr>
        <w:t xml:space="preserve"> in both self-protective and goal engagement strategies</w:t>
      </w:r>
      <w:r w:rsidR="0090305F" w:rsidRPr="00FA14B1">
        <w:rPr>
          <w:rFonts w:ascii="Times" w:hAnsi="Times"/>
        </w:rPr>
        <w:t xml:space="preserve">. </w:t>
      </w:r>
      <w:r w:rsidR="00B40AA4" w:rsidRPr="00FA14B1">
        <w:rPr>
          <w:rFonts w:ascii="Times" w:hAnsi="Times"/>
        </w:rPr>
        <w:t xml:space="preserve">Nonetheless, it is important to note that </w:t>
      </w:r>
      <w:r w:rsidR="0090305F" w:rsidRPr="00FA14B1">
        <w:rPr>
          <w:rFonts w:ascii="Times" w:hAnsi="Times"/>
        </w:rPr>
        <w:t xml:space="preserve">both </w:t>
      </w:r>
      <w:r w:rsidR="00D25DB2" w:rsidRPr="00FA14B1">
        <w:rPr>
          <w:rFonts w:ascii="Times" w:hAnsi="Times"/>
        </w:rPr>
        <w:t xml:space="preserve">theory-based </w:t>
      </w:r>
      <w:r w:rsidR="0090305F" w:rsidRPr="00FA14B1">
        <w:rPr>
          <w:rFonts w:ascii="Times" w:hAnsi="Times"/>
        </w:rPr>
        <w:t xml:space="preserve">constructs had acceptable psychometric characteristics and predicted the study’s outcome in different and meaningful ways. </w:t>
      </w:r>
      <w:r w:rsidR="00D87525" w:rsidRPr="00FA14B1">
        <w:rPr>
          <w:rFonts w:ascii="Times" w:hAnsi="Times"/>
        </w:rPr>
        <w:t>F</w:t>
      </w:r>
      <w:r w:rsidR="00B24095" w:rsidRPr="00FA14B1">
        <w:rPr>
          <w:rFonts w:ascii="Times" w:hAnsi="Times"/>
        </w:rPr>
        <w:t xml:space="preserve">uture research should </w:t>
      </w:r>
      <w:r w:rsidR="00CC30F1" w:rsidRPr="00FA14B1">
        <w:rPr>
          <w:rFonts w:ascii="Times" w:hAnsi="Times"/>
        </w:rPr>
        <w:t xml:space="preserve">therefore </w:t>
      </w:r>
      <w:r w:rsidR="00F0463A" w:rsidRPr="00FA14B1">
        <w:rPr>
          <w:rFonts w:ascii="Times" w:hAnsi="Times"/>
        </w:rPr>
        <w:t xml:space="preserve">continue to </w:t>
      </w:r>
      <w:r w:rsidR="00B24095" w:rsidRPr="00FA14B1">
        <w:rPr>
          <w:rFonts w:ascii="Times" w:hAnsi="Times"/>
        </w:rPr>
        <w:t xml:space="preserve">examine </w:t>
      </w:r>
      <w:r w:rsidR="00E87C95" w:rsidRPr="00FA14B1">
        <w:rPr>
          <w:rFonts w:ascii="Times" w:hAnsi="Times"/>
        </w:rPr>
        <w:t>the functions</w:t>
      </w:r>
      <w:r w:rsidR="00B24095" w:rsidRPr="00FA14B1">
        <w:rPr>
          <w:rFonts w:ascii="Times" w:hAnsi="Times"/>
        </w:rPr>
        <w:t xml:space="preserve"> </w:t>
      </w:r>
      <w:r w:rsidR="00823D7A" w:rsidRPr="00FA14B1">
        <w:rPr>
          <w:rFonts w:ascii="Times" w:hAnsi="Times"/>
        </w:rPr>
        <w:t xml:space="preserve">of </w:t>
      </w:r>
      <w:r w:rsidR="00B40AA4" w:rsidRPr="00FA14B1">
        <w:rPr>
          <w:rFonts w:ascii="Times" w:hAnsi="Times"/>
        </w:rPr>
        <w:t>different control strategies</w:t>
      </w:r>
      <w:r w:rsidR="00B24095" w:rsidRPr="00FA14B1">
        <w:rPr>
          <w:rFonts w:ascii="Times" w:hAnsi="Times"/>
        </w:rPr>
        <w:t xml:space="preserve"> in </w:t>
      </w:r>
      <w:r w:rsidR="00AE22BF" w:rsidRPr="00FA14B1">
        <w:rPr>
          <w:rFonts w:ascii="Times" w:hAnsi="Times"/>
        </w:rPr>
        <w:t xml:space="preserve">the context of </w:t>
      </w:r>
      <w:r w:rsidR="0096478B" w:rsidRPr="00FA14B1">
        <w:rPr>
          <w:rFonts w:ascii="Times" w:hAnsi="Times"/>
        </w:rPr>
        <w:t xml:space="preserve">a variety </w:t>
      </w:r>
      <w:r w:rsidR="00AE22BF" w:rsidRPr="00FA14B1">
        <w:rPr>
          <w:rFonts w:ascii="Times" w:hAnsi="Times"/>
        </w:rPr>
        <w:t xml:space="preserve">of health </w:t>
      </w:r>
      <w:r w:rsidR="005902B9" w:rsidRPr="00FA14B1">
        <w:rPr>
          <w:rFonts w:ascii="Times" w:hAnsi="Times"/>
        </w:rPr>
        <w:t>threats</w:t>
      </w:r>
      <w:r w:rsidR="0046778A">
        <w:rPr>
          <w:rFonts w:ascii="Times" w:hAnsi="Times"/>
        </w:rPr>
        <w:t xml:space="preserve"> (e.g.,</w:t>
      </w:r>
      <w:r w:rsidR="0046778A" w:rsidRPr="00FA14B1">
        <w:rPr>
          <w:rFonts w:ascii="Times" w:hAnsi="Times"/>
        </w:rPr>
        <w:t xml:space="preserve"> </w:t>
      </w:r>
      <w:r w:rsidR="0046778A">
        <w:rPr>
          <w:rFonts w:ascii="Times" w:hAnsi="Times"/>
        </w:rPr>
        <w:t>biological</w:t>
      </w:r>
      <w:r w:rsidR="0046778A" w:rsidRPr="00FA14B1">
        <w:rPr>
          <w:rFonts w:ascii="Times" w:hAnsi="Times"/>
        </w:rPr>
        <w:t xml:space="preserve"> functioning, acute symptoms, and chronic illness</w:t>
      </w:r>
      <w:r w:rsidR="0046778A">
        <w:rPr>
          <w:rFonts w:ascii="Times" w:hAnsi="Times"/>
        </w:rPr>
        <w:t>)</w:t>
      </w:r>
      <w:r w:rsidR="00AE22BF" w:rsidRPr="00FA14B1">
        <w:rPr>
          <w:rFonts w:ascii="Times" w:hAnsi="Times"/>
        </w:rPr>
        <w:t>.</w:t>
      </w:r>
    </w:p>
    <w:p w14:paraId="4F648CB1" w14:textId="10C9660F" w:rsidR="00866DFE" w:rsidRDefault="00B328B8" w:rsidP="00602FF3">
      <w:pPr>
        <w:widowControl w:val="0"/>
        <w:spacing w:line="480" w:lineRule="auto"/>
        <w:ind w:firstLine="720"/>
        <w:rPr>
          <w:rFonts w:ascii="Times" w:hAnsi="Times"/>
        </w:rPr>
      </w:pPr>
      <w:r>
        <w:rPr>
          <w:rFonts w:ascii="Times" w:hAnsi="Times"/>
        </w:rPr>
        <w:t>Fourth</w:t>
      </w:r>
      <w:r w:rsidR="00866DFE" w:rsidRPr="00D35B82">
        <w:rPr>
          <w:rFonts w:ascii="Times" w:hAnsi="Times"/>
        </w:rPr>
        <w:t xml:space="preserve">, the present study </w:t>
      </w:r>
      <w:r w:rsidR="00EB6C80">
        <w:rPr>
          <w:rFonts w:ascii="Times" w:hAnsi="Times"/>
        </w:rPr>
        <w:t>examined</w:t>
      </w:r>
      <w:r w:rsidR="00866DFE" w:rsidRPr="00D35B82">
        <w:rPr>
          <w:rFonts w:ascii="Times" w:hAnsi="Times"/>
        </w:rPr>
        <w:t xml:space="preserve"> </w:t>
      </w:r>
      <w:r w:rsidR="00C84F02" w:rsidRPr="004E5598">
        <w:rPr>
          <w:rFonts w:ascii="Times" w:hAnsi="Times"/>
        </w:rPr>
        <w:t xml:space="preserve">on </w:t>
      </w:r>
      <w:r w:rsidR="00866DFE" w:rsidRPr="00D35B82">
        <w:rPr>
          <w:rFonts w:ascii="Times" w:hAnsi="Times"/>
        </w:rPr>
        <w:t xml:space="preserve">baseline levels of chronic illness </w:t>
      </w:r>
      <w:r w:rsidR="00C84F02" w:rsidRPr="004E5598">
        <w:rPr>
          <w:rFonts w:ascii="Times" w:hAnsi="Times"/>
        </w:rPr>
        <w:t xml:space="preserve">and did not </w:t>
      </w:r>
      <w:r w:rsidR="00EB6C80">
        <w:rPr>
          <w:rFonts w:ascii="Times" w:hAnsi="Times"/>
        </w:rPr>
        <w:t>address</w:t>
      </w:r>
      <w:r w:rsidR="00C84F02" w:rsidRPr="004E5598">
        <w:rPr>
          <w:rFonts w:ascii="Times" w:hAnsi="Times"/>
        </w:rPr>
        <w:t xml:space="preserve"> the effects of changes in chronic illness over time. Given that age-related </w:t>
      </w:r>
      <w:r w:rsidR="00195E3C">
        <w:rPr>
          <w:rFonts w:ascii="Times" w:hAnsi="Times"/>
        </w:rPr>
        <w:t>health problems</w:t>
      </w:r>
      <w:r w:rsidR="00C84F02" w:rsidRPr="004E5598">
        <w:rPr>
          <w:rFonts w:ascii="Times" w:hAnsi="Times"/>
        </w:rPr>
        <w:t xml:space="preserve"> continue to increase in older adulthood, future research should supplement the reported findings by applying fine-grained analyses of </w:t>
      </w:r>
      <w:r w:rsidR="00866DFE" w:rsidRPr="00233114">
        <w:rPr>
          <w:rFonts w:ascii="Times" w:hAnsi="Times"/>
        </w:rPr>
        <w:t xml:space="preserve">within-person variations in chronic illness </w:t>
      </w:r>
      <w:r w:rsidR="00C84F02" w:rsidRPr="004E5598">
        <w:rPr>
          <w:rFonts w:ascii="Times" w:hAnsi="Times"/>
        </w:rPr>
        <w:t>and</w:t>
      </w:r>
      <w:r w:rsidR="00195C50">
        <w:rPr>
          <w:rFonts w:ascii="Times" w:hAnsi="Times"/>
        </w:rPr>
        <w:t xml:space="preserve"> exploring</w:t>
      </w:r>
      <w:r w:rsidR="00C84F02" w:rsidRPr="004E5598">
        <w:rPr>
          <w:rFonts w:ascii="Times" w:hAnsi="Times"/>
        </w:rPr>
        <w:t xml:space="preserve"> their effe</w:t>
      </w:r>
      <w:r w:rsidR="00C90A10">
        <w:rPr>
          <w:rFonts w:ascii="Times" w:hAnsi="Times"/>
        </w:rPr>
        <w:t>cts on</w:t>
      </w:r>
      <w:r w:rsidR="00C84F02" w:rsidRPr="004E5598">
        <w:rPr>
          <w:rFonts w:ascii="Times" w:hAnsi="Times"/>
        </w:rPr>
        <w:t xml:space="preserve"> </w:t>
      </w:r>
      <w:r w:rsidR="007E107F">
        <w:rPr>
          <w:rFonts w:ascii="Times" w:hAnsi="Times"/>
        </w:rPr>
        <w:t xml:space="preserve">associated levels of </w:t>
      </w:r>
      <w:r w:rsidR="00C84F02" w:rsidRPr="004E5598">
        <w:rPr>
          <w:rFonts w:ascii="Times" w:hAnsi="Times"/>
        </w:rPr>
        <w:t xml:space="preserve">loneliness. </w:t>
      </w:r>
      <w:r w:rsidR="001E1FA0">
        <w:rPr>
          <w:rFonts w:ascii="Times" w:hAnsi="Times"/>
        </w:rPr>
        <w:t xml:space="preserve">Based on the </w:t>
      </w:r>
      <w:r w:rsidR="001A26CB">
        <w:rPr>
          <w:rFonts w:ascii="Times" w:hAnsi="Times"/>
        </w:rPr>
        <w:t>discussed theories</w:t>
      </w:r>
      <w:r w:rsidR="00870FE7">
        <w:rPr>
          <w:rFonts w:ascii="Times" w:hAnsi="Times"/>
        </w:rPr>
        <w:t xml:space="preserve"> and </w:t>
      </w:r>
      <w:r w:rsidR="00F663F0">
        <w:rPr>
          <w:rFonts w:ascii="Times" w:hAnsi="Times"/>
        </w:rPr>
        <w:t xml:space="preserve">study </w:t>
      </w:r>
      <w:r w:rsidR="00870FE7">
        <w:rPr>
          <w:rFonts w:ascii="Times" w:hAnsi="Times"/>
        </w:rPr>
        <w:t>results</w:t>
      </w:r>
      <w:r w:rsidR="001E1FA0">
        <w:rPr>
          <w:rFonts w:ascii="Times" w:hAnsi="Times"/>
        </w:rPr>
        <w:t>, it</w:t>
      </w:r>
      <w:r w:rsidR="00953A68" w:rsidRPr="004E5598">
        <w:rPr>
          <w:rFonts w:ascii="Times" w:hAnsi="Times"/>
        </w:rPr>
        <w:t xml:space="preserve"> would </w:t>
      </w:r>
      <w:r w:rsidR="001E1FA0">
        <w:rPr>
          <w:rFonts w:ascii="Times" w:hAnsi="Times"/>
        </w:rPr>
        <w:t>be possible that</w:t>
      </w:r>
      <w:r w:rsidR="00101B91">
        <w:rPr>
          <w:rFonts w:ascii="Times" w:hAnsi="Times"/>
        </w:rPr>
        <w:t xml:space="preserve"> </w:t>
      </w:r>
      <w:r w:rsidR="00163358">
        <w:rPr>
          <w:rFonts w:ascii="Times" w:hAnsi="Times"/>
        </w:rPr>
        <w:t xml:space="preserve">levels and </w:t>
      </w:r>
      <w:r w:rsidR="00BB58CF">
        <w:rPr>
          <w:rFonts w:ascii="Times" w:hAnsi="Times"/>
        </w:rPr>
        <w:t>increases</w:t>
      </w:r>
      <w:r w:rsidR="00163358">
        <w:rPr>
          <w:rFonts w:ascii="Times" w:hAnsi="Times"/>
        </w:rPr>
        <w:t xml:space="preserve"> in </w:t>
      </w:r>
      <w:r w:rsidR="00953A68" w:rsidRPr="004E5598">
        <w:rPr>
          <w:rFonts w:ascii="Times" w:hAnsi="Times"/>
        </w:rPr>
        <w:t xml:space="preserve">self-protective control strategies </w:t>
      </w:r>
      <w:r w:rsidR="00870FE7">
        <w:rPr>
          <w:rFonts w:ascii="Times" w:hAnsi="Times"/>
        </w:rPr>
        <w:t>are adaptive</w:t>
      </w:r>
      <w:r w:rsidR="00953A68" w:rsidRPr="004E5598">
        <w:rPr>
          <w:rFonts w:ascii="Times" w:hAnsi="Times"/>
        </w:rPr>
        <w:t xml:space="preserve"> </w:t>
      </w:r>
      <w:r w:rsidR="00101B91">
        <w:rPr>
          <w:rFonts w:ascii="Times" w:hAnsi="Times"/>
        </w:rPr>
        <w:t xml:space="preserve">in the context of </w:t>
      </w:r>
      <w:r w:rsidR="007B5CAD">
        <w:rPr>
          <w:rFonts w:ascii="Times" w:hAnsi="Times"/>
        </w:rPr>
        <w:lastRenderedPageBreak/>
        <w:t>enhancing</w:t>
      </w:r>
      <w:r w:rsidR="00101B91">
        <w:rPr>
          <w:rFonts w:ascii="Times" w:hAnsi="Times"/>
        </w:rPr>
        <w:t xml:space="preserve"> chronic disease</w:t>
      </w:r>
      <w:r w:rsidR="00101B91" w:rsidRPr="004E5598">
        <w:rPr>
          <w:rFonts w:ascii="Times" w:hAnsi="Times"/>
        </w:rPr>
        <w:t xml:space="preserve"> </w:t>
      </w:r>
      <w:r w:rsidR="00101B91">
        <w:rPr>
          <w:rFonts w:ascii="Times" w:hAnsi="Times"/>
        </w:rPr>
        <w:t>and protect</w:t>
      </w:r>
      <w:r w:rsidR="00953A68" w:rsidRPr="004E5598">
        <w:rPr>
          <w:rFonts w:ascii="Times" w:hAnsi="Times"/>
        </w:rPr>
        <w:t xml:space="preserve"> older individuals from the experience of psychological distress (</w:t>
      </w:r>
      <w:proofErr w:type="spellStart"/>
      <w:r w:rsidR="00087A5C" w:rsidRPr="00D35B82">
        <w:rPr>
          <w:rFonts w:ascii="Times" w:hAnsi="Times"/>
        </w:rPr>
        <w:t>Heckhausen</w:t>
      </w:r>
      <w:proofErr w:type="spellEnd"/>
      <w:r w:rsidR="00087A5C" w:rsidRPr="00D35B82">
        <w:rPr>
          <w:rFonts w:ascii="Times" w:hAnsi="Times"/>
        </w:rPr>
        <w:t xml:space="preserve"> et al., 2013)</w:t>
      </w:r>
      <w:r w:rsidR="009A08BB" w:rsidRPr="00D35B82">
        <w:rPr>
          <w:rFonts w:ascii="Times" w:hAnsi="Times"/>
        </w:rPr>
        <w:t xml:space="preserve">. </w:t>
      </w:r>
    </w:p>
    <w:p w14:paraId="5F7649C6" w14:textId="0953FE7D" w:rsidR="005D2D2E" w:rsidRPr="00FA14B1" w:rsidRDefault="00B82EFE" w:rsidP="00602FF3">
      <w:pPr>
        <w:widowControl w:val="0"/>
        <w:spacing w:line="480" w:lineRule="auto"/>
        <w:ind w:firstLine="720"/>
        <w:rPr>
          <w:rFonts w:ascii="Times" w:hAnsi="Times"/>
        </w:rPr>
      </w:pPr>
      <w:r w:rsidRPr="00FA14B1">
        <w:rPr>
          <w:rFonts w:ascii="Times" w:hAnsi="Times"/>
        </w:rPr>
        <w:t>Finally</w:t>
      </w:r>
      <w:r w:rsidR="00D5736D" w:rsidRPr="00FA14B1">
        <w:rPr>
          <w:rFonts w:ascii="Times" w:hAnsi="Times"/>
        </w:rPr>
        <w:t xml:space="preserve">, </w:t>
      </w:r>
      <w:r w:rsidR="009B388C">
        <w:rPr>
          <w:rFonts w:ascii="Times" w:hAnsi="Times"/>
        </w:rPr>
        <w:t>the reported</w:t>
      </w:r>
      <w:r w:rsidR="009B388C" w:rsidRPr="00FA14B1">
        <w:rPr>
          <w:rFonts w:ascii="Times" w:hAnsi="Times"/>
        </w:rPr>
        <w:t xml:space="preserve"> </w:t>
      </w:r>
      <w:r w:rsidR="00D5736D" w:rsidRPr="00FA14B1">
        <w:rPr>
          <w:rFonts w:ascii="Times" w:hAnsi="Times"/>
        </w:rPr>
        <w:t xml:space="preserve">study did not </w:t>
      </w:r>
      <w:r w:rsidR="000B3E81" w:rsidRPr="00FA14B1">
        <w:rPr>
          <w:rFonts w:ascii="Times" w:hAnsi="Times"/>
        </w:rPr>
        <w:t xml:space="preserve">investigate </w:t>
      </w:r>
      <w:r w:rsidR="00D5736D" w:rsidRPr="00FA14B1">
        <w:rPr>
          <w:rFonts w:ascii="Times" w:hAnsi="Times"/>
        </w:rPr>
        <w:t xml:space="preserve">the </w:t>
      </w:r>
      <w:r w:rsidR="00E17207" w:rsidRPr="00FA14B1">
        <w:rPr>
          <w:rFonts w:ascii="Times" w:hAnsi="Times"/>
        </w:rPr>
        <w:t>effect</w:t>
      </w:r>
      <w:r w:rsidR="00E90108" w:rsidRPr="00FA14B1">
        <w:rPr>
          <w:rFonts w:ascii="Times" w:hAnsi="Times"/>
        </w:rPr>
        <w:t xml:space="preserve"> of</w:t>
      </w:r>
      <w:r w:rsidR="00D5736D" w:rsidRPr="00FA14B1">
        <w:rPr>
          <w:rFonts w:ascii="Times" w:hAnsi="Times"/>
        </w:rPr>
        <w:t xml:space="preserve"> loneliness </w:t>
      </w:r>
      <w:r w:rsidR="007B3E10">
        <w:rPr>
          <w:rFonts w:ascii="Times" w:hAnsi="Times"/>
        </w:rPr>
        <w:t>on</w:t>
      </w:r>
      <w:r w:rsidR="000158D7" w:rsidRPr="00FA14B1">
        <w:rPr>
          <w:rFonts w:ascii="Times" w:hAnsi="Times"/>
        </w:rPr>
        <w:t xml:space="preserve"> </w:t>
      </w:r>
      <w:r w:rsidR="00E56F60" w:rsidRPr="00FA14B1">
        <w:rPr>
          <w:rFonts w:ascii="Times" w:hAnsi="Times"/>
        </w:rPr>
        <w:t xml:space="preserve">chronic </w:t>
      </w:r>
      <w:r w:rsidR="00D5736D" w:rsidRPr="00FA14B1">
        <w:rPr>
          <w:rFonts w:ascii="Times" w:hAnsi="Times"/>
        </w:rPr>
        <w:t>health</w:t>
      </w:r>
      <w:r w:rsidR="001131A7" w:rsidRPr="00FA14B1">
        <w:rPr>
          <w:rFonts w:ascii="Times" w:hAnsi="Times"/>
        </w:rPr>
        <w:t xml:space="preserve"> problems</w:t>
      </w:r>
      <w:r w:rsidR="00D5736D" w:rsidRPr="00FA14B1">
        <w:rPr>
          <w:rFonts w:ascii="Times" w:hAnsi="Times"/>
        </w:rPr>
        <w:t xml:space="preserve">. </w:t>
      </w:r>
      <w:r w:rsidR="00D73A8A">
        <w:rPr>
          <w:rFonts w:ascii="Times" w:hAnsi="Times"/>
        </w:rPr>
        <w:t xml:space="preserve">This </w:t>
      </w:r>
      <w:r w:rsidR="00A05DDC" w:rsidRPr="00FA14B1">
        <w:rPr>
          <w:rFonts w:ascii="Times" w:hAnsi="Times"/>
        </w:rPr>
        <w:t>possibility</w:t>
      </w:r>
      <w:r w:rsidR="00302CE3" w:rsidRPr="00FA14B1">
        <w:rPr>
          <w:rFonts w:ascii="Times" w:hAnsi="Times"/>
        </w:rPr>
        <w:t xml:space="preserve"> </w:t>
      </w:r>
      <w:r w:rsidR="007F7154">
        <w:rPr>
          <w:rFonts w:ascii="Times" w:hAnsi="Times"/>
        </w:rPr>
        <w:t xml:space="preserve">was not addressed </w:t>
      </w:r>
      <w:r w:rsidR="00302CE3" w:rsidRPr="00FA14B1">
        <w:rPr>
          <w:rFonts w:ascii="Times" w:hAnsi="Times"/>
        </w:rPr>
        <w:t xml:space="preserve">because a substantial body of </w:t>
      </w:r>
      <w:r w:rsidR="001A7346" w:rsidRPr="00FA14B1">
        <w:rPr>
          <w:rFonts w:ascii="Times" w:hAnsi="Times"/>
        </w:rPr>
        <w:t xml:space="preserve">research already </w:t>
      </w:r>
      <w:r w:rsidR="00D74B06" w:rsidRPr="00FA14B1">
        <w:rPr>
          <w:rFonts w:ascii="Times" w:hAnsi="Times"/>
        </w:rPr>
        <w:t>demonstrated longitudinal consequences of</w:t>
      </w:r>
      <w:r w:rsidR="00302CE3" w:rsidRPr="00FA14B1">
        <w:rPr>
          <w:rFonts w:ascii="Times" w:hAnsi="Times"/>
        </w:rPr>
        <w:t xml:space="preserve"> loneliness on physical health (</w:t>
      </w:r>
      <w:r w:rsidR="00F3799F">
        <w:rPr>
          <w:rFonts w:ascii="Times" w:hAnsi="Times"/>
        </w:rPr>
        <w:t xml:space="preserve">e.g., </w:t>
      </w:r>
      <w:proofErr w:type="spellStart"/>
      <w:r w:rsidR="009D726B" w:rsidRPr="00FA14B1">
        <w:rPr>
          <w:rFonts w:ascii="Times" w:hAnsi="Times"/>
        </w:rPr>
        <w:t>Pennix</w:t>
      </w:r>
      <w:proofErr w:type="spellEnd"/>
      <w:r w:rsidR="009D726B" w:rsidRPr="00FA14B1">
        <w:rPr>
          <w:rFonts w:ascii="Times" w:hAnsi="Times"/>
        </w:rPr>
        <w:t xml:space="preserve"> et al., 1997; </w:t>
      </w:r>
      <w:proofErr w:type="spellStart"/>
      <w:r w:rsidR="009D726B" w:rsidRPr="00FA14B1">
        <w:rPr>
          <w:rFonts w:ascii="Times" w:hAnsi="Times"/>
          <w:color w:val="000000"/>
        </w:rPr>
        <w:t>Sugisawa</w:t>
      </w:r>
      <w:proofErr w:type="spellEnd"/>
      <w:r w:rsidR="008A5026" w:rsidRPr="00FA14B1">
        <w:rPr>
          <w:rFonts w:ascii="Times" w:hAnsi="Times"/>
          <w:color w:val="000000"/>
        </w:rPr>
        <w:t xml:space="preserve"> et al.</w:t>
      </w:r>
      <w:r w:rsidR="009D726B" w:rsidRPr="00FA14B1">
        <w:rPr>
          <w:rFonts w:ascii="Times" w:hAnsi="Times"/>
          <w:color w:val="000000"/>
        </w:rPr>
        <w:t>, 1994</w:t>
      </w:r>
      <w:r w:rsidR="00302CE3" w:rsidRPr="00FA14B1">
        <w:rPr>
          <w:rFonts w:ascii="Times" w:hAnsi="Times"/>
        </w:rPr>
        <w:t>).</w:t>
      </w:r>
      <w:r w:rsidR="00951B2C" w:rsidRPr="00FA14B1">
        <w:rPr>
          <w:rFonts w:ascii="Times" w:hAnsi="Times"/>
        </w:rPr>
        <w:t xml:space="preserve"> Additionally conducted analyses of </w:t>
      </w:r>
      <w:r w:rsidR="00DC07D7">
        <w:rPr>
          <w:rFonts w:ascii="Times" w:hAnsi="Times"/>
        </w:rPr>
        <w:t>the reported</w:t>
      </w:r>
      <w:r w:rsidR="00951B2C" w:rsidRPr="00FA14B1">
        <w:rPr>
          <w:rFonts w:ascii="Times" w:hAnsi="Times"/>
        </w:rPr>
        <w:t xml:space="preserve"> data, </w:t>
      </w:r>
      <w:r w:rsidR="004C57E3" w:rsidRPr="00FA14B1">
        <w:rPr>
          <w:rFonts w:ascii="Times" w:hAnsi="Times"/>
        </w:rPr>
        <w:t>however, suggest</w:t>
      </w:r>
      <w:r w:rsidR="00951B2C" w:rsidRPr="00FA14B1">
        <w:rPr>
          <w:rFonts w:ascii="Times" w:hAnsi="Times"/>
        </w:rPr>
        <w:t xml:space="preserve"> that baseline levels of loneliness did not predict </w:t>
      </w:r>
      <w:r w:rsidR="004D68BF" w:rsidRPr="00FA14B1">
        <w:rPr>
          <w:rFonts w:ascii="Times" w:hAnsi="Times"/>
        </w:rPr>
        <w:t xml:space="preserve">longitudinal </w:t>
      </w:r>
      <w:r w:rsidR="00951B2C" w:rsidRPr="00FA14B1">
        <w:rPr>
          <w:rFonts w:ascii="Times" w:hAnsi="Times"/>
        </w:rPr>
        <w:t>increases in chronic illness</w:t>
      </w:r>
      <w:r w:rsidR="002F27D2" w:rsidRPr="00FA14B1">
        <w:rPr>
          <w:rFonts w:ascii="Times" w:hAnsi="Times"/>
        </w:rPr>
        <w:t xml:space="preserve">, </w:t>
      </w:r>
      <w:proofErr w:type="gramStart"/>
      <w:r w:rsidR="002F27D2" w:rsidRPr="00FA14B1">
        <w:rPr>
          <w:rFonts w:ascii="Times" w:hAnsi="Times"/>
          <w:i/>
        </w:rPr>
        <w:t>t</w:t>
      </w:r>
      <w:r w:rsidR="002F27D2" w:rsidRPr="00FA14B1">
        <w:rPr>
          <w:rFonts w:ascii="Times" w:hAnsi="Times"/>
        </w:rPr>
        <w:t>(</w:t>
      </w:r>
      <w:proofErr w:type="gramEnd"/>
      <w:r w:rsidR="002F27D2" w:rsidRPr="00FA14B1">
        <w:rPr>
          <w:rFonts w:ascii="Times" w:hAnsi="Times"/>
        </w:rPr>
        <w:t xml:space="preserve">113) = .36, </w:t>
      </w:r>
      <w:r w:rsidR="002F27D2" w:rsidRPr="00FA14B1">
        <w:rPr>
          <w:rFonts w:ascii="Times" w:hAnsi="Times"/>
          <w:i/>
        </w:rPr>
        <w:t>p</w:t>
      </w:r>
      <w:r w:rsidR="002F27D2" w:rsidRPr="00FA14B1">
        <w:rPr>
          <w:rFonts w:ascii="Times" w:hAnsi="Times"/>
        </w:rPr>
        <w:t xml:space="preserve"> = .72</w:t>
      </w:r>
      <w:r w:rsidR="00951B2C" w:rsidRPr="00FA14B1">
        <w:rPr>
          <w:rFonts w:ascii="Times" w:hAnsi="Times"/>
        </w:rPr>
        <w:t xml:space="preserve">. </w:t>
      </w:r>
      <w:r w:rsidR="006E3EB9" w:rsidRPr="00FA14B1">
        <w:rPr>
          <w:rFonts w:ascii="Times" w:hAnsi="Times"/>
        </w:rPr>
        <w:t xml:space="preserve">The absence of such a reversed effect </w:t>
      </w:r>
      <w:r w:rsidR="00F54F36" w:rsidRPr="00FA14B1">
        <w:rPr>
          <w:rFonts w:ascii="Times" w:hAnsi="Times"/>
        </w:rPr>
        <w:t xml:space="preserve">may </w:t>
      </w:r>
      <w:r w:rsidR="006E3EB9" w:rsidRPr="00FA14B1">
        <w:rPr>
          <w:rFonts w:ascii="Times" w:hAnsi="Times"/>
        </w:rPr>
        <w:t xml:space="preserve">be </w:t>
      </w:r>
      <w:r w:rsidR="00F54F36" w:rsidRPr="00FA14B1">
        <w:rPr>
          <w:rFonts w:ascii="Times" w:hAnsi="Times"/>
        </w:rPr>
        <w:t xml:space="preserve">due to the relative </w:t>
      </w:r>
      <w:r w:rsidR="00DF007D" w:rsidRPr="00FA14B1">
        <w:rPr>
          <w:rFonts w:ascii="Times" w:hAnsi="Times"/>
        </w:rPr>
        <w:t xml:space="preserve">young age and low levels of loneliness among </w:t>
      </w:r>
      <w:r w:rsidR="00254462">
        <w:rPr>
          <w:rFonts w:ascii="Times" w:hAnsi="Times"/>
        </w:rPr>
        <w:t>study</w:t>
      </w:r>
      <w:r w:rsidR="00DF007D" w:rsidRPr="00FA14B1">
        <w:rPr>
          <w:rFonts w:ascii="Times" w:hAnsi="Times"/>
        </w:rPr>
        <w:t xml:space="preserve"> participants at </w:t>
      </w:r>
      <w:r w:rsidR="00254462">
        <w:rPr>
          <w:rFonts w:ascii="Times" w:hAnsi="Times"/>
        </w:rPr>
        <w:t>baseline</w:t>
      </w:r>
      <w:r w:rsidR="00DF007D" w:rsidRPr="00FA14B1">
        <w:rPr>
          <w:rFonts w:ascii="Times" w:hAnsi="Times"/>
        </w:rPr>
        <w:t>. Given that participants</w:t>
      </w:r>
      <w:r w:rsidR="00774F1E" w:rsidRPr="00FA14B1">
        <w:rPr>
          <w:rFonts w:ascii="Times" w:hAnsi="Times"/>
        </w:rPr>
        <w:t xml:space="preserve">’ loneliness scores increased </w:t>
      </w:r>
      <w:r w:rsidR="003C66E8" w:rsidRPr="00FA14B1">
        <w:rPr>
          <w:rFonts w:ascii="Times" w:hAnsi="Times"/>
        </w:rPr>
        <w:t xml:space="preserve">considerably </w:t>
      </w:r>
      <w:r w:rsidR="00774F1E" w:rsidRPr="00FA14B1">
        <w:rPr>
          <w:rFonts w:ascii="Times" w:hAnsi="Times"/>
        </w:rPr>
        <w:t>over time</w:t>
      </w:r>
      <w:r w:rsidR="00DF007D" w:rsidRPr="00FA14B1">
        <w:rPr>
          <w:rFonts w:ascii="Times" w:hAnsi="Times"/>
        </w:rPr>
        <w:t xml:space="preserve">, future waves of our study </w:t>
      </w:r>
      <w:r w:rsidR="00D9716A">
        <w:rPr>
          <w:rFonts w:ascii="Times" w:hAnsi="Times"/>
        </w:rPr>
        <w:t>may discover</w:t>
      </w:r>
      <w:r w:rsidR="00A97F87" w:rsidRPr="00FA14B1">
        <w:rPr>
          <w:rFonts w:ascii="Times" w:hAnsi="Times"/>
        </w:rPr>
        <w:t xml:space="preserve"> whether</w:t>
      </w:r>
      <w:r w:rsidR="00DF007D" w:rsidRPr="00FA14B1">
        <w:rPr>
          <w:rFonts w:ascii="Times" w:hAnsi="Times"/>
        </w:rPr>
        <w:t xml:space="preserve"> </w:t>
      </w:r>
      <w:r w:rsidR="00A14FE2" w:rsidRPr="00FA14B1">
        <w:rPr>
          <w:rFonts w:ascii="Times" w:hAnsi="Times"/>
        </w:rPr>
        <w:t>the observed increases in</w:t>
      </w:r>
      <w:r w:rsidR="00DF007D" w:rsidRPr="00FA14B1">
        <w:rPr>
          <w:rFonts w:ascii="Times" w:hAnsi="Times"/>
        </w:rPr>
        <w:t xml:space="preserve"> loneliness compromise </w:t>
      </w:r>
      <w:r w:rsidR="006E3EB9" w:rsidRPr="00FA14B1">
        <w:rPr>
          <w:rFonts w:ascii="Times" w:hAnsi="Times"/>
        </w:rPr>
        <w:t xml:space="preserve">subsequent levels of </w:t>
      </w:r>
      <w:r w:rsidR="005853F0" w:rsidRPr="00FA14B1">
        <w:rPr>
          <w:rFonts w:ascii="Times" w:hAnsi="Times"/>
        </w:rPr>
        <w:t xml:space="preserve">physical health. </w:t>
      </w:r>
      <w:r w:rsidR="0012536A">
        <w:rPr>
          <w:rFonts w:ascii="Times" w:hAnsi="Times"/>
        </w:rPr>
        <w:t>R</w:t>
      </w:r>
      <w:r w:rsidR="005853F0" w:rsidRPr="00FA14B1">
        <w:rPr>
          <w:rFonts w:ascii="Times" w:hAnsi="Times"/>
        </w:rPr>
        <w:t xml:space="preserve">esearch </w:t>
      </w:r>
      <w:r w:rsidR="0012536A">
        <w:rPr>
          <w:rFonts w:ascii="Times" w:hAnsi="Times"/>
        </w:rPr>
        <w:t xml:space="preserve">along these lines may </w:t>
      </w:r>
      <w:r w:rsidR="002C04E0" w:rsidRPr="00FA14B1">
        <w:rPr>
          <w:rFonts w:ascii="Times" w:hAnsi="Times"/>
        </w:rPr>
        <w:t xml:space="preserve">shed further light </w:t>
      </w:r>
      <w:r w:rsidR="004F23A1">
        <w:rPr>
          <w:rFonts w:ascii="Times" w:hAnsi="Times"/>
        </w:rPr>
        <w:t xml:space="preserve">on the </w:t>
      </w:r>
      <w:r w:rsidR="005D2466">
        <w:rPr>
          <w:rFonts w:ascii="Times" w:hAnsi="Times"/>
        </w:rPr>
        <w:t xml:space="preserve">associations between loneliness and health and discover </w:t>
      </w:r>
      <w:r w:rsidR="000811EB">
        <w:rPr>
          <w:rFonts w:ascii="Times" w:hAnsi="Times"/>
        </w:rPr>
        <w:t xml:space="preserve">psychological </w:t>
      </w:r>
      <w:r w:rsidR="004F23A1">
        <w:rPr>
          <w:rFonts w:ascii="Times" w:hAnsi="Times"/>
        </w:rPr>
        <w:t>mechanisms involved in</w:t>
      </w:r>
      <w:r w:rsidR="000A0981">
        <w:rPr>
          <w:rFonts w:ascii="Times" w:hAnsi="Times"/>
        </w:rPr>
        <w:t xml:space="preserve"> successful aging</w:t>
      </w:r>
      <w:r w:rsidR="00FF5263" w:rsidRPr="00FA14B1">
        <w:rPr>
          <w:rFonts w:ascii="Times" w:hAnsi="Times"/>
        </w:rPr>
        <w:t xml:space="preserve">. </w:t>
      </w:r>
      <w:r w:rsidR="005D2D2E" w:rsidRPr="00FA14B1">
        <w:rPr>
          <w:rFonts w:ascii="Times" w:hAnsi="Times"/>
        </w:rPr>
        <w:br w:type="page"/>
      </w:r>
    </w:p>
    <w:p w14:paraId="57F92B36" w14:textId="77777777" w:rsidR="000F266E" w:rsidRPr="00FA14B1" w:rsidRDefault="000F266E">
      <w:pPr>
        <w:widowControl w:val="0"/>
        <w:spacing w:line="480" w:lineRule="auto"/>
        <w:jc w:val="center"/>
        <w:rPr>
          <w:rFonts w:ascii="Times" w:hAnsi="Times"/>
        </w:rPr>
      </w:pPr>
      <w:r w:rsidRPr="00FA14B1">
        <w:rPr>
          <w:rFonts w:ascii="Times" w:hAnsi="Times"/>
        </w:rPr>
        <w:lastRenderedPageBreak/>
        <w:t>References</w:t>
      </w:r>
    </w:p>
    <w:p w14:paraId="0CFBA13E" w14:textId="77777777" w:rsidR="00A31D20" w:rsidRPr="00FA14B1" w:rsidRDefault="00A31D20" w:rsidP="00A31D20">
      <w:pPr>
        <w:widowControl w:val="0"/>
        <w:spacing w:line="480" w:lineRule="auto"/>
        <w:ind w:left="709" w:hanging="709"/>
        <w:rPr>
          <w:rFonts w:ascii="Times" w:hAnsi="Times"/>
        </w:rPr>
      </w:pPr>
      <w:proofErr w:type="gramStart"/>
      <w:r w:rsidRPr="00FA14B1">
        <w:rPr>
          <w:rFonts w:ascii="Times" w:hAnsi="Times"/>
          <w:color w:val="000000"/>
          <w:shd w:val="clear" w:color="auto" w:fill="FFFFFF"/>
        </w:rPr>
        <w:t xml:space="preserve">Adler, N. E., </w:t>
      </w:r>
      <w:proofErr w:type="spellStart"/>
      <w:r w:rsidRPr="00FA14B1">
        <w:rPr>
          <w:rFonts w:ascii="Times" w:hAnsi="Times"/>
          <w:color w:val="000000"/>
          <w:shd w:val="clear" w:color="auto" w:fill="FFFFFF"/>
        </w:rPr>
        <w:t>Epel</w:t>
      </w:r>
      <w:proofErr w:type="spellEnd"/>
      <w:r w:rsidRPr="00FA14B1">
        <w:rPr>
          <w:rFonts w:ascii="Times" w:hAnsi="Times"/>
          <w:color w:val="000000"/>
          <w:shd w:val="clear" w:color="auto" w:fill="FFFFFF"/>
        </w:rPr>
        <w:t xml:space="preserve">, E. S., </w:t>
      </w:r>
      <w:proofErr w:type="spellStart"/>
      <w:r w:rsidRPr="00FA14B1">
        <w:rPr>
          <w:rFonts w:ascii="Times" w:hAnsi="Times"/>
          <w:color w:val="000000"/>
          <w:shd w:val="clear" w:color="auto" w:fill="FFFFFF"/>
        </w:rPr>
        <w:t>Castellazzo</w:t>
      </w:r>
      <w:proofErr w:type="spellEnd"/>
      <w:r w:rsidRPr="00FA14B1">
        <w:rPr>
          <w:rFonts w:ascii="Times" w:hAnsi="Times"/>
          <w:color w:val="000000"/>
          <w:shd w:val="clear" w:color="auto" w:fill="FFFFFF"/>
        </w:rPr>
        <w:t xml:space="preserve">, G. &amp; </w:t>
      </w:r>
      <w:proofErr w:type="spellStart"/>
      <w:r w:rsidRPr="00FA14B1">
        <w:rPr>
          <w:rFonts w:ascii="Times" w:hAnsi="Times"/>
          <w:color w:val="000000"/>
          <w:shd w:val="clear" w:color="auto" w:fill="FFFFFF"/>
        </w:rPr>
        <w:t>Ickovics</w:t>
      </w:r>
      <w:proofErr w:type="spellEnd"/>
      <w:r w:rsidRPr="00FA14B1">
        <w:rPr>
          <w:rFonts w:ascii="Times" w:hAnsi="Times"/>
          <w:color w:val="000000"/>
          <w:shd w:val="clear" w:color="auto" w:fill="FFFFFF"/>
        </w:rPr>
        <w:t>, J. R. (2000).</w:t>
      </w:r>
      <w:proofErr w:type="gramEnd"/>
      <w:r w:rsidRPr="00FA14B1">
        <w:rPr>
          <w:rFonts w:ascii="Times" w:hAnsi="Times"/>
          <w:color w:val="000000"/>
          <w:shd w:val="clear" w:color="auto" w:fill="FFFFFF"/>
        </w:rPr>
        <w:t xml:space="preserve"> Relationship of subjective and objective social status with psychological and physiological functioning: Preliminary data in healthy, white women. </w:t>
      </w:r>
      <w:proofErr w:type="gramStart"/>
      <w:r w:rsidRPr="00FA14B1">
        <w:rPr>
          <w:rFonts w:ascii="Times" w:hAnsi="Times"/>
          <w:i/>
          <w:color w:val="000000"/>
          <w:shd w:val="clear" w:color="auto" w:fill="FFFFFF"/>
        </w:rPr>
        <w:t>Health Psychology, 19</w:t>
      </w:r>
      <w:r w:rsidRPr="00FA14B1">
        <w:rPr>
          <w:rFonts w:ascii="Times" w:hAnsi="Times"/>
          <w:color w:val="000000"/>
          <w:shd w:val="clear" w:color="auto" w:fill="FFFFFF"/>
        </w:rPr>
        <w:t>, 586–592.</w:t>
      </w:r>
      <w:proofErr w:type="gramEnd"/>
      <w:r w:rsidRPr="00FA14B1">
        <w:rPr>
          <w:rFonts w:ascii="Times" w:hAnsi="Times"/>
          <w:color w:val="000000"/>
          <w:shd w:val="clear" w:color="auto" w:fill="FFFFFF"/>
        </w:rPr>
        <w:t xml:space="preserve"> </w:t>
      </w:r>
      <w:proofErr w:type="spellStart"/>
      <w:proofErr w:type="gramStart"/>
      <w:r w:rsidRPr="00FA14B1">
        <w:rPr>
          <w:rFonts w:ascii="Times" w:hAnsi="Times"/>
          <w:color w:val="000000"/>
          <w:shd w:val="clear" w:color="auto" w:fill="FFFFFF"/>
        </w:rPr>
        <w:t>doi:10.1037</w:t>
      </w:r>
      <w:proofErr w:type="spellEnd"/>
      <w:proofErr w:type="gramEnd"/>
      <w:r w:rsidRPr="00FA14B1">
        <w:rPr>
          <w:rFonts w:ascii="Times" w:hAnsi="Times"/>
          <w:color w:val="000000"/>
          <w:shd w:val="clear" w:color="auto" w:fill="FFFFFF"/>
        </w:rPr>
        <w:t>/0278-6133.19.6.586.</w:t>
      </w:r>
    </w:p>
    <w:p w14:paraId="74D04D0C" w14:textId="77777777" w:rsidR="00FB7F54" w:rsidRPr="001E0521" w:rsidRDefault="00FB7F54" w:rsidP="00A31D20">
      <w:pPr>
        <w:widowControl w:val="0"/>
        <w:autoSpaceDE w:val="0"/>
        <w:autoSpaceDN w:val="0"/>
        <w:adjustRightInd w:val="0"/>
        <w:spacing w:line="480" w:lineRule="auto"/>
        <w:ind w:left="720" w:hanging="720"/>
        <w:rPr>
          <w:rFonts w:ascii="Times New Roman" w:hAnsi="Times New Roman"/>
        </w:rPr>
      </w:pPr>
      <w:r w:rsidRPr="001E0521">
        <w:rPr>
          <w:rFonts w:ascii="Times New Roman" w:hAnsi="Times New Roman"/>
        </w:rPr>
        <w:t xml:space="preserve">Andresen, E. M., </w:t>
      </w:r>
      <w:proofErr w:type="spellStart"/>
      <w:r w:rsidRPr="001E0521">
        <w:rPr>
          <w:rFonts w:ascii="Times New Roman" w:hAnsi="Times New Roman"/>
        </w:rPr>
        <w:t>Malmgren</w:t>
      </w:r>
      <w:proofErr w:type="spellEnd"/>
      <w:r w:rsidRPr="001E0521">
        <w:rPr>
          <w:rFonts w:ascii="Times New Roman" w:hAnsi="Times New Roman"/>
        </w:rPr>
        <w:t xml:space="preserve">, J. A., Carter, W. B., &amp; Patrick, D. L. (1994). Screening for depression in well older adults: Evaluation of a short form of the </w:t>
      </w:r>
      <w:proofErr w:type="spellStart"/>
      <w:r w:rsidRPr="001E0521">
        <w:rPr>
          <w:rFonts w:ascii="Times New Roman" w:hAnsi="Times New Roman"/>
        </w:rPr>
        <w:t>CES</w:t>
      </w:r>
      <w:proofErr w:type="spellEnd"/>
      <w:r w:rsidRPr="001E0521">
        <w:rPr>
          <w:rFonts w:ascii="Times New Roman" w:hAnsi="Times New Roman"/>
        </w:rPr>
        <w:t xml:space="preserve">-D (Center for Epidemiologic Studies Depression Scale). </w:t>
      </w:r>
      <w:r w:rsidRPr="001E0521">
        <w:rPr>
          <w:rFonts w:ascii="Times New Roman" w:hAnsi="Times New Roman"/>
          <w:i/>
          <w:iCs/>
        </w:rPr>
        <w:t xml:space="preserve">American Journal of Preventative Medicine, 10, </w:t>
      </w:r>
      <w:r w:rsidRPr="001E0521">
        <w:rPr>
          <w:rFonts w:ascii="Times New Roman" w:hAnsi="Times New Roman"/>
        </w:rPr>
        <w:t>77–84</w:t>
      </w:r>
    </w:p>
    <w:p w14:paraId="2C658D35" w14:textId="7628CEB3" w:rsidR="00A31D20" w:rsidRPr="00FA14B1" w:rsidRDefault="00A31D20" w:rsidP="00A31D20">
      <w:pPr>
        <w:widowControl w:val="0"/>
        <w:autoSpaceDE w:val="0"/>
        <w:autoSpaceDN w:val="0"/>
        <w:adjustRightInd w:val="0"/>
        <w:spacing w:line="480" w:lineRule="auto"/>
        <w:ind w:left="720" w:hanging="720"/>
        <w:rPr>
          <w:rFonts w:ascii="Times" w:hAnsi="Times"/>
        </w:rPr>
      </w:pPr>
      <w:proofErr w:type="gramStart"/>
      <w:r w:rsidRPr="00FA14B1">
        <w:rPr>
          <w:rFonts w:ascii="Times" w:hAnsi="Times"/>
        </w:rPr>
        <w:t>Bombardier, C. H., D'Amico, C., &amp; Jordan, J. S. (1990).</w:t>
      </w:r>
      <w:proofErr w:type="gramEnd"/>
      <w:r w:rsidRPr="00FA14B1">
        <w:rPr>
          <w:rFonts w:ascii="Times" w:hAnsi="Times"/>
        </w:rPr>
        <w:t xml:space="preserve"> </w:t>
      </w:r>
      <w:proofErr w:type="gramStart"/>
      <w:r w:rsidRPr="00FA14B1">
        <w:rPr>
          <w:rFonts w:ascii="Times" w:hAnsi="Times"/>
        </w:rPr>
        <w:t>The relationship of appraisal and coping to chronic illness adjustment.</w:t>
      </w:r>
      <w:proofErr w:type="gramEnd"/>
      <w:r w:rsidRPr="00FA14B1">
        <w:rPr>
          <w:rFonts w:ascii="Times" w:hAnsi="Times"/>
        </w:rPr>
        <w:t xml:space="preserve"> </w:t>
      </w:r>
      <w:r w:rsidRPr="00FA14B1">
        <w:rPr>
          <w:rFonts w:ascii="Times" w:hAnsi="Times"/>
          <w:i/>
        </w:rPr>
        <w:t>Behaviour Research and Therapy, 28</w:t>
      </w:r>
      <w:r w:rsidRPr="00FA14B1">
        <w:rPr>
          <w:rFonts w:ascii="Times" w:hAnsi="Times"/>
        </w:rPr>
        <w:t xml:space="preserve">, 297-304. </w:t>
      </w:r>
      <w:proofErr w:type="spellStart"/>
      <w:proofErr w:type="gramStart"/>
      <w:r w:rsidRPr="00FA14B1">
        <w:rPr>
          <w:rFonts w:ascii="Times" w:hAnsi="Times"/>
        </w:rPr>
        <w:t>doi:10.1016</w:t>
      </w:r>
      <w:proofErr w:type="spellEnd"/>
      <w:proofErr w:type="gramEnd"/>
      <w:r w:rsidRPr="00FA14B1">
        <w:rPr>
          <w:rFonts w:ascii="Times" w:hAnsi="Times"/>
        </w:rPr>
        <w:t>/0005-7967(90)90081-S</w:t>
      </w:r>
    </w:p>
    <w:p w14:paraId="4EE7013F" w14:textId="77777777" w:rsidR="00A31D20" w:rsidRPr="00FA14B1" w:rsidRDefault="00A31D20" w:rsidP="00D42060">
      <w:pPr>
        <w:widowControl w:val="0"/>
        <w:autoSpaceDE w:val="0"/>
        <w:autoSpaceDN w:val="0"/>
        <w:adjustRightInd w:val="0"/>
        <w:spacing w:line="480" w:lineRule="auto"/>
        <w:ind w:left="720" w:hanging="720"/>
        <w:rPr>
          <w:rFonts w:ascii="Times" w:hAnsi="Times"/>
        </w:rPr>
      </w:pPr>
      <w:proofErr w:type="spellStart"/>
      <w:r w:rsidRPr="00FA14B1">
        <w:rPr>
          <w:rFonts w:ascii="Times" w:hAnsi="Times"/>
        </w:rPr>
        <w:t>Brandtstädter</w:t>
      </w:r>
      <w:proofErr w:type="spellEnd"/>
      <w:r w:rsidRPr="00FA14B1">
        <w:rPr>
          <w:rFonts w:ascii="Times" w:hAnsi="Times"/>
        </w:rPr>
        <w:t xml:space="preserve">, J., &amp; Renner, G. (1990). Tenacious goal pursuit and flexible goal adjustment: Explication and age-related analysis of assimilative and accommodative strategies of coping. </w:t>
      </w:r>
      <w:proofErr w:type="gramStart"/>
      <w:r w:rsidRPr="00FA14B1">
        <w:rPr>
          <w:rFonts w:ascii="Times" w:hAnsi="Times"/>
          <w:i/>
        </w:rPr>
        <w:t>Psychology and Aging, 5</w:t>
      </w:r>
      <w:r w:rsidRPr="00FA14B1">
        <w:rPr>
          <w:rFonts w:ascii="Times" w:hAnsi="Times"/>
        </w:rPr>
        <w:t>, 58-67.</w:t>
      </w:r>
      <w:proofErr w:type="gramEnd"/>
      <w:r w:rsidRPr="00FA14B1">
        <w:rPr>
          <w:rFonts w:ascii="Times" w:hAnsi="Times"/>
        </w:rPr>
        <w:t xml:space="preserve"> </w:t>
      </w:r>
      <w:proofErr w:type="spellStart"/>
      <w:proofErr w:type="gramStart"/>
      <w:r w:rsidRPr="00FA14B1">
        <w:rPr>
          <w:rFonts w:ascii="Times" w:hAnsi="Times"/>
        </w:rPr>
        <w:t>doi:0.1037</w:t>
      </w:r>
      <w:proofErr w:type="spellEnd"/>
      <w:proofErr w:type="gramEnd"/>
      <w:r w:rsidRPr="00FA14B1">
        <w:rPr>
          <w:rFonts w:ascii="Times" w:hAnsi="Times"/>
        </w:rPr>
        <w:t>/0882-7974.5.1.58</w:t>
      </w:r>
    </w:p>
    <w:p w14:paraId="0F27A34F" w14:textId="77777777" w:rsidR="00A31D20" w:rsidRPr="00FA14B1" w:rsidRDefault="00A31D20" w:rsidP="00D42060">
      <w:pPr>
        <w:widowControl w:val="0"/>
        <w:autoSpaceDE w:val="0"/>
        <w:autoSpaceDN w:val="0"/>
        <w:adjustRightInd w:val="0"/>
        <w:spacing w:line="480" w:lineRule="auto"/>
        <w:ind w:left="720" w:hanging="720"/>
        <w:rPr>
          <w:rFonts w:ascii="Times" w:hAnsi="Times"/>
        </w:rPr>
      </w:pPr>
      <w:proofErr w:type="spellStart"/>
      <w:r w:rsidRPr="00FA14B1">
        <w:rPr>
          <w:rFonts w:ascii="Times" w:hAnsi="Times"/>
        </w:rPr>
        <w:t>Cacioppo</w:t>
      </w:r>
      <w:proofErr w:type="spellEnd"/>
      <w:r w:rsidRPr="00FA14B1">
        <w:rPr>
          <w:rFonts w:ascii="Times" w:hAnsi="Times"/>
        </w:rPr>
        <w:t xml:space="preserve">, J. T., </w:t>
      </w:r>
      <w:proofErr w:type="spellStart"/>
      <w:r w:rsidRPr="00FA14B1">
        <w:rPr>
          <w:rFonts w:ascii="Times" w:hAnsi="Times"/>
        </w:rPr>
        <w:t>Hawkley</w:t>
      </w:r>
      <w:proofErr w:type="spellEnd"/>
      <w:r w:rsidRPr="00FA14B1">
        <w:rPr>
          <w:rFonts w:ascii="Times" w:hAnsi="Times"/>
        </w:rPr>
        <w:t xml:space="preserve">, L. C., </w:t>
      </w:r>
      <w:proofErr w:type="spellStart"/>
      <w:r w:rsidRPr="00FA14B1">
        <w:rPr>
          <w:rFonts w:ascii="Times" w:hAnsi="Times"/>
        </w:rPr>
        <w:t>Bernston</w:t>
      </w:r>
      <w:proofErr w:type="spellEnd"/>
      <w:r w:rsidRPr="00FA14B1">
        <w:rPr>
          <w:rFonts w:ascii="Times" w:hAnsi="Times"/>
        </w:rPr>
        <w:t xml:space="preserve">, G. G., Ernst, J. M., Gibbs, A. C., </w:t>
      </w:r>
      <w:proofErr w:type="spellStart"/>
      <w:r w:rsidRPr="00FA14B1">
        <w:rPr>
          <w:rFonts w:ascii="Times" w:hAnsi="Times"/>
        </w:rPr>
        <w:t>Stickgold</w:t>
      </w:r>
      <w:proofErr w:type="spellEnd"/>
      <w:r w:rsidRPr="00FA14B1">
        <w:rPr>
          <w:rFonts w:ascii="Times" w:hAnsi="Times"/>
        </w:rPr>
        <w:t>, R., &amp; Hobson, J. A. (</w:t>
      </w:r>
      <w:proofErr w:type="spellStart"/>
      <w:r w:rsidRPr="00FA14B1">
        <w:rPr>
          <w:rFonts w:ascii="Times" w:hAnsi="Times"/>
        </w:rPr>
        <w:t>2002a</w:t>
      </w:r>
      <w:proofErr w:type="spellEnd"/>
      <w:r w:rsidRPr="00FA14B1">
        <w:rPr>
          <w:rFonts w:ascii="Times" w:hAnsi="Times"/>
        </w:rPr>
        <w:t xml:space="preserve">). Do lonely days invade the nights? </w:t>
      </w:r>
      <w:proofErr w:type="gramStart"/>
      <w:r w:rsidRPr="00FA14B1">
        <w:rPr>
          <w:rFonts w:ascii="Times" w:hAnsi="Times"/>
        </w:rPr>
        <w:t>Potential social modulation of sleep efﬁciency.</w:t>
      </w:r>
      <w:proofErr w:type="gramEnd"/>
      <w:r w:rsidRPr="00FA14B1">
        <w:rPr>
          <w:rFonts w:ascii="Times" w:hAnsi="Times"/>
        </w:rPr>
        <w:t xml:space="preserve"> </w:t>
      </w:r>
      <w:proofErr w:type="gramStart"/>
      <w:r w:rsidRPr="00FA14B1">
        <w:rPr>
          <w:rFonts w:ascii="Times" w:hAnsi="Times"/>
          <w:i/>
        </w:rPr>
        <w:t>Psychological Science, 13</w:t>
      </w:r>
      <w:r w:rsidRPr="00FA14B1">
        <w:rPr>
          <w:rFonts w:ascii="Times" w:hAnsi="Times"/>
        </w:rPr>
        <w:t>, 384–387.</w:t>
      </w:r>
      <w:proofErr w:type="gramEnd"/>
      <w:r w:rsidRPr="00FA14B1">
        <w:rPr>
          <w:rFonts w:ascii="Times" w:hAnsi="Times"/>
        </w:rPr>
        <w:t xml:space="preserve"> </w:t>
      </w:r>
      <w:proofErr w:type="spellStart"/>
      <w:proofErr w:type="gramStart"/>
      <w:r w:rsidRPr="00FA14B1">
        <w:rPr>
          <w:rFonts w:ascii="Times" w:hAnsi="Times"/>
        </w:rPr>
        <w:t>doi:10.1111</w:t>
      </w:r>
      <w:proofErr w:type="spellEnd"/>
      <w:proofErr w:type="gramEnd"/>
      <w:r w:rsidRPr="00FA14B1">
        <w:rPr>
          <w:rFonts w:ascii="Times" w:hAnsi="Times"/>
        </w:rPr>
        <w:t>/</w:t>
      </w:r>
      <w:proofErr w:type="spellStart"/>
      <w:r w:rsidRPr="00FA14B1">
        <w:rPr>
          <w:rFonts w:ascii="Times" w:hAnsi="Times"/>
        </w:rPr>
        <w:t>j.0956-7976.2002.00469.x</w:t>
      </w:r>
      <w:proofErr w:type="spellEnd"/>
    </w:p>
    <w:p w14:paraId="7EB0C3DE"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spellStart"/>
      <w:proofErr w:type="gramStart"/>
      <w:r w:rsidRPr="00FA14B1">
        <w:rPr>
          <w:rFonts w:ascii="Times" w:hAnsi="Times"/>
        </w:rPr>
        <w:t>Cacioppo</w:t>
      </w:r>
      <w:proofErr w:type="spellEnd"/>
      <w:r w:rsidRPr="00FA14B1">
        <w:rPr>
          <w:rFonts w:ascii="Times" w:hAnsi="Times"/>
        </w:rPr>
        <w:t xml:space="preserve">, J. T., </w:t>
      </w:r>
      <w:proofErr w:type="spellStart"/>
      <w:r w:rsidRPr="00FA14B1">
        <w:rPr>
          <w:rFonts w:ascii="Times" w:hAnsi="Times"/>
        </w:rPr>
        <w:t>Hawkley</w:t>
      </w:r>
      <w:proofErr w:type="spellEnd"/>
      <w:r w:rsidRPr="00FA14B1">
        <w:rPr>
          <w:rFonts w:ascii="Times" w:hAnsi="Times"/>
        </w:rPr>
        <w:t xml:space="preserve">, L. C., Crawford, E., Ernst, J. M., Burleson, M. H., </w:t>
      </w:r>
      <w:proofErr w:type="spellStart"/>
      <w:r w:rsidRPr="00FA14B1">
        <w:rPr>
          <w:rFonts w:ascii="Times" w:hAnsi="Times"/>
        </w:rPr>
        <w:t>Kowalewski</w:t>
      </w:r>
      <w:proofErr w:type="spellEnd"/>
      <w:r w:rsidRPr="00FA14B1">
        <w:rPr>
          <w:rFonts w:ascii="Times" w:hAnsi="Times"/>
        </w:rPr>
        <w:t xml:space="preserve">, R. B., ... </w:t>
      </w:r>
      <w:proofErr w:type="spellStart"/>
      <w:r w:rsidRPr="00FA14B1">
        <w:rPr>
          <w:rFonts w:ascii="Times" w:hAnsi="Times"/>
        </w:rPr>
        <w:t>Bernston</w:t>
      </w:r>
      <w:proofErr w:type="spellEnd"/>
      <w:r w:rsidRPr="00FA14B1">
        <w:rPr>
          <w:rFonts w:ascii="Times" w:hAnsi="Times"/>
        </w:rPr>
        <w:t>.</w:t>
      </w:r>
      <w:proofErr w:type="gramEnd"/>
      <w:r w:rsidRPr="00FA14B1">
        <w:rPr>
          <w:rFonts w:ascii="Times" w:hAnsi="Times"/>
        </w:rPr>
        <w:t xml:space="preserve"> G. G. (</w:t>
      </w:r>
      <w:proofErr w:type="spellStart"/>
      <w:r w:rsidRPr="00FA14B1">
        <w:rPr>
          <w:rFonts w:ascii="Times" w:hAnsi="Times"/>
        </w:rPr>
        <w:t>2002b</w:t>
      </w:r>
      <w:proofErr w:type="spellEnd"/>
      <w:r w:rsidRPr="00FA14B1">
        <w:rPr>
          <w:rFonts w:ascii="Times" w:hAnsi="Times"/>
        </w:rPr>
        <w:t xml:space="preserve">). Loneliness and health: Potential mechanisms. </w:t>
      </w:r>
      <w:proofErr w:type="gramStart"/>
      <w:r w:rsidRPr="00FA14B1">
        <w:rPr>
          <w:rFonts w:ascii="Times" w:hAnsi="Times"/>
          <w:i/>
        </w:rPr>
        <w:t>Psychosomatic Medicine, 64</w:t>
      </w:r>
      <w:r w:rsidRPr="00FA14B1">
        <w:rPr>
          <w:rFonts w:ascii="Times" w:hAnsi="Times"/>
        </w:rPr>
        <w:t>, 407-417.</w:t>
      </w:r>
      <w:proofErr w:type="gramEnd"/>
      <w:r w:rsidRPr="00FA14B1">
        <w:rPr>
          <w:rFonts w:ascii="Times" w:hAnsi="Times"/>
        </w:rPr>
        <w:t xml:space="preserve"> </w:t>
      </w:r>
      <w:proofErr w:type="spellStart"/>
      <w:proofErr w:type="gramStart"/>
      <w:r w:rsidRPr="00FA14B1">
        <w:rPr>
          <w:rFonts w:ascii="Times" w:hAnsi="Times"/>
        </w:rPr>
        <w:t>doi:10.1097</w:t>
      </w:r>
      <w:proofErr w:type="spellEnd"/>
      <w:proofErr w:type="gramEnd"/>
      <w:r w:rsidRPr="00FA14B1">
        <w:rPr>
          <w:rFonts w:ascii="Times" w:hAnsi="Times"/>
        </w:rPr>
        <w:t>/00006842-200205000-00005</w:t>
      </w:r>
    </w:p>
    <w:p w14:paraId="609742CC" w14:textId="005A0A3F" w:rsidR="00FB69DD" w:rsidRPr="00FB69DD" w:rsidRDefault="00FB69DD" w:rsidP="00A31D20">
      <w:pPr>
        <w:widowControl w:val="0"/>
        <w:autoSpaceDE w:val="0"/>
        <w:autoSpaceDN w:val="0"/>
        <w:adjustRightInd w:val="0"/>
        <w:spacing w:line="480" w:lineRule="auto"/>
        <w:ind w:left="720" w:hanging="720"/>
        <w:rPr>
          <w:rFonts w:ascii="Times New Roman" w:hAnsi="Times New Roman" w:cs="Times New Roman"/>
        </w:rPr>
      </w:pPr>
      <w:proofErr w:type="spellStart"/>
      <w:proofErr w:type="gramStart"/>
      <w:r w:rsidRPr="00FA14B1">
        <w:rPr>
          <w:rFonts w:ascii="Times" w:hAnsi="Times"/>
        </w:rPr>
        <w:t>Cacioppo</w:t>
      </w:r>
      <w:proofErr w:type="spellEnd"/>
      <w:r w:rsidRPr="00FA14B1">
        <w:rPr>
          <w:rFonts w:ascii="Times" w:hAnsi="Times"/>
        </w:rPr>
        <w:t xml:space="preserve">, J. T., </w:t>
      </w:r>
      <w:r>
        <w:rPr>
          <w:rFonts w:ascii="Times" w:hAnsi="Times"/>
        </w:rPr>
        <w:t xml:space="preserve">Hughes, M. E., Waite, L. J., </w:t>
      </w:r>
      <w:proofErr w:type="spellStart"/>
      <w:r>
        <w:rPr>
          <w:rFonts w:ascii="Times" w:hAnsi="Times"/>
        </w:rPr>
        <w:t>Hawkley</w:t>
      </w:r>
      <w:proofErr w:type="spellEnd"/>
      <w:r>
        <w:rPr>
          <w:rFonts w:ascii="Times" w:hAnsi="Times"/>
        </w:rPr>
        <w:t xml:space="preserve">, L. C., &amp; </w:t>
      </w:r>
      <w:proofErr w:type="spellStart"/>
      <w:r>
        <w:rPr>
          <w:rFonts w:ascii="Times" w:hAnsi="Times"/>
        </w:rPr>
        <w:t>Thisted</w:t>
      </w:r>
      <w:proofErr w:type="spellEnd"/>
      <w:r>
        <w:rPr>
          <w:rFonts w:ascii="Times" w:hAnsi="Times"/>
        </w:rPr>
        <w:t>, R. A. (2006).</w:t>
      </w:r>
      <w:proofErr w:type="gramEnd"/>
      <w:r>
        <w:rPr>
          <w:rFonts w:ascii="Times" w:hAnsi="Times"/>
        </w:rPr>
        <w:t xml:space="preserve"> Loneliness as a specific risk factor for depressive symptoms: Cross-sectional and longitudinal analyses. </w:t>
      </w:r>
      <w:proofErr w:type="gramStart"/>
      <w:r w:rsidRPr="007A5160">
        <w:rPr>
          <w:rFonts w:ascii="Times New Roman" w:hAnsi="Times New Roman" w:cs="Times New Roman"/>
          <w:i/>
        </w:rPr>
        <w:t>Psychology and Aging, 21</w:t>
      </w:r>
      <w:r w:rsidRPr="00FB69DD">
        <w:rPr>
          <w:rFonts w:ascii="Times New Roman" w:hAnsi="Times New Roman" w:cs="Times New Roman"/>
        </w:rPr>
        <w:t>, 140-151.</w:t>
      </w:r>
      <w:proofErr w:type="gramEnd"/>
      <w:r w:rsidRPr="00FB69DD">
        <w:rPr>
          <w:rFonts w:ascii="Times New Roman" w:hAnsi="Times New Roman" w:cs="Times New Roman"/>
        </w:rPr>
        <w:t xml:space="preserve"> </w:t>
      </w:r>
      <w:proofErr w:type="spellStart"/>
      <w:proofErr w:type="gramStart"/>
      <w:r w:rsidRPr="00FB69DD">
        <w:rPr>
          <w:rFonts w:ascii="Times New Roman" w:hAnsi="Times New Roman" w:cs="Times New Roman"/>
        </w:rPr>
        <w:t>doi</w:t>
      </w:r>
      <w:proofErr w:type="spellEnd"/>
      <w:proofErr w:type="gramEnd"/>
      <w:r w:rsidRPr="00FB69DD">
        <w:rPr>
          <w:rFonts w:ascii="Times New Roman" w:hAnsi="Times New Roman" w:cs="Times New Roman"/>
        </w:rPr>
        <w:t>: 10.1037/0882-7974.21.1.140</w:t>
      </w:r>
    </w:p>
    <w:p w14:paraId="5E57285D" w14:textId="25EA7EFA" w:rsidR="00A31D20" w:rsidRPr="00FA14B1" w:rsidRDefault="00A31D20" w:rsidP="00A31D20">
      <w:pPr>
        <w:widowControl w:val="0"/>
        <w:autoSpaceDE w:val="0"/>
        <w:autoSpaceDN w:val="0"/>
        <w:adjustRightInd w:val="0"/>
        <w:spacing w:line="480" w:lineRule="auto"/>
        <w:ind w:left="720" w:hanging="720"/>
        <w:rPr>
          <w:rFonts w:ascii="Times" w:hAnsi="Times"/>
        </w:rPr>
      </w:pPr>
      <w:proofErr w:type="spellStart"/>
      <w:r w:rsidRPr="00FA14B1">
        <w:rPr>
          <w:rFonts w:ascii="Times" w:hAnsi="Times"/>
        </w:rPr>
        <w:t>Caspi</w:t>
      </w:r>
      <w:proofErr w:type="spellEnd"/>
      <w:r w:rsidRPr="00FA14B1">
        <w:rPr>
          <w:rFonts w:ascii="Times" w:hAnsi="Times"/>
        </w:rPr>
        <w:t xml:space="preserve">, A., Harrington, H., Moffitt, T. E., Milne, B. J., &amp; </w:t>
      </w:r>
      <w:proofErr w:type="spellStart"/>
      <w:r w:rsidRPr="00FA14B1">
        <w:rPr>
          <w:rFonts w:ascii="Times" w:hAnsi="Times"/>
        </w:rPr>
        <w:t>Poulton</w:t>
      </w:r>
      <w:proofErr w:type="spellEnd"/>
      <w:r w:rsidRPr="00FA14B1">
        <w:rPr>
          <w:rFonts w:ascii="Times" w:hAnsi="Times"/>
        </w:rPr>
        <w:t xml:space="preserve">, R. (2006). Socially isolated </w:t>
      </w:r>
      <w:r w:rsidRPr="00FA14B1">
        <w:rPr>
          <w:rFonts w:ascii="Times" w:hAnsi="Times"/>
        </w:rPr>
        <w:lastRenderedPageBreak/>
        <w:t xml:space="preserve">children 20 years later: Risk of cardiovascular disease. </w:t>
      </w:r>
      <w:proofErr w:type="gramStart"/>
      <w:r w:rsidRPr="00FA14B1">
        <w:rPr>
          <w:rFonts w:ascii="Times" w:hAnsi="Times"/>
          <w:i/>
        </w:rPr>
        <w:t xml:space="preserve">Archives of </w:t>
      </w:r>
      <w:proofErr w:type="spellStart"/>
      <w:r w:rsidRPr="00FA14B1">
        <w:rPr>
          <w:rFonts w:ascii="Times" w:hAnsi="Times"/>
          <w:i/>
        </w:rPr>
        <w:t>Pediatrics</w:t>
      </w:r>
      <w:proofErr w:type="spellEnd"/>
      <w:r w:rsidRPr="00FA14B1">
        <w:rPr>
          <w:rFonts w:ascii="Times" w:hAnsi="Times"/>
          <w:i/>
        </w:rPr>
        <w:t xml:space="preserve"> &amp; Adolescent Medicine, 160</w:t>
      </w:r>
      <w:r w:rsidRPr="00FA14B1">
        <w:rPr>
          <w:rFonts w:ascii="Times" w:hAnsi="Times"/>
        </w:rPr>
        <w:t>, 805-811.</w:t>
      </w:r>
      <w:proofErr w:type="gramEnd"/>
      <w:r w:rsidRPr="00FA14B1">
        <w:rPr>
          <w:rFonts w:ascii="Times" w:hAnsi="Times"/>
        </w:rPr>
        <w:t xml:space="preserve"> </w:t>
      </w:r>
      <w:proofErr w:type="spellStart"/>
      <w:proofErr w:type="gramStart"/>
      <w:r w:rsidRPr="00FA14B1">
        <w:rPr>
          <w:rFonts w:ascii="Times" w:hAnsi="Times"/>
        </w:rPr>
        <w:t>doi:10.1001</w:t>
      </w:r>
      <w:proofErr w:type="spellEnd"/>
      <w:proofErr w:type="gramEnd"/>
      <w:r w:rsidRPr="00FA14B1">
        <w:rPr>
          <w:rFonts w:ascii="Times" w:hAnsi="Times"/>
        </w:rPr>
        <w:t>/</w:t>
      </w:r>
      <w:proofErr w:type="spellStart"/>
      <w:r w:rsidRPr="00FA14B1">
        <w:rPr>
          <w:rFonts w:ascii="Times" w:hAnsi="Times"/>
        </w:rPr>
        <w:t>archpedi.160.8.805</w:t>
      </w:r>
      <w:proofErr w:type="spellEnd"/>
    </w:p>
    <w:p w14:paraId="50B4566B"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spellStart"/>
      <w:proofErr w:type="gramStart"/>
      <w:r w:rsidRPr="00FA14B1">
        <w:rPr>
          <w:rFonts w:ascii="Times" w:hAnsi="Times"/>
        </w:rPr>
        <w:t>Castonguay</w:t>
      </w:r>
      <w:proofErr w:type="spellEnd"/>
      <w:r w:rsidRPr="00FA14B1">
        <w:rPr>
          <w:rFonts w:ascii="Times" w:hAnsi="Times"/>
        </w:rPr>
        <w:t xml:space="preserve">, A. L., </w:t>
      </w:r>
      <w:proofErr w:type="spellStart"/>
      <w:r w:rsidRPr="00FA14B1">
        <w:rPr>
          <w:rFonts w:ascii="Times" w:hAnsi="Times"/>
        </w:rPr>
        <w:t>Wrosch</w:t>
      </w:r>
      <w:proofErr w:type="spellEnd"/>
      <w:r w:rsidRPr="00FA14B1">
        <w:rPr>
          <w:rFonts w:ascii="Times" w:hAnsi="Times"/>
        </w:rPr>
        <w:t xml:space="preserve">, C., &amp; </w:t>
      </w:r>
      <w:proofErr w:type="spellStart"/>
      <w:r w:rsidRPr="00FA14B1">
        <w:rPr>
          <w:rFonts w:ascii="Times" w:hAnsi="Times"/>
        </w:rPr>
        <w:t>Sabiston</w:t>
      </w:r>
      <w:proofErr w:type="spellEnd"/>
      <w:r w:rsidRPr="00FA14B1">
        <w:rPr>
          <w:rFonts w:ascii="Times" w:hAnsi="Times"/>
        </w:rPr>
        <w:t>, C. M. (2014).</w:t>
      </w:r>
      <w:proofErr w:type="gramEnd"/>
      <w:r w:rsidRPr="00FA14B1">
        <w:rPr>
          <w:rFonts w:ascii="Times" w:hAnsi="Times"/>
        </w:rPr>
        <w:t xml:space="preserve"> Systemic inflammation among breast cancer survivors: The roles of goal disengagement capacities and health-related self-protection. </w:t>
      </w:r>
      <w:r w:rsidRPr="00FA14B1">
        <w:rPr>
          <w:rFonts w:ascii="Times" w:hAnsi="Times"/>
          <w:i/>
        </w:rPr>
        <w:t>Psycho-Oncology</w:t>
      </w:r>
      <w:r w:rsidR="002C328F" w:rsidRPr="00FA14B1">
        <w:rPr>
          <w:rFonts w:ascii="Times" w:hAnsi="Times"/>
        </w:rPr>
        <w:t>.</w:t>
      </w:r>
      <w:r w:rsidRPr="00FA14B1">
        <w:rPr>
          <w:rFonts w:ascii="Times" w:hAnsi="Times"/>
        </w:rPr>
        <w:t xml:space="preserve"> </w:t>
      </w:r>
      <w:proofErr w:type="spellStart"/>
      <w:proofErr w:type="gramStart"/>
      <w:r w:rsidRPr="00FA14B1">
        <w:rPr>
          <w:rFonts w:ascii="Times" w:hAnsi="Times"/>
        </w:rPr>
        <w:t>doi:10.1002</w:t>
      </w:r>
      <w:proofErr w:type="spellEnd"/>
      <w:proofErr w:type="gramEnd"/>
      <w:r w:rsidRPr="00FA14B1">
        <w:rPr>
          <w:rFonts w:ascii="Times" w:hAnsi="Times"/>
        </w:rPr>
        <w:t>/</w:t>
      </w:r>
      <w:proofErr w:type="spellStart"/>
      <w:r w:rsidRPr="00FA14B1">
        <w:rPr>
          <w:rFonts w:ascii="Times" w:hAnsi="Times"/>
        </w:rPr>
        <w:t>pon.3489</w:t>
      </w:r>
      <w:proofErr w:type="spellEnd"/>
    </w:p>
    <w:p w14:paraId="31643085" w14:textId="77777777" w:rsidR="00EB645F" w:rsidRPr="00FA14B1" w:rsidRDefault="00EB645F" w:rsidP="00EB645F">
      <w:pPr>
        <w:widowControl w:val="0"/>
        <w:autoSpaceDE w:val="0"/>
        <w:autoSpaceDN w:val="0"/>
        <w:adjustRightInd w:val="0"/>
        <w:spacing w:line="480" w:lineRule="auto"/>
        <w:ind w:left="720" w:hanging="720"/>
        <w:rPr>
          <w:rFonts w:ascii="Times" w:hAnsi="Times"/>
        </w:rPr>
      </w:pPr>
      <w:proofErr w:type="gramStart"/>
      <w:r w:rsidRPr="00FA14B1">
        <w:rPr>
          <w:rFonts w:ascii="Times" w:hAnsi="Times"/>
        </w:rPr>
        <w:t xml:space="preserve">Centers for </w:t>
      </w:r>
      <w:r w:rsidR="00DE26DA" w:rsidRPr="00FA14B1">
        <w:rPr>
          <w:rFonts w:ascii="Times" w:hAnsi="Times"/>
        </w:rPr>
        <w:t>Disease Control and Prevention.</w:t>
      </w:r>
      <w:proofErr w:type="gramEnd"/>
      <w:r w:rsidR="00DE26DA" w:rsidRPr="00FA14B1">
        <w:rPr>
          <w:rFonts w:ascii="Times" w:hAnsi="Times"/>
        </w:rPr>
        <w:t xml:space="preserve"> </w:t>
      </w:r>
      <w:r w:rsidRPr="00FA14B1">
        <w:rPr>
          <w:rFonts w:ascii="Times" w:hAnsi="Times"/>
        </w:rPr>
        <w:t xml:space="preserve">(2011). </w:t>
      </w:r>
      <w:r w:rsidRPr="00FA14B1">
        <w:rPr>
          <w:rFonts w:ascii="Times" w:hAnsi="Times"/>
          <w:i/>
        </w:rPr>
        <w:t>Healthy aging – at a glance 2011: Helping people to live long and productive lives and enjoy a quality of life</w:t>
      </w:r>
      <w:r w:rsidRPr="00FA14B1">
        <w:rPr>
          <w:rFonts w:ascii="Times" w:hAnsi="Times"/>
        </w:rPr>
        <w:t xml:space="preserve">. Retrieved from </w:t>
      </w:r>
      <w:r w:rsidR="00812398" w:rsidRPr="00FA14B1">
        <w:rPr>
          <w:rFonts w:ascii="Times" w:hAnsi="Times"/>
        </w:rPr>
        <w:t>http://www.cdc.gov/chronicdisease/resources/publications/aag/aging.htm</w:t>
      </w:r>
      <w:r w:rsidR="003566F4" w:rsidRPr="00FA14B1">
        <w:rPr>
          <w:rFonts w:ascii="Times" w:hAnsi="Times"/>
        </w:rPr>
        <w:t>.</w:t>
      </w:r>
    </w:p>
    <w:p w14:paraId="6BA63C80"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gramStart"/>
      <w:r w:rsidRPr="00FA14B1">
        <w:rPr>
          <w:rFonts w:ascii="Times" w:hAnsi="Times"/>
        </w:rPr>
        <w:t>Charles, S. T. (2010).</w:t>
      </w:r>
      <w:proofErr w:type="gramEnd"/>
      <w:r w:rsidRPr="00FA14B1">
        <w:rPr>
          <w:rFonts w:ascii="Times" w:hAnsi="Times"/>
        </w:rPr>
        <w:t xml:space="preserve"> Strength and vulnerability integration (</w:t>
      </w:r>
      <w:proofErr w:type="spellStart"/>
      <w:r w:rsidRPr="00FA14B1">
        <w:rPr>
          <w:rFonts w:ascii="Times" w:hAnsi="Times"/>
        </w:rPr>
        <w:t>SAVI</w:t>
      </w:r>
      <w:proofErr w:type="spellEnd"/>
      <w:r w:rsidRPr="00FA14B1">
        <w:rPr>
          <w:rFonts w:ascii="Times" w:hAnsi="Times"/>
        </w:rPr>
        <w:t xml:space="preserve">): A model of emotional </w:t>
      </w:r>
      <w:proofErr w:type="gramStart"/>
      <w:r w:rsidRPr="00FA14B1">
        <w:rPr>
          <w:rFonts w:ascii="Times" w:hAnsi="Times"/>
        </w:rPr>
        <w:t>well-being</w:t>
      </w:r>
      <w:proofErr w:type="gramEnd"/>
      <w:r w:rsidRPr="00FA14B1">
        <w:rPr>
          <w:rFonts w:ascii="Times" w:hAnsi="Times"/>
        </w:rPr>
        <w:t xml:space="preserve"> across adulthood. </w:t>
      </w:r>
      <w:proofErr w:type="gramStart"/>
      <w:r w:rsidRPr="00FA14B1">
        <w:rPr>
          <w:rFonts w:ascii="Times" w:hAnsi="Times"/>
          <w:i/>
        </w:rPr>
        <w:t>Psychological Bulletin, 136</w:t>
      </w:r>
      <w:r w:rsidRPr="00FA14B1">
        <w:rPr>
          <w:rFonts w:ascii="Times" w:hAnsi="Times"/>
        </w:rPr>
        <w:t>, 1068-1091.</w:t>
      </w:r>
      <w:proofErr w:type="gramEnd"/>
      <w:r w:rsidRPr="00FA14B1">
        <w:rPr>
          <w:rFonts w:ascii="Times" w:hAnsi="Times"/>
        </w:rPr>
        <w:t xml:space="preserve"> </w:t>
      </w:r>
      <w:proofErr w:type="spellStart"/>
      <w:proofErr w:type="gramStart"/>
      <w:r w:rsidRPr="00FA14B1">
        <w:rPr>
          <w:rFonts w:ascii="Times" w:hAnsi="Times"/>
        </w:rPr>
        <w:t>doi:10.1037</w:t>
      </w:r>
      <w:proofErr w:type="spellEnd"/>
      <w:proofErr w:type="gramEnd"/>
      <w:r w:rsidRPr="00FA14B1">
        <w:rPr>
          <w:rFonts w:ascii="Times" w:hAnsi="Times"/>
        </w:rPr>
        <w:t>/</w:t>
      </w:r>
      <w:proofErr w:type="spellStart"/>
      <w:r w:rsidRPr="00FA14B1">
        <w:rPr>
          <w:rFonts w:ascii="Times" w:hAnsi="Times"/>
        </w:rPr>
        <w:t>a0021232</w:t>
      </w:r>
      <w:proofErr w:type="spellEnd"/>
    </w:p>
    <w:p w14:paraId="636BE0B3" w14:textId="77777777" w:rsidR="00A31D20" w:rsidRPr="001E0521" w:rsidRDefault="00A31D20" w:rsidP="00EB2D33">
      <w:pPr>
        <w:widowControl w:val="0"/>
        <w:autoSpaceDE w:val="0"/>
        <w:autoSpaceDN w:val="0"/>
        <w:adjustRightInd w:val="0"/>
        <w:spacing w:line="480" w:lineRule="auto"/>
        <w:ind w:left="720" w:hanging="720"/>
        <w:rPr>
          <w:rFonts w:ascii="Times New Roman" w:hAnsi="Times New Roman"/>
        </w:rPr>
      </w:pPr>
      <w:r w:rsidRPr="001E0521">
        <w:rPr>
          <w:rFonts w:ascii="Times New Roman" w:hAnsi="Times New Roman"/>
        </w:rPr>
        <w:t xml:space="preserve">Charles, S. T., &amp; </w:t>
      </w:r>
      <w:proofErr w:type="spellStart"/>
      <w:r w:rsidRPr="001E0521">
        <w:rPr>
          <w:rFonts w:ascii="Times New Roman" w:hAnsi="Times New Roman"/>
        </w:rPr>
        <w:t>Carstensen</w:t>
      </w:r>
      <w:proofErr w:type="spellEnd"/>
      <w:r w:rsidRPr="001E0521">
        <w:rPr>
          <w:rFonts w:ascii="Times New Roman" w:hAnsi="Times New Roman"/>
        </w:rPr>
        <w:t xml:space="preserve">, L. L. (2010). </w:t>
      </w:r>
      <w:proofErr w:type="gramStart"/>
      <w:r w:rsidRPr="001E0521">
        <w:rPr>
          <w:rFonts w:ascii="Times New Roman" w:hAnsi="Times New Roman"/>
        </w:rPr>
        <w:t>Social and emotional aging.</w:t>
      </w:r>
      <w:proofErr w:type="gramEnd"/>
      <w:r w:rsidRPr="001E0521">
        <w:rPr>
          <w:rFonts w:ascii="Times New Roman" w:hAnsi="Times New Roman"/>
        </w:rPr>
        <w:t xml:space="preserve"> </w:t>
      </w:r>
      <w:proofErr w:type="gramStart"/>
      <w:r w:rsidRPr="001E0521">
        <w:rPr>
          <w:rFonts w:ascii="Times New Roman" w:hAnsi="Times New Roman"/>
          <w:i/>
        </w:rPr>
        <w:t>Annual Review of Psychology, 61</w:t>
      </w:r>
      <w:r w:rsidRPr="001E0521">
        <w:rPr>
          <w:rFonts w:ascii="Times New Roman" w:hAnsi="Times New Roman"/>
        </w:rPr>
        <w:t>, 383-409.</w:t>
      </w:r>
      <w:proofErr w:type="gramEnd"/>
      <w:r w:rsidRPr="001E0521">
        <w:rPr>
          <w:rFonts w:ascii="Times New Roman" w:hAnsi="Times New Roman"/>
        </w:rPr>
        <w:t xml:space="preserve"> </w:t>
      </w:r>
      <w:proofErr w:type="spellStart"/>
      <w:proofErr w:type="gramStart"/>
      <w:r w:rsidRPr="001E0521">
        <w:rPr>
          <w:rFonts w:ascii="Times New Roman" w:hAnsi="Times New Roman"/>
        </w:rPr>
        <w:t>doi:10.1146</w:t>
      </w:r>
      <w:proofErr w:type="spellEnd"/>
      <w:proofErr w:type="gramEnd"/>
      <w:r w:rsidRPr="001E0521">
        <w:rPr>
          <w:rFonts w:ascii="Times New Roman" w:hAnsi="Times New Roman"/>
        </w:rPr>
        <w:t>/</w:t>
      </w:r>
      <w:proofErr w:type="spellStart"/>
      <w:r w:rsidRPr="001E0521">
        <w:rPr>
          <w:rFonts w:ascii="Times New Roman" w:hAnsi="Times New Roman"/>
        </w:rPr>
        <w:t>annurev.psych.093008.100448</w:t>
      </w:r>
      <w:proofErr w:type="spellEnd"/>
    </w:p>
    <w:p w14:paraId="388C3A74" w14:textId="77777777" w:rsidR="00EB2D33" w:rsidRPr="001E0521" w:rsidRDefault="00EB2D33" w:rsidP="001E0521">
      <w:pPr>
        <w:spacing w:line="480" w:lineRule="auto"/>
        <w:ind w:left="720" w:hanging="720"/>
        <w:rPr>
          <w:rFonts w:ascii="Times New Roman" w:hAnsi="Times New Roman"/>
          <w:snapToGrid w:val="0"/>
        </w:rPr>
      </w:pPr>
      <w:proofErr w:type="gramStart"/>
      <w:r w:rsidRPr="001E0521">
        <w:rPr>
          <w:rFonts w:ascii="Times New Roman" w:hAnsi="Times New Roman"/>
          <w:snapToGrid w:val="0"/>
        </w:rPr>
        <w:t>Costa P.T., &amp; McCrae R. R. (1992).</w:t>
      </w:r>
      <w:proofErr w:type="gramEnd"/>
      <w:r w:rsidRPr="001E0521">
        <w:rPr>
          <w:rFonts w:ascii="Times New Roman" w:hAnsi="Times New Roman"/>
          <w:snapToGrid w:val="0"/>
        </w:rPr>
        <w:t xml:space="preserve"> </w:t>
      </w:r>
      <w:proofErr w:type="gramStart"/>
      <w:r w:rsidRPr="001E0521">
        <w:rPr>
          <w:rFonts w:ascii="Times New Roman" w:hAnsi="Times New Roman"/>
          <w:i/>
          <w:snapToGrid w:val="0"/>
        </w:rPr>
        <w:t>The NEO-PI-R (Personality Inventory Revised) Manual</w:t>
      </w:r>
      <w:r w:rsidRPr="001E0521">
        <w:rPr>
          <w:rFonts w:ascii="Times New Roman" w:hAnsi="Times New Roman"/>
          <w:snapToGrid w:val="0"/>
        </w:rPr>
        <w:t>.</w:t>
      </w:r>
      <w:proofErr w:type="gramEnd"/>
      <w:r w:rsidRPr="001E0521">
        <w:rPr>
          <w:rFonts w:ascii="Times New Roman" w:hAnsi="Times New Roman"/>
          <w:snapToGrid w:val="0"/>
        </w:rPr>
        <w:t xml:space="preserve"> Odessa, FL: Psychological Assessment Resources.</w:t>
      </w:r>
    </w:p>
    <w:p w14:paraId="3C9829F0" w14:textId="77777777" w:rsidR="00A31D20" w:rsidRPr="00FA14B1" w:rsidRDefault="00A31D20" w:rsidP="00EB2D33">
      <w:pPr>
        <w:widowControl w:val="0"/>
        <w:autoSpaceDE w:val="0"/>
        <w:autoSpaceDN w:val="0"/>
        <w:adjustRightInd w:val="0"/>
        <w:spacing w:line="480" w:lineRule="auto"/>
        <w:ind w:left="720" w:hanging="720"/>
        <w:rPr>
          <w:rFonts w:ascii="Times" w:hAnsi="Times"/>
        </w:rPr>
      </w:pPr>
      <w:proofErr w:type="spellStart"/>
      <w:proofErr w:type="gramStart"/>
      <w:r w:rsidRPr="001E0521">
        <w:rPr>
          <w:rFonts w:ascii="Times New Roman" w:hAnsi="Times New Roman"/>
        </w:rPr>
        <w:t>Demakakos</w:t>
      </w:r>
      <w:proofErr w:type="spellEnd"/>
      <w:r w:rsidRPr="001E0521">
        <w:rPr>
          <w:rFonts w:ascii="Times New Roman" w:hAnsi="Times New Roman"/>
        </w:rPr>
        <w:t xml:space="preserve">, P., Nunn, S., &amp; </w:t>
      </w:r>
      <w:proofErr w:type="spellStart"/>
      <w:r w:rsidRPr="001E0521">
        <w:rPr>
          <w:rFonts w:ascii="Times New Roman" w:hAnsi="Times New Roman"/>
        </w:rPr>
        <w:t>Nazroo</w:t>
      </w:r>
      <w:proofErr w:type="spellEnd"/>
      <w:r w:rsidRPr="001E0521">
        <w:rPr>
          <w:rFonts w:ascii="Times New Roman" w:hAnsi="Times New Roman"/>
        </w:rPr>
        <w:t>, J. (2006).</w:t>
      </w:r>
      <w:proofErr w:type="gramEnd"/>
      <w:r w:rsidRPr="001E0521">
        <w:rPr>
          <w:rFonts w:ascii="Times New Roman" w:hAnsi="Times New Roman"/>
        </w:rPr>
        <w:t xml:space="preserve"> </w:t>
      </w:r>
      <w:proofErr w:type="gramStart"/>
      <w:r w:rsidRPr="001E0521">
        <w:rPr>
          <w:rFonts w:ascii="Times New Roman" w:hAnsi="Times New Roman"/>
        </w:rPr>
        <w:t>Loneliness, relative deprivation and life satisfaction.</w:t>
      </w:r>
      <w:proofErr w:type="gramEnd"/>
      <w:r w:rsidRPr="00FA14B1">
        <w:rPr>
          <w:rFonts w:ascii="Times" w:hAnsi="Times"/>
        </w:rPr>
        <w:t xml:space="preserve"> In J. Banks, E. Breeze, C. </w:t>
      </w:r>
      <w:proofErr w:type="spellStart"/>
      <w:r w:rsidRPr="00FA14B1">
        <w:rPr>
          <w:rFonts w:ascii="Times" w:hAnsi="Times"/>
        </w:rPr>
        <w:t>Lessof</w:t>
      </w:r>
      <w:proofErr w:type="spellEnd"/>
      <w:r w:rsidRPr="00FA14B1">
        <w:rPr>
          <w:rFonts w:ascii="Times" w:hAnsi="Times"/>
        </w:rPr>
        <w:t xml:space="preserve">, &amp; J. </w:t>
      </w:r>
      <w:proofErr w:type="spellStart"/>
      <w:r w:rsidRPr="00FA14B1">
        <w:rPr>
          <w:rFonts w:ascii="Times" w:hAnsi="Times"/>
        </w:rPr>
        <w:t>Nazroo</w:t>
      </w:r>
      <w:proofErr w:type="spellEnd"/>
      <w:r w:rsidRPr="00FA14B1">
        <w:rPr>
          <w:rFonts w:ascii="Times" w:hAnsi="Times"/>
        </w:rPr>
        <w:t xml:space="preserve"> (Eds.), Retirement, health and relationships of the older population in England: The 2004 English Longitudinal Study of Ageing (297-337). London: Institute for Fiscal Studies.</w:t>
      </w:r>
    </w:p>
    <w:p w14:paraId="348DC025"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spellStart"/>
      <w:r w:rsidRPr="00FA14B1">
        <w:rPr>
          <w:rFonts w:ascii="Times" w:hAnsi="Times"/>
        </w:rPr>
        <w:t>Eaker</w:t>
      </w:r>
      <w:proofErr w:type="spellEnd"/>
      <w:r w:rsidRPr="00FA14B1">
        <w:rPr>
          <w:rFonts w:ascii="Times" w:hAnsi="Times"/>
        </w:rPr>
        <w:t xml:space="preserve">, E. D., </w:t>
      </w:r>
      <w:proofErr w:type="spellStart"/>
      <w:r w:rsidRPr="00FA14B1">
        <w:rPr>
          <w:rFonts w:ascii="Times" w:hAnsi="Times"/>
        </w:rPr>
        <w:t>Pinsky</w:t>
      </w:r>
      <w:proofErr w:type="spellEnd"/>
      <w:r w:rsidRPr="00FA14B1">
        <w:rPr>
          <w:rFonts w:ascii="Times" w:hAnsi="Times"/>
        </w:rPr>
        <w:t xml:space="preserve">, J., &amp; </w:t>
      </w:r>
      <w:proofErr w:type="spellStart"/>
      <w:r w:rsidRPr="00FA14B1">
        <w:rPr>
          <w:rFonts w:ascii="Times" w:hAnsi="Times"/>
        </w:rPr>
        <w:t>Castelli</w:t>
      </w:r>
      <w:proofErr w:type="spellEnd"/>
      <w:r w:rsidRPr="00FA14B1">
        <w:rPr>
          <w:rFonts w:ascii="Times" w:hAnsi="Times"/>
        </w:rPr>
        <w:t xml:space="preserve">, W. P. (1992). Myocardial infarction and coronary death among women: Psychosocial predictors from a 20-year follow-up of women in the Framingham Study. </w:t>
      </w:r>
      <w:proofErr w:type="gramStart"/>
      <w:r w:rsidRPr="00FA14B1">
        <w:rPr>
          <w:rFonts w:ascii="Times" w:hAnsi="Times"/>
          <w:i/>
        </w:rPr>
        <w:t>American Journal of Epidemiology, 135</w:t>
      </w:r>
      <w:r w:rsidRPr="00FA14B1">
        <w:rPr>
          <w:rFonts w:ascii="Times" w:hAnsi="Times"/>
        </w:rPr>
        <w:t>, 854–864.</w:t>
      </w:r>
      <w:proofErr w:type="gramEnd"/>
    </w:p>
    <w:p w14:paraId="3D110AC2"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spellStart"/>
      <w:proofErr w:type="gramStart"/>
      <w:r w:rsidRPr="00FA14B1">
        <w:rPr>
          <w:rFonts w:ascii="Times" w:hAnsi="Times"/>
        </w:rPr>
        <w:t>Gerstorf</w:t>
      </w:r>
      <w:proofErr w:type="spellEnd"/>
      <w:r w:rsidRPr="00FA14B1">
        <w:rPr>
          <w:rFonts w:ascii="Times" w:hAnsi="Times"/>
        </w:rPr>
        <w:t xml:space="preserve">, D., Ram, N., </w:t>
      </w:r>
      <w:proofErr w:type="spellStart"/>
      <w:r w:rsidRPr="00FA14B1">
        <w:rPr>
          <w:rFonts w:ascii="Times" w:hAnsi="Times"/>
        </w:rPr>
        <w:t>Mayraz</w:t>
      </w:r>
      <w:proofErr w:type="spellEnd"/>
      <w:r w:rsidRPr="00FA14B1">
        <w:rPr>
          <w:rFonts w:ascii="Times" w:hAnsi="Times"/>
        </w:rPr>
        <w:t xml:space="preserve">, G., </w:t>
      </w:r>
      <w:proofErr w:type="spellStart"/>
      <w:r w:rsidRPr="00FA14B1">
        <w:rPr>
          <w:rFonts w:ascii="Times" w:hAnsi="Times"/>
        </w:rPr>
        <w:t>Hidajat</w:t>
      </w:r>
      <w:proofErr w:type="spellEnd"/>
      <w:r w:rsidRPr="00FA14B1">
        <w:rPr>
          <w:rFonts w:ascii="Times" w:hAnsi="Times"/>
        </w:rPr>
        <w:t xml:space="preserve">, M., </w:t>
      </w:r>
      <w:proofErr w:type="spellStart"/>
      <w:r w:rsidRPr="00FA14B1">
        <w:rPr>
          <w:rFonts w:ascii="Times" w:hAnsi="Times"/>
        </w:rPr>
        <w:t>Lindenberger</w:t>
      </w:r>
      <w:proofErr w:type="spellEnd"/>
      <w:r w:rsidRPr="00FA14B1">
        <w:rPr>
          <w:rFonts w:ascii="Times" w:hAnsi="Times"/>
        </w:rPr>
        <w:t xml:space="preserve">, U., Wagner, G. G., &amp; </w:t>
      </w:r>
      <w:proofErr w:type="spellStart"/>
      <w:r w:rsidRPr="00FA14B1">
        <w:rPr>
          <w:rFonts w:ascii="Times" w:hAnsi="Times"/>
        </w:rPr>
        <w:t>Schupp</w:t>
      </w:r>
      <w:proofErr w:type="spellEnd"/>
      <w:r w:rsidRPr="00FA14B1">
        <w:rPr>
          <w:rFonts w:ascii="Times" w:hAnsi="Times"/>
        </w:rPr>
        <w:t>, J. (2010).</w:t>
      </w:r>
      <w:proofErr w:type="gramEnd"/>
      <w:r w:rsidRPr="00FA14B1">
        <w:rPr>
          <w:rFonts w:ascii="Times" w:hAnsi="Times"/>
        </w:rPr>
        <w:t xml:space="preserve"> Late-life decline in </w:t>
      </w:r>
      <w:proofErr w:type="gramStart"/>
      <w:r w:rsidRPr="00FA14B1">
        <w:rPr>
          <w:rFonts w:ascii="Times" w:hAnsi="Times"/>
        </w:rPr>
        <w:t>well-being</w:t>
      </w:r>
      <w:proofErr w:type="gramEnd"/>
      <w:r w:rsidRPr="00FA14B1">
        <w:rPr>
          <w:rFonts w:ascii="Times" w:hAnsi="Times"/>
        </w:rPr>
        <w:t xml:space="preserve"> across adulthood in Germany, the United Kingdom, and the United States: Something is seriously wrong at the end of life. </w:t>
      </w:r>
      <w:proofErr w:type="gramStart"/>
      <w:r w:rsidRPr="00FA14B1">
        <w:rPr>
          <w:rFonts w:ascii="Times" w:hAnsi="Times"/>
          <w:i/>
        </w:rPr>
        <w:t xml:space="preserve">Psychology and </w:t>
      </w:r>
      <w:r w:rsidRPr="00FA14B1">
        <w:rPr>
          <w:rFonts w:ascii="Times" w:hAnsi="Times"/>
          <w:i/>
        </w:rPr>
        <w:lastRenderedPageBreak/>
        <w:t>Aging, 25</w:t>
      </w:r>
      <w:r w:rsidRPr="00FA14B1">
        <w:rPr>
          <w:rFonts w:ascii="Times" w:hAnsi="Times"/>
        </w:rPr>
        <w:t>, 477-485.</w:t>
      </w:r>
      <w:proofErr w:type="gramEnd"/>
      <w:r w:rsidRPr="00FA14B1">
        <w:rPr>
          <w:rFonts w:ascii="Times" w:hAnsi="Times"/>
        </w:rPr>
        <w:t xml:space="preserve"> </w:t>
      </w:r>
      <w:proofErr w:type="spellStart"/>
      <w:proofErr w:type="gramStart"/>
      <w:r w:rsidRPr="00FA14B1">
        <w:rPr>
          <w:rFonts w:ascii="Times" w:hAnsi="Times"/>
        </w:rPr>
        <w:t>doi:10.1037</w:t>
      </w:r>
      <w:proofErr w:type="spellEnd"/>
      <w:proofErr w:type="gramEnd"/>
      <w:r w:rsidRPr="00FA14B1">
        <w:rPr>
          <w:rFonts w:ascii="Times" w:hAnsi="Times"/>
        </w:rPr>
        <w:t>/</w:t>
      </w:r>
      <w:proofErr w:type="spellStart"/>
      <w:r w:rsidRPr="00FA14B1">
        <w:rPr>
          <w:rFonts w:ascii="Times" w:hAnsi="Times"/>
        </w:rPr>
        <w:t>a0017543</w:t>
      </w:r>
      <w:proofErr w:type="spellEnd"/>
    </w:p>
    <w:p w14:paraId="51D67A9C"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spellStart"/>
      <w:r w:rsidRPr="00FA14B1">
        <w:rPr>
          <w:rFonts w:ascii="Times" w:hAnsi="Times"/>
        </w:rPr>
        <w:t>Gitlin</w:t>
      </w:r>
      <w:proofErr w:type="spellEnd"/>
      <w:r w:rsidRPr="00FA14B1">
        <w:rPr>
          <w:rFonts w:ascii="Times" w:hAnsi="Times"/>
        </w:rPr>
        <w:t xml:space="preserve">, L. N., </w:t>
      </w:r>
      <w:proofErr w:type="gramStart"/>
      <w:r w:rsidRPr="00FA14B1">
        <w:rPr>
          <w:rFonts w:ascii="Times" w:hAnsi="Times"/>
        </w:rPr>
        <w:t>Winter</w:t>
      </w:r>
      <w:proofErr w:type="gramEnd"/>
      <w:r w:rsidRPr="00FA14B1">
        <w:rPr>
          <w:rFonts w:ascii="Times" w:hAnsi="Times"/>
        </w:rPr>
        <w:t xml:space="preserve">, L., Dennis, M. P., Corcoran, M., </w:t>
      </w:r>
      <w:proofErr w:type="spellStart"/>
      <w:r w:rsidRPr="00FA14B1">
        <w:rPr>
          <w:rFonts w:ascii="Times" w:hAnsi="Times"/>
        </w:rPr>
        <w:t>Schinfeld</w:t>
      </w:r>
      <w:proofErr w:type="spellEnd"/>
      <w:r w:rsidRPr="00FA14B1">
        <w:rPr>
          <w:rFonts w:ascii="Times" w:hAnsi="Times"/>
        </w:rPr>
        <w:t xml:space="preserve">, S., &amp; Hauck, W. W. (2006). </w:t>
      </w:r>
      <w:proofErr w:type="gramStart"/>
      <w:r w:rsidRPr="00FA14B1">
        <w:rPr>
          <w:rFonts w:ascii="Times" w:hAnsi="Times"/>
        </w:rPr>
        <w:t>A randomized trial of a multicomponent home intervention to reduce functional difficulties in older adults</w:t>
      </w:r>
      <w:r w:rsidRPr="00FA14B1">
        <w:rPr>
          <w:rFonts w:ascii="Times" w:hAnsi="Times"/>
          <w:i/>
        </w:rPr>
        <w:t>.</w:t>
      </w:r>
      <w:proofErr w:type="gramEnd"/>
      <w:r w:rsidRPr="00FA14B1">
        <w:rPr>
          <w:rFonts w:ascii="Times" w:hAnsi="Times"/>
          <w:i/>
        </w:rPr>
        <w:t xml:space="preserve"> </w:t>
      </w:r>
      <w:proofErr w:type="gramStart"/>
      <w:r w:rsidRPr="00FA14B1">
        <w:rPr>
          <w:rFonts w:ascii="Times" w:hAnsi="Times"/>
          <w:i/>
        </w:rPr>
        <w:t>Journal of the American Geriatrics Society, 54</w:t>
      </w:r>
      <w:r w:rsidRPr="00FA14B1">
        <w:rPr>
          <w:rFonts w:ascii="Times" w:hAnsi="Times"/>
        </w:rPr>
        <w:t>, 809-816.</w:t>
      </w:r>
      <w:proofErr w:type="gramEnd"/>
      <w:r w:rsidRPr="00FA14B1">
        <w:rPr>
          <w:rFonts w:ascii="Times" w:hAnsi="Times"/>
        </w:rPr>
        <w:t xml:space="preserve"> </w:t>
      </w:r>
      <w:proofErr w:type="spellStart"/>
      <w:proofErr w:type="gramStart"/>
      <w:r w:rsidRPr="00FA14B1">
        <w:rPr>
          <w:rFonts w:ascii="Times" w:hAnsi="Times"/>
        </w:rPr>
        <w:t>doi:10.1111</w:t>
      </w:r>
      <w:proofErr w:type="spellEnd"/>
      <w:proofErr w:type="gramEnd"/>
      <w:r w:rsidRPr="00FA14B1">
        <w:rPr>
          <w:rFonts w:ascii="Times" w:hAnsi="Times"/>
        </w:rPr>
        <w:t>/</w:t>
      </w:r>
      <w:proofErr w:type="spellStart"/>
      <w:r w:rsidRPr="00FA14B1">
        <w:rPr>
          <w:rFonts w:ascii="Times" w:hAnsi="Times"/>
        </w:rPr>
        <w:t>j.1532-5415.2006.00703.x</w:t>
      </w:r>
      <w:proofErr w:type="spellEnd"/>
    </w:p>
    <w:p w14:paraId="2C2A8D1D"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spellStart"/>
      <w:r w:rsidRPr="00FA14B1">
        <w:rPr>
          <w:rFonts w:ascii="Times" w:hAnsi="Times"/>
        </w:rPr>
        <w:t>Hacihasanoglu</w:t>
      </w:r>
      <w:proofErr w:type="spellEnd"/>
      <w:r w:rsidRPr="00FA14B1">
        <w:rPr>
          <w:rFonts w:ascii="Times" w:hAnsi="Times"/>
        </w:rPr>
        <w:t xml:space="preserve">, R., </w:t>
      </w:r>
      <w:proofErr w:type="spellStart"/>
      <w:r w:rsidRPr="00FA14B1">
        <w:rPr>
          <w:rFonts w:ascii="Times" w:hAnsi="Times"/>
        </w:rPr>
        <w:t>Yildirim</w:t>
      </w:r>
      <w:proofErr w:type="spellEnd"/>
      <w:r w:rsidRPr="00FA14B1">
        <w:rPr>
          <w:rFonts w:ascii="Times" w:hAnsi="Times"/>
        </w:rPr>
        <w:t xml:space="preserve">, A., &amp; </w:t>
      </w:r>
      <w:proofErr w:type="spellStart"/>
      <w:r w:rsidRPr="00FA14B1">
        <w:rPr>
          <w:rFonts w:ascii="Times" w:hAnsi="Times"/>
        </w:rPr>
        <w:t>Karakurt</w:t>
      </w:r>
      <w:proofErr w:type="spellEnd"/>
      <w:r w:rsidRPr="00FA14B1">
        <w:rPr>
          <w:rFonts w:ascii="Times" w:hAnsi="Times"/>
        </w:rPr>
        <w:t xml:space="preserve">, P. (2012). </w:t>
      </w:r>
      <w:proofErr w:type="gramStart"/>
      <w:r w:rsidRPr="00FA14B1">
        <w:rPr>
          <w:rFonts w:ascii="Times" w:hAnsi="Times"/>
        </w:rPr>
        <w:t>Loneliness in elderly individuals, level of dependence in activities of daily living (</w:t>
      </w:r>
      <w:proofErr w:type="spellStart"/>
      <w:r w:rsidRPr="00FA14B1">
        <w:rPr>
          <w:rFonts w:ascii="Times" w:hAnsi="Times"/>
        </w:rPr>
        <w:t>ADL</w:t>
      </w:r>
      <w:proofErr w:type="spellEnd"/>
      <w:r w:rsidRPr="00FA14B1">
        <w:rPr>
          <w:rFonts w:ascii="Times" w:hAnsi="Times"/>
        </w:rPr>
        <w:t>) and influential factors.</w:t>
      </w:r>
      <w:proofErr w:type="gramEnd"/>
      <w:r w:rsidRPr="00FA14B1">
        <w:rPr>
          <w:rFonts w:ascii="Times" w:hAnsi="Times"/>
        </w:rPr>
        <w:t xml:space="preserve"> </w:t>
      </w:r>
      <w:proofErr w:type="gramStart"/>
      <w:r w:rsidRPr="00FA14B1">
        <w:rPr>
          <w:rFonts w:ascii="Times" w:hAnsi="Times"/>
          <w:i/>
        </w:rPr>
        <w:t>Archives of Gerontology and Geriatrics, 54</w:t>
      </w:r>
      <w:r w:rsidRPr="00FA14B1">
        <w:rPr>
          <w:rFonts w:ascii="Times" w:hAnsi="Times"/>
        </w:rPr>
        <w:t>, 61-66.</w:t>
      </w:r>
      <w:proofErr w:type="gramEnd"/>
      <w:r w:rsidRPr="00FA14B1">
        <w:rPr>
          <w:rFonts w:ascii="Times" w:hAnsi="Times"/>
        </w:rPr>
        <w:t xml:space="preserve"> </w:t>
      </w:r>
      <w:proofErr w:type="spellStart"/>
      <w:proofErr w:type="gramStart"/>
      <w:r w:rsidRPr="00FA14B1">
        <w:rPr>
          <w:rFonts w:ascii="Times" w:hAnsi="Times"/>
        </w:rPr>
        <w:t>doi:10.1016</w:t>
      </w:r>
      <w:proofErr w:type="spellEnd"/>
      <w:proofErr w:type="gramEnd"/>
      <w:r w:rsidRPr="00FA14B1">
        <w:rPr>
          <w:rFonts w:ascii="Times" w:hAnsi="Times"/>
        </w:rPr>
        <w:t>/</w:t>
      </w:r>
      <w:proofErr w:type="spellStart"/>
      <w:r w:rsidRPr="00FA14B1">
        <w:rPr>
          <w:rFonts w:ascii="Times" w:hAnsi="Times"/>
        </w:rPr>
        <w:t>j.archger.2011.03.011</w:t>
      </w:r>
      <w:proofErr w:type="spellEnd"/>
    </w:p>
    <w:p w14:paraId="77744E39" w14:textId="77777777" w:rsidR="00A31D20" w:rsidRPr="00FA14B1" w:rsidRDefault="00A31D20" w:rsidP="00A31D20">
      <w:pPr>
        <w:spacing w:line="480" w:lineRule="auto"/>
        <w:ind w:left="720" w:hanging="720"/>
        <w:rPr>
          <w:rFonts w:ascii="Times" w:hAnsi="Times"/>
        </w:rPr>
      </w:pPr>
      <w:r w:rsidRPr="00FA14B1">
        <w:rPr>
          <w:rFonts w:ascii="Times" w:hAnsi="Times"/>
        </w:rPr>
        <w:t xml:space="preserve">Hall, N. C., </w:t>
      </w:r>
      <w:proofErr w:type="spellStart"/>
      <w:r w:rsidRPr="00FA14B1">
        <w:rPr>
          <w:rFonts w:ascii="Times" w:hAnsi="Times"/>
        </w:rPr>
        <w:t>Chipperfield</w:t>
      </w:r>
      <w:proofErr w:type="spellEnd"/>
      <w:r w:rsidRPr="00FA14B1">
        <w:rPr>
          <w:rFonts w:ascii="Times" w:hAnsi="Times"/>
        </w:rPr>
        <w:t xml:space="preserve">, J. G., </w:t>
      </w:r>
      <w:proofErr w:type="spellStart"/>
      <w:r w:rsidRPr="00FA14B1">
        <w:rPr>
          <w:rFonts w:ascii="Times" w:hAnsi="Times"/>
        </w:rPr>
        <w:t>Heckhausen</w:t>
      </w:r>
      <w:proofErr w:type="spellEnd"/>
      <w:r w:rsidRPr="00FA14B1">
        <w:rPr>
          <w:rFonts w:ascii="Times" w:hAnsi="Times"/>
        </w:rPr>
        <w:t xml:space="preserve">, J., &amp; Perry, R. P. (2010). Control striving in older adults with serious health problems: A 9-year longitudinal study of survival, health, and subjective </w:t>
      </w:r>
      <w:proofErr w:type="gramStart"/>
      <w:r w:rsidRPr="00FA14B1">
        <w:rPr>
          <w:rFonts w:ascii="Times" w:hAnsi="Times"/>
        </w:rPr>
        <w:t>well-being</w:t>
      </w:r>
      <w:proofErr w:type="gramEnd"/>
      <w:r w:rsidRPr="00FA14B1">
        <w:rPr>
          <w:rFonts w:ascii="Times" w:hAnsi="Times"/>
        </w:rPr>
        <w:t xml:space="preserve">. </w:t>
      </w:r>
      <w:proofErr w:type="gramStart"/>
      <w:r w:rsidRPr="00FA14B1">
        <w:rPr>
          <w:rFonts w:ascii="Times" w:hAnsi="Times"/>
          <w:i/>
        </w:rPr>
        <w:t>Psychology and Aging, 25</w:t>
      </w:r>
      <w:r w:rsidRPr="00FA14B1">
        <w:rPr>
          <w:rFonts w:ascii="Times" w:hAnsi="Times"/>
        </w:rPr>
        <w:t>, 432-445.</w:t>
      </w:r>
      <w:proofErr w:type="gramEnd"/>
      <w:r w:rsidR="002B4944">
        <w:rPr>
          <w:rFonts w:ascii="Times" w:hAnsi="Times"/>
        </w:rPr>
        <w:t xml:space="preserve"> </w:t>
      </w:r>
      <w:proofErr w:type="spellStart"/>
      <w:proofErr w:type="gramStart"/>
      <w:r w:rsidRPr="00FA14B1">
        <w:rPr>
          <w:rFonts w:ascii="Times" w:hAnsi="Times"/>
        </w:rPr>
        <w:t>doi:10.1037</w:t>
      </w:r>
      <w:proofErr w:type="spellEnd"/>
      <w:proofErr w:type="gramEnd"/>
      <w:r w:rsidRPr="00FA14B1">
        <w:rPr>
          <w:rFonts w:ascii="Times" w:hAnsi="Times"/>
        </w:rPr>
        <w:t>/</w:t>
      </w:r>
      <w:proofErr w:type="spellStart"/>
      <w:r w:rsidRPr="00FA14B1">
        <w:rPr>
          <w:rFonts w:ascii="Times" w:hAnsi="Times"/>
        </w:rPr>
        <w:t>a0019278</w:t>
      </w:r>
      <w:proofErr w:type="spellEnd"/>
    </w:p>
    <w:p w14:paraId="43E9E5DB"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spellStart"/>
      <w:proofErr w:type="gramStart"/>
      <w:r w:rsidRPr="00FA14B1">
        <w:rPr>
          <w:rFonts w:ascii="Times" w:hAnsi="Times"/>
        </w:rPr>
        <w:t>Hawkley</w:t>
      </w:r>
      <w:proofErr w:type="spellEnd"/>
      <w:r w:rsidRPr="00FA14B1">
        <w:rPr>
          <w:rFonts w:ascii="Times" w:hAnsi="Times"/>
        </w:rPr>
        <w:t xml:space="preserve">, L. C., &amp; </w:t>
      </w:r>
      <w:proofErr w:type="spellStart"/>
      <w:r w:rsidRPr="00FA14B1">
        <w:rPr>
          <w:rFonts w:ascii="Times" w:hAnsi="Times"/>
        </w:rPr>
        <w:t>Cacioppo</w:t>
      </w:r>
      <w:proofErr w:type="spellEnd"/>
      <w:r w:rsidRPr="00FA14B1">
        <w:rPr>
          <w:rFonts w:ascii="Times" w:hAnsi="Times"/>
        </w:rPr>
        <w:t>, J. T. (2007).</w:t>
      </w:r>
      <w:proofErr w:type="gramEnd"/>
      <w:r w:rsidRPr="00FA14B1">
        <w:rPr>
          <w:rFonts w:ascii="Times" w:hAnsi="Times"/>
        </w:rPr>
        <w:t xml:space="preserve"> Aging and loneliness: Downhill quickly? </w:t>
      </w:r>
      <w:proofErr w:type="gramStart"/>
      <w:r w:rsidRPr="00FA14B1">
        <w:rPr>
          <w:rFonts w:ascii="Times" w:hAnsi="Times"/>
          <w:i/>
        </w:rPr>
        <w:t>Current Directions in Psychological Science, 16</w:t>
      </w:r>
      <w:r w:rsidRPr="00FA14B1">
        <w:rPr>
          <w:rFonts w:ascii="Times" w:hAnsi="Times"/>
        </w:rPr>
        <w:t>, 187-191.</w:t>
      </w:r>
      <w:proofErr w:type="gramEnd"/>
      <w:r w:rsidRPr="00FA14B1">
        <w:rPr>
          <w:rFonts w:ascii="Times" w:hAnsi="Times"/>
        </w:rPr>
        <w:t xml:space="preserve"> </w:t>
      </w:r>
      <w:proofErr w:type="spellStart"/>
      <w:proofErr w:type="gramStart"/>
      <w:r w:rsidRPr="00FA14B1">
        <w:rPr>
          <w:rFonts w:ascii="Times" w:hAnsi="Times"/>
        </w:rPr>
        <w:t>doi:10.1111</w:t>
      </w:r>
      <w:proofErr w:type="spellEnd"/>
      <w:proofErr w:type="gramEnd"/>
      <w:r w:rsidRPr="00FA14B1">
        <w:rPr>
          <w:rFonts w:ascii="Times" w:hAnsi="Times"/>
        </w:rPr>
        <w:t>/</w:t>
      </w:r>
      <w:proofErr w:type="spellStart"/>
      <w:r w:rsidRPr="00FA14B1">
        <w:rPr>
          <w:rFonts w:ascii="Times" w:hAnsi="Times"/>
        </w:rPr>
        <w:t>j.1467-8721.2007.00501.x</w:t>
      </w:r>
      <w:proofErr w:type="spellEnd"/>
    </w:p>
    <w:p w14:paraId="7F23D3DA"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spellStart"/>
      <w:proofErr w:type="gramStart"/>
      <w:r w:rsidRPr="00FA14B1">
        <w:rPr>
          <w:rFonts w:ascii="Times" w:hAnsi="Times"/>
        </w:rPr>
        <w:t>Hawkley</w:t>
      </w:r>
      <w:proofErr w:type="spellEnd"/>
      <w:r w:rsidRPr="00FA14B1">
        <w:rPr>
          <w:rFonts w:ascii="Times" w:hAnsi="Times"/>
        </w:rPr>
        <w:t xml:space="preserve">, L. C. &amp; </w:t>
      </w:r>
      <w:proofErr w:type="spellStart"/>
      <w:r w:rsidRPr="00FA14B1">
        <w:rPr>
          <w:rFonts w:ascii="Times" w:hAnsi="Times"/>
        </w:rPr>
        <w:t>Cacioppo</w:t>
      </w:r>
      <w:proofErr w:type="spellEnd"/>
      <w:r w:rsidRPr="00FA14B1">
        <w:rPr>
          <w:rFonts w:ascii="Times" w:hAnsi="Times"/>
        </w:rPr>
        <w:t>, J. T. (2010).</w:t>
      </w:r>
      <w:proofErr w:type="gramEnd"/>
      <w:r w:rsidRPr="00FA14B1">
        <w:rPr>
          <w:rFonts w:ascii="Times" w:hAnsi="Times"/>
        </w:rPr>
        <w:t xml:space="preserve"> Loneliness matters: A theoretical and empirical review of consequences and mechanisms. </w:t>
      </w:r>
      <w:proofErr w:type="gramStart"/>
      <w:r w:rsidRPr="00FA14B1">
        <w:rPr>
          <w:rFonts w:ascii="Times" w:hAnsi="Times"/>
          <w:i/>
        </w:rPr>
        <w:t xml:space="preserve">Annals of </w:t>
      </w:r>
      <w:proofErr w:type="spellStart"/>
      <w:r w:rsidRPr="00FA14B1">
        <w:rPr>
          <w:rFonts w:ascii="Times" w:hAnsi="Times"/>
          <w:i/>
        </w:rPr>
        <w:t>Behavioral</w:t>
      </w:r>
      <w:proofErr w:type="spellEnd"/>
      <w:r w:rsidRPr="00FA14B1">
        <w:rPr>
          <w:rFonts w:ascii="Times" w:hAnsi="Times"/>
          <w:i/>
        </w:rPr>
        <w:t xml:space="preserve"> Medicine, 40</w:t>
      </w:r>
      <w:r w:rsidRPr="00FA14B1">
        <w:rPr>
          <w:rFonts w:ascii="Times" w:hAnsi="Times"/>
        </w:rPr>
        <w:t>, 218</w:t>
      </w:r>
      <w:r w:rsidRPr="00FA14B1">
        <w:rPr>
          <w:rFonts w:ascii="Times" w:hAnsi="Times"/>
          <w:bCs/>
        </w:rPr>
        <w:t>–</w:t>
      </w:r>
      <w:r w:rsidRPr="00FA14B1">
        <w:rPr>
          <w:rFonts w:ascii="Times" w:hAnsi="Times"/>
        </w:rPr>
        <w:t>227.</w:t>
      </w:r>
      <w:proofErr w:type="gramEnd"/>
      <w:r w:rsidRPr="00FA14B1">
        <w:rPr>
          <w:rFonts w:ascii="Times" w:hAnsi="Times"/>
        </w:rPr>
        <w:t xml:space="preserve"> </w:t>
      </w:r>
      <w:proofErr w:type="spellStart"/>
      <w:proofErr w:type="gramStart"/>
      <w:r w:rsidRPr="00FA14B1">
        <w:rPr>
          <w:rFonts w:ascii="Times" w:hAnsi="Times"/>
        </w:rPr>
        <w:t>doi:10.1007</w:t>
      </w:r>
      <w:proofErr w:type="spellEnd"/>
      <w:proofErr w:type="gramEnd"/>
      <w:r w:rsidRPr="00FA14B1">
        <w:rPr>
          <w:rFonts w:ascii="Times" w:hAnsi="Times"/>
        </w:rPr>
        <w:t>/</w:t>
      </w:r>
      <w:proofErr w:type="spellStart"/>
      <w:r w:rsidRPr="00FA14B1">
        <w:rPr>
          <w:rFonts w:ascii="Times" w:hAnsi="Times"/>
        </w:rPr>
        <w:t>s12160</w:t>
      </w:r>
      <w:proofErr w:type="spellEnd"/>
      <w:r w:rsidRPr="00FA14B1">
        <w:rPr>
          <w:rFonts w:ascii="Times" w:hAnsi="Times"/>
        </w:rPr>
        <w:t>-010-9210-8</w:t>
      </w:r>
    </w:p>
    <w:p w14:paraId="1C835579"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spellStart"/>
      <w:proofErr w:type="gramStart"/>
      <w:r w:rsidRPr="00FA14B1">
        <w:rPr>
          <w:rFonts w:ascii="Times" w:hAnsi="Times"/>
        </w:rPr>
        <w:t>Hawkley</w:t>
      </w:r>
      <w:proofErr w:type="spellEnd"/>
      <w:r w:rsidRPr="00FA14B1">
        <w:rPr>
          <w:rFonts w:ascii="Times" w:hAnsi="Times"/>
        </w:rPr>
        <w:t xml:space="preserve">, L. C., </w:t>
      </w:r>
      <w:proofErr w:type="spellStart"/>
      <w:r w:rsidRPr="00FA14B1">
        <w:rPr>
          <w:rFonts w:ascii="Times" w:hAnsi="Times"/>
        </w:rPr>
        <w:t>Masi</w:t>
      </w:r>
      <w:proofErr w:type="spellEnd"/>
      <w:r w:rsidRPr="00FA14B1">
        <w:rPr>
          <w:rFonts w:ascii="Times" w:hAnsi="Times"/>
        </w:rPr>
        <w:t xml:space="preserve">, C. M., Berry, J. D., &amp; </w:t>
      </w:r>
      <w:proofErr w:type="spellStart"/>
      <w:r w:rsidRPr="00FA14B1">
        <w:rPr>
          <w:rFonts w:ascii="Times" w:hAnsi="Times"/>
        </w:rPr>
        <w:t>Cacioppo</w:t>
      </w:r>
      <w:proofErr w:type="spellEnd"/>
      <w:r w:rsidRPr="00FA14B1">
        <w:rPr>
          <w:rFonts w:ascii="Times" w:hAnsi="Times"/>
        </w:rPr>
        <w:t>, J. T. (2006).</w:t>
      </w:r>
      <w:proofErr w:type="gramEnd"/>
      <w:r w:rsidRPr="00FA14B1">
        <w:rPr>
          <w:rFonts w:ascii="Times" w:hAnsi="Times"/>
        </w:rPr>
        <w:t xml:space="preserve"> Loneliness is a unique predictor of age-related differences in systolic blood pressure. </w:t>
      </w:r>
      <w:proofErr w:type="gramStart"/>
      <w:r w:rsidRPr="00FA14B1">
        <w:rPr>
          <w:rFonts w:ascii="Times" w:hAnsi="Times"/>
          <w:i/>
        </w:rPr>
        <w:t>Psychology and Aging, 21</w:t>
      </w:r>
      <w:r w:rsidRPr="00FA14B1">
        <w:rPr>
          <w:rFonts w:ascii="Times" w:hAnsi="Times"/>
        </w:rPr>
        <w:t>, 152–164.</w:t>
      </w:r>
      <w:proofErr w:type="gramEnd"/>
      <w:r w:rsidRPr="00FA14B1">
        <w:rPr>
          <w:rFonts w:ascii="Times" w:hAnsi="Times"/>
        </w:rPr>
        <w:t xml:space="preserve"> </w:t>
      </w:r>
      <w:proofErr w:type="spellStart"/>
      <w:proofErr w:type="gramStart"/>
      <w:r w:rsidRPr="00FA14B1">
        <w:rPr>
          <w:rFonts w:ascii="Times" w:hAnsi="Times"/>
        </w:rPr>
        <w:t>doi:10.1037</w:t>
      </w:r>
      <w:proofErr w:type="spellEnd"/>
      <w:proofErr w:type="gramEnd"/>
      <w:r w:rsidRPr="00FA14B1">
        <w:rPr>
          <w:rFonts w:ascii="Times" w:hAnsi="Times"/>
        </w:rPr>
        <w:t>/0882-7974.21.1.152</w:t>
      </w:r>
    </w:p>
    <w:p w14:paraId="7572BF6C"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spellStart"/>
      <w:r w:rsidRPr="00FA14B1">
        <w:rPr>
          <w:rFonts w:ascii="Times" w:hAnsi="Times"/>
        </w:rPr>
        <w:t>Heckhausen</w:t>
      </w:r>
      <w:proofErr w:type="spellEnd"/>
      <w:r w:rsidRPr="00FA14B1">
        <w:rPr>
          <w:rFonts w:ascii="Times" w:hAnsi="Times"/>
        </w:rPr>
        <w:t xml:space="preserve">, J., </w:t>
      </w:r>
      <w:proofErr w:type="spellStart"/>
      <w:r w:rsidRPr="00FA14B1">
        <w:rPr>
          <w:rFonts w:ascii="Times" w:hAnsi="Times"/>
        </w:rPr>
        <w:t>Wrosch</w:t>
      </w:r>
      <w:proofErr w:type="spellEnd"/>
      <w:r w:rsidRPr="00FA14B1">
        <w:rPr>
          <w:rFonts w:ascii="Times" w:hAnsi="Times"/>
        </w:rPr>
        <w:t xml:space="preserve">, C., &amp; Schulz, R. (2010). </w:t>
      </w:r>
      <w:proofErr w:type="gramStart"/>
      <w:r w:rsidRPr="00FA14B1">
        <w:rPr>
          <w:rFonts w:ascii="Times" w:hAnsi="Times"/>
        </w:rPr>
        <w:t>A motivational theory of life-span development.</w:t>
      </w:r>
      <w:proofErr w:type="gramEnd"/>
      <w:r w:rsidRPr="00FA14B1">
        <w:rPr>
          <w:rFonts w:ascii="Times" w:hAnsi="Times"/>
        </w:rPr>
        <w:t xml:space="preserve"> </w:t>
      </w:r>
      <w:r w:rsidRPr="00FA14B1">
        <w:rPr>
          <w:rFonts w:ascii="Times" w:hAnsi="Times"/>
          <w:i/>
        </w:rPr>
        <w:t>Psychological Review, 117</w:t>
      </w:r>
      <w:r w:rsidRPr="00FA14B1">
        <w:rPr>
          <w:rFonts w:ascii="Times" w:hAnsi="Times"/>
        </w:rPr>
        <w:t xml:space="preserve">, 32–60. </w:t>
      </w:r>
      <w:proofErr w:type="spellStart"/>
      <w:proofErr w:type="gramStart"/>
      <w:r w:rsidRPr="00FA14B1">
        <w:rPr>
          <w:rFonts w:ascii="Times" w:hAnsi="Times"/>
        </w:rPr>
        <w:t>doi:10.1037</w:t>
      </w:r>
      <w:proofErr w:type="spellEnd"/>
      <w:proofErr w:type="gramEnd"/>
      <w:r w:rsidRPr="00FA14B1">
        <w:rPr>
          <w:rFonts w:ascii="Times" w:hAnsi="Times"/>
        </w:rPr>
        <w:t>/</w:t>
      </w:r>
      <w:proofErr w:type="spellStart"/>
      <w:r w:rsidRPr="00FA14B1">
        <w:rPr>
          <w:rFonts w:ascii="Times" w:hAnsi="Times"/>
        </w:rPr>
        <w:t>a0017668</w:t>
      </w:r>
      <w:proofErr w:type="spellEnd"/>
    </w:p>
    <w:p w14:paraId="4E26827A" w14:textId="77777777" w:rsidR="00A31D20" w:rsidRPr="00FA14B1" w:rsidRDefault="00A31D20" w:rsidP="00A31D20">
      <w:pPr>
        <w:widowControl w:val="0"/>
        <w:autoSpaceDE w:val="0"/>
        <w:autoSpaceDN w:val="0"/>
        <w:adjustRightInd w:val="0"/>
        <w:spacing w:line="480" w:lineRule="auto"/>
        <w:ind w:left="720" w:hanging="720"/>
        <w:rPr>
          <w:rFonts w:ascii="Times New Roman" w:hAnsi="Times New Roman"/>
        </w:rPr>
      </w:pPr>
      <w:proofErr w:type="spellStart"/>
      <w:r w:rsidRPr="00FA14B1">
        <w:rPr>
          <w:rFonts w:ascii="Times New Roman" w:hAnsi="Times New Roman"/>
        </w:rPr>
        <w:t>Heckhausen</w:t>
      </w:r>
      <w:proofErr w:type="spellEnd"/>
      <w:r w:rsidRPr="00FA14B1">
        <w:rPr>
          <w:rFonts w:ascii="Times New Roman" w:hAnsi="Times New Roman"/>
        </w:rPr>
        <w:t xml:space="preserve">, J., </w:t>
      </w:r>
      <w:proofErr w:type="spellStart"/>
      <w:r w:rsidRPr="00FA14B1">
        <w:rPr>
          <w:rFonts w:ascii="Times New Roman" w:hAnsi="Times New Roman"/>
        </w:rPr>
        <w:t>Wrosch</w:t>
      </w:r>
      <w:proofErr w:type="spellEnd"/>
      <w:r w:rsidRPr="00FA14B1">
        <w:rPr>
          <w:rFonts w:ascii="Times New Roman" w:hAnsi="Times New Roman"/>
        </w:rPr>
        <w:t xml:space="preserve">, C., &amp; Schulz, R. (2013). A lines-of-defense model for managing health threats: A review. </w:t>
      </w:r>
      <w:proofErr w:type="gramStart"/>
      <w:r w:rsidRPr="00FA14B1">
        <w:rPr>
          <w:rFonts w:ascii="Times New Roman" w:hAnsi="Times New Roman"/>
          <w:i/>
        </w:rPr>
        <w:t>Gerontology, 59</w:t>
      </w:r>
      <w:r w:rsidRPr="00FA14B1">
        <w:rPr>
          <w:rFonts w:ascii="Times New Roman" w:hAnsi="Times New Roman"/>
        </w:rPr>
        <w:t>, 438-447.</w:t>
      </w:r>
      <w:proofErr w:type="gramEnd"/>
      <w:r w:rsidRPr="00FA14B1">
        <w:rPr>
          <w:rFonts w:ascii="Times New Roman" w:hAnsi="Times New Roman"/>
        </w:rPr>
        <w:t xml:space="preserve"> </w:t>
      </w:r>
      <w:proofErr w:type="spellStart"/>
      <w:proofErr w:type="gramStart"/>
      <w:r w:rsidRPr="00FA14B1">
        <w:rPr>
          <w:rFonts w:ascii="Times New Roman" w:hAnsi="Times New Roman"/>
        </w:rPr>
        <w:t>doi:10.1159</w:t>
      </w:r>
      <w:proofErr w:type="spellEnd"/>
      <w:proofErr w:type="gramEnd"/>
      <w:r w:rsidRPr="00FA14B1">
        <w:rPr>
          <w:rFonts w:ascii="Times New Roman" w:hAnsi="Times New Roman"/>
        </w:rPr>
        <w:t xml:space="preserve">/000351269 </w:t>
      </w:r>
    </w:p>
    <w:p w14:paraId="3668600E" w14:textId="77777777" w:rsidR="00A31D20" w:rsidRPr="00397FB0" w:rsidRDefault="00A31D20" w:rsidP="00A31D20">
      <w:pPr>
        <w:widowControl w:val="0"/>
        <w:autoSpaceDE w:val="0"/>
        <w:autoSpaceDN w:val="0"/>
        <w:adjustRightInd w:val="0"/>
        <w:spacing w:line="480" w:lineRule="auto"/>
        <w:ind w:left="720" w:hanging="720"/>
        <w:rPr>
          <w:rFonts w:ascii="Times New Roman" w:hAnsi="Times New Roman" w:cs="Times New Roman"/>
        </w:rPr>
      </w:pPr>
      <w:proofErr w:type="spellStart"/>
      <w:r w:rsidRPr="00FA14B1">
        <w:rPr>
          <w:rFonts w:ascii="Times New Roman" w:hAnsi="Times New Roman"/>
        </w:rPr>
        <w:t>Jylhä</w:t>
      </w:r>
      <w:proofErr w:type="spellEnd"/>
      <w:r w:rsidRPr="00FA14B1">
        <w:rPr>
          <w:rFonts w:ascii="Times New Roman" w:hAnsi="Times New Roman"/>
        </w:rPr>
        <w:t xml:space="preserve">, M. (2004). Old age and loneliness: Cross-sectional and longitudinal analyses in the Tampere </w:t>
      </w:r>
      <w:r w:rsidRPr="00397FB0">
        <w:rPr>
          <w:rFonts w:ascii="Times New Roman" w:hAnsi="Times New Roman" w:cs="Times New Roman"/>
        </w:rPr>
        <w:lastRenderedPageBreak/>
        <w:t xml:space="preserve">Longitudinal Study on Aging. </w:t>
      </w:r>
      <w:proofErr w:type="gramStart"/>
      <w:r w:rsidRPr="00397FB0">
        <w:rPr>
          <w:rFonts w:ascii="Times New Roman" w:hAnsi="Times New Roman" w:cs="Times New Roman"/>
          <w:i/>
        </w:rPr>
        <w:t>Canadian Journal on Aging, 23</w:t>
      </w:r>
      <w:r w:rsidRPr="00397FB0">
        <w:rPr>
          <w:rFonts w:ascii="Times New Roman" w:hAnsi="Times New Roman" w:cs="Times New Roman"/>
        </w:rPr>
        <w:t>, 157-168.</w:t>
      </w:r>
      <w:proofErr w:type="gramEnd"/>
      <w:r w:rsidRPr="00397FB0">
        <w:rPr>
          <w:rFonts w:ascii="Times New Roman" w:hAnsi="Times New Roman" w:cs="Times New Roman"/>
        </w:rPr>
        <w:t xml:space="preserve"> </w:t>
      </w:r>
      <w:proofErr w:type="spellStart"/>
      <w:proofErr w:type="gramStart"/>
      <w:r w:rsidRPr="00397FB0">
        <w:rPr>
          <w:rFonts w:ascii="Times New Roman" w:hAnsi="Times New Roman" w:cs="Times New Roman"/>
        </w:rPr>
        <w:t>doi:10.1353</w:t>
      </w:r>
      <w:proofErr w:type="spellEnd"/>
      <w:proofErr w:type="gramEnd"/>
      <w:r w:rsidRPr="00397FB0">
        <w:rPr>
          <w:rFonts w:ascii="Times New Roman" w:hAnsi="Times New Roman" w:cs="Times New Roman"/>
        </w:rPr>
        <w:t>/</w:t>
      </w:r>
      <w:proofErr w:type="spellStart"/>
      <w:r w:rsidRPr="00397FB0">
        <w:rPr>
          <w:rFonts w:ascii="Times New Roman" w:hAnsi="Times New Roman" w:cs="Times New Roman"/>
        </w:rPr>
        <w:t>cja.2004.0023</w:t>
      </w:r>
      <w:proofErr w:type="spellEnd"/>
    </w:p>
    <w:p w14:paraId="6A733D6D" w14:textId="77777777" w:rsidR="00397FB0" w:rsidRPr="00397FB0" w:rsidRDefault="00397FB0" w:rsidP="00A31D20">
      <w:pPr>
        <w:widowControl w:val="0"/>
        <w:autoSpaceDE w:val="0"/>
        <w:autoSpaceDN w:val="0"/>
        <w:adjustRightInd w:val="0"/>
        <w:spacing w:line="480" w:lineRule="auto"/>
        <w:ind w:left="720" w:hanging="720"/>
        <w:rPr>
          <w:rFonts w:ascii="Times New Roman" w:hAnsi="Times New Roman" w:cs="Times New Roman"/>
          <w:lang w:val="en-US"/>
        </w:rPr>
      </w:pPr>
      <w:r w:rsidRPr="00A65468">
        <w:rPr>
          <w:rFonts w:ascii="Times New Roman" w:hAnsi="Times New Roman" w:cs="Times New Roman"/>
          <w:lang w:val="en-US"/>
        </w:rPr>
        <w:t xml:space="preserve">Kline, R. B. (2009). </w:t>
      </w:r>
      <w:r w:rsidRPr="00A65468">
        <w:rPr>
          <w:rFonts w:ascii="Times New Roman" w:hAnsi="Times New Roman" w:cs="Times New Roman"/>
          <w:i/>
          <w:iCs/>
          <w:lang w:val="en-US"/>
        </w:rPr>
        <w:t>Becoming a behavioral science researcher: A guide to producing research that matters</w:t>
      </w:r>
      <w:r w:rsidRPr="00A65468">
        <w:rPr>
          <w:rFonts w:ascii="Times New Roman" w:hAnsi="Times New Roman" w:cs="Times New Roman"/>
          <w:lang w:val="en-US"/>
        </w:rPr>
        <w:t>. New York: Guilford Press.</w:t>
      </w:r>
    </w:p>
    <w:p w14:paraId="5D39DBD7" w14:textId="62085CEE" w:rsidR="003B341C" w:rsidRDefault="003B341C" w:rsidP="00A31D20">
      <w:pPr>
        <w:widowControl w:val="0"/>
        <w:autoSpaceDE w:val="0"/>
        <w:autoSpaceDN w:val="0"/>
        <w:adjustRightInd w:val="0"/>
        <w:spacing w:line="480" w:lineRule="auto"/>
        <w:ind w:left="720" w:hanging="720"/>
        <w:rPr>
          <w:rFonts w:ascii="Times" w:hAnsi="Times"/>
        </w:rPr>
      </w:pPr>
      <w:proofErr w:type="spellStart"/>
      <w:proofErr w:type="gramStart"/>
      <w:r w:rsidRPr="00397FB0">
        <w:rPr>
          <w:rFonts w:ascii="Times New Roman" w:hAnsi="Times New Roman" w:cs="Times New Roman"/>
        </w:rPr>
        <w:t>Koropeckyj</w:t>
      </w:r>
      <w:proofErr w:type="spellEnd"/>
      <w:r w:rsidRPr="00397FB0">
        <w:rPr>
          <w:rFonts w:ascii="Times New Roman" w:hAnsi="Times New Roman" w:cs="Times New Roman"/>
        </w:rPr>
        <w:t>-Cox, T. (1998).</w:t>
      </w:r>
      <w:proofErr w:type="gramEnd"/>
      <w:r w:rsidRPr="00397FB0">
        <w:rPr>
          <w:rFonts w:ascii="Times New Roman" w:hAnsi="Times New Roman" w:cs="Times New Roman"/>
        </w:rPr>
        <w:t xml:space="preserve"> Loneliness and depression in middle and old age: Are the childless more vulnerable? </w:t>
      </w:r>
      <w:r w:rsidRPr="00397FB0">
        <w:rPr>
          <w:rFonts w:ascii="Times New Roman" w:hAnsi="Times New Roman" w:cs="Times New Roman"/>
          <w:i/>
        </w:rPr>
        <w:t>The Journals of Gerontology Series B: Psychological Sciences and Social</w:t>
      </w:r>
      <w:r w:rsidRPr="001E0521">
        <w:rPr>
          <w:rFonts w:ascii="Times" w:hAnsi="Times"/>
          <w:i/>
        </w:rPr>
        <w:t xml:space="preserve"> Sciences, 53</w:t>
      </w:r>
      <w:r w:rsidRPr="003B341C">
        <w:rPr>
          <w:rFonts w:ascii="Times" w:hAnsi="Times"/>
        </w:rPr>
        <w:t xml:space="preserve">(6), </w:t>
      </w:r>
      <w:proofErr w:type="spellStart"/>
      <w:r w:rsidRPr="003B341C">
        <w:rPr>
          <w:rFonts w:ascii="Times" w:hAnsi="Times"/>
        </w:rPr>
        <w:t>S303-S312</w:t>
      </w:r>
      <w:proofErr w:type="spellEnd"/>
      <w:r w:rsidRPr="003B341C">
        <w:rPr>
          <w:rFonts w:ascii="Times" w:hAnsi="Times"/>
        </w:rPr>
        <w:t>.</w:t>
      </w:r>
      <w:r>
        <w:rPr>
          <w:rFonts w:ascii="Times" w:hAnsi="Times"/>
        </w:rPr>
        <w:t xml:space="preserve"> </w:t>
      </w:r>
      <w:proofErr w:type="spellStart"/>
      <w:proofErr w:type="gramStart"/>
      <w:r>
        <w:rPr>
          <w:rFonts w:ascii="Times" w:hAnsi="Times"/>
        </w:rPr>
        <w:t>doi:</w:t>
      </w:r>
      <w:r w:rsidRPr="003B341C">
        <w:rPr>
          <w:rFonts w:ascii="Times" w:hAnsi="Times"/>
        </w:rPr>
        <w:t>10.1037</w:t>
      </w:r>
      <w:proofErr w:type="spellEnd"/>
      <w:proofErr w:type="gramEnd"/>
      <w:r w:rsidRPr="003B341C">
        <w:rPr>
          <w:rFonts w:ascii="Times" w:hAnsi="Times"/>
        </w:rPr>
        <w:t>/</w:t>
      </w:r>
      <w:proofErr w:type="spellStart"/>
      <w:r w:rsidRPr="003B341C">
        <w:rPr>
          <w:rFonts w:ascii="Times" w:hAnsi="Times"/>
        </w:rPr>
        <w:t>h0077709</w:t>
      </w:r>
      <w:proofErr w:type="spellEnd"/>
    </w:p>
    <w:p w14:paraId="73077EC9" w14:textId="77777777" w:rsidR="003325DA" w:rsidRPr="001E0521" w:rsidRDefault="003325DA" w:rsidP="00A31D20">
      <w:pPr>
        <w:widowControl w:val="0"/>
        <w:autoSpaceDE w:val="0"/>
        <w:autoSpaceDN w:val="0"/>
        <w:adjustRightInd w:val="0"/>
        <w:spacing w:line="480" w:lineRule="auto"/>
        <w:ind w:left="720" w:hanging="720"/>
        <w:rPr>
          <w:rFonts w:ascii="Times New Roman" w:hAnsi="Times New Roman"/>
          <w:color w:val="000000"/>
        </w:rPr>
      </w:pPr>
      <w:r w:rsidRPr="001E0521">
        <w:rPr>
          <w:rFonts w:ascii="Times New Roman" w:hAnsi="Times New Roman"/>
          <w:color w:val="000000"/>
        </w:rPr>
        <w:t xml:space="preserve">Lawton, M. P., &amp; Brody, E. M. (1969). Assessment of older people: Self-maintaining and instrumental activities of daily living. </w:t>
      </w:r>
      <w:proofErr w:type="gramStart"/>
      <w:r w:rsidRPr="001E0521">
        <w:rPr>
          <w:rFonts w:ascii="Times New Roman" w:hAnsi="Times New Roman"/>
          <w:i/>
          <w:color w:val="000000"/>
        </w:rPr>
        <w:t>The Gerontologist, 9</w:t>
      </w:r>
      <w:r w:rsidRPr="001E0521">
        <w:rPr>
          <w:rFonts w:ascii="Times New Roman" w:hAnsi="Times New Roman"/>
          <w:color w:val="000000"/>
        </w:rPr>
        <w:t>, 179-186.</w:t>
      </w:r>
      <w:proofErr w:type="gramEnd"/>
    </w:p>
    <w:p w14:paraId="0FB3B062" w14:textId="0197D411" w:rsidR="00E076CD" w:rsidRDefault="00E076CD" w:rsidP="00A31D20">
      <w:pPr>
        <w:widowControl w:val="0"/>
        <w:autoSpaceDE w:val="0"/>
        <w:autoSpaceDN w:val="0"/>
        <w:adjustRightInd w:val="0"/>
        <w:spacing w:line="480" w:lineRule="auto"/>
        <w:ind w:left="720" w:hanging="720"/>
        <w:rPr>
          <w:rFonts w:ascii="Times" w:hAnsi="Times"/>
        </w:rPr>
      </w:pPr>
      <w:proofErr w:type="gramStart"/>
      <w:r>
        <w:rPr>
          <w:rFonts w:ascii="Times" w:hAnsi="Times"/>
        </w:rPr>
        <w:t xml:space="preserve">MacKinnon, D. P., </w:t>
      </w:r>
      <w:proofErr w:type="spellStart"/>
      <w:r>
        <w:rPr>
          <w:rFonts w:ascii="Times" w:hAnsi="Times"/>
        </w:rPr>
        <w:t>Krull</w:t>
      </w:r>
      <w:proofErr w:type="spellEnd"/>
      <w:r>
        <w:rPr>
          <w:rFonts w:ascii="Times" w:hAnsi="Times"/>
        </w:rPr>
        <w:t>,</w:t>
      </w:r>
      <w:r w:rsidR="0012554A">
        <w:rPr>
          <w:rFonts w:ascii="Times" w:hAnsi="Times"/>
        </w:rPr>
        <w:t xml:space="preserve"> J. L.</w:t>
      </w:r>
      <w:r>
        <w:rPr>
          <w:rFonts w:ascii="Times" w:hAnsi="Times"/>
        </w:rPr>
        <w:t>, &amp; Lockwood, C. M. (2000).</w:t>
      </w:r>
      <w:proofErr w:type="gramEnd"/>
      <w:r w:rsidR="0012554A">
        <w:rPr>
          <w:rFonts w:ascii="Times" w:hAnsi="Times"/>
        </w:rPr>
        <w:t xml:space="preserve"> </w:t>
      </w:r>
      <w:proofErr w:type="gramStart"/>
      <w:r w:rsidR="0012554A">
        <w:rPr>
          <w:rFonts w:ascii="Times" w:hAnsi="Times"/>
        </w:rPr>
        <w:t>Equivalence of the mediation, confounding, and suppression effect.</w:t>
      </w:r>
      <w:proofErr w:type="gramEnd"/>
      <w:r w:rsidR="0012554A">
        <w:rPr>
          <w:rFonts w:ascii="Times" w:hAnsi="Times"/>
        </w:rPr>
        <w:t xml:space="preserve"> </w:t>
      </w:r>
      <w:proofErr w:type="gramStart"/>
      <w:r w:rsidR="0012554A" w:rsidRPr="004166C2">
        <w:rPr>
          <w:rFonts w:ascii="Times" w:hAnsi="Times"/>
          <w:i/>
        </w:rPr>
        <w:t>Prevention Science, 1</w:t>
      </w:r>
      <w:r w:rsidR="0012554A">
        <w:rPr>
          <w:rFonts w:ascii="Times" w:hAnsi="Times"/>
        </w:rPr>
        <w:t>, 173-181.</w:t>
      </w:r>
      <w:proofErr w:type="gramEnd"/>
    </w:p>
    <w:p w14:paraId="7B825AF1"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gramStart"/>
      <w:r w:rsidRPr="00FA14B1">
        <w:rPr>
          <w:rFonts w:ascii="Times" w:hAnsi="Times"/>
        </w:rPr>
        <w:t>National Advisory Council on Aging</w:t>
      </w:r>
      <w:r w:rsidR="00E323D0" w:rsidRPr="00FA14B1">
        <w:rPr>
          <w:rFonts w:ascii="Times" w:hAnsi="Times"/>
        </w:rPr>
        <w:t>.</w:t>
      </w:r>
      <w:proofErr w:type="gramEnd"/>
      <w:r w:rsidRPr="00FA14B1">
        <w:rPr>
          <w:rFonts w:ascii="Times" w:hAnsi="Times"/>
        </w:rPr>
        <w:t xml:space="preserve"> (2006). </w:t>
      </w:r>
      <w:proofErr w:type="gramStart"/>
      <w:r w:rsidRPr="00FA14B1">
        <w:rPr>
          <w:rFonts w:ascii="Times" w:hAnsi="Times"/>
          <w:i/>
        </w:rPr>
        <w:t>Seniors</w:t>
      </w:r>
      <w:proofErr w:type="gramEnd"/>
      <w:r w:rsidRPr="00FA14B1">
        <w:rPr>
          <w:rFonts w:ascii="Times" w:hAnsi="Times"/>
          <w:i/>
        </w:rPr>
        <w:t xml:space="preserve"> in Canada: A report card</w:t>
      </w:r>
      <w:r w:rsidRPr="00FA14B1">
        <w:rPr>
          <w:rFonts w:ascii="Times" w:hAnsi="Times"/>
        </w:rPr>
        <w:t xml:space="preserve">. Ottawa, Ontario, Canada: Author. </w:t>
      </w:r>
    </w:p>
    <w:p w14:paraId="52E7CA5C"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spellStart"/>
      <w:r w:rsidRPr="00FA14B1">
        <w:rPr>
          <w:rFonts w:ascii="Times" w:hAnsi="Times"/>
        </w:rPr>
        <w:t>Penninx</w:t>
      </w:r>
      <w:proofErr w:type="spellEnd"/>
      <w:r w:rsidRPr="00FA14B1">
        <w:rPr>
          <w:rFonts w:ascii="Times" w:hAnsi="Times"/>
        </w:rPr>
        <w:t xml:space="preserve">, B. W. J. H., van Tilburg T., </w:t>
      </w:r>
      <w:proofErr w:type="spellStart"/>
      <w:r w:rsidRPr="00FA14B1">
        <w:rPr>
          <w:rFonts w:ascii="Times" w:hAnsi="Times"/>
        </w:rPr>
        <w:t>Kriegsman</w:t>
      </w:r>
      <w:proofErr w:type="spellEnd"/>
      <w:r w:rsidRPr="00FA14B1">
        <w:rPr>
          <w:rFonts w:ascii="Times" w:hAnsi="Times"/>
        </w:rPr>
        <w:t xml:space="preserve">, D. M. W., </w:t>
      </w:r>
      <w:proofErr w:type="spellStart"/>
      <w:r w:rsidRPr="00FA14B1">
        <w:rPr>
          <w:rFonts w:ascii="Times" w:hAnsi="Times"/>
        </w:rPr>
        <w:t>Deeg</w:t>
      </w:r>
      <w:proofErr w:type="spellEnd"/>
      <w:r w:rsidRPr="00FA14B1">
        <w:rPr>
          <w:rFonts w:ascii="Times" w:hAnsi="Times"/>
        </w:rPr>
        <w:t xml:space="preserve">, D. J. H., </w:t>
      </w:r>
      <w:proofErr w:type="spellStart"/>
      <w:r w:rsidRPr="00FA14B1">
        <w:rPr>
          <w:rFonts w:ascii="Times" w:hAnsi="Times"/>
        </w:rPr>
        <w:t>Boeke</w:t>
      </w:r>
      <w:proofErr w:type="spellEnd"/>
      <w:r w:rsidRPr="00FA14B1">
        <w:rPr>
          <w:rFonts w:ascii="Times" w:hAnsi="Times"/>
        </w:rPr>
        <w:t xml:space="preserve">, A. J. P., &amp; van </w:t>
      </w:r>
      <w:proofErr w:type="spellStart"/>
      <w:r w:rsidRPr="00FA14B1">
        <w:rPr>
          <w:rFonts w:ascii="Times" w:hAnsi="Times"/>
        </w:rPr>
        <w:t>Eijk</w:t>
      </w:r>
      <w:proofErr w:type="spellEnd"/>
      <w:r w:rsidRPr="00FA14B1">
        <w:rPr>
          <w:rFonts w:ascii="Times" w:hAnsi="Times"/>
        </w:rPr>
        <w:t xml:space="preserve">, J. T. M. (1997). Effects of social support and personal coping resources on mortality in older age: The Longitudinal Aging Study Amsterdam. </w:t>
      </w:r>
      <w:proofErr w:type="gramStart"/>
      <w:r w:rsidRPr="00FA14B1">
        <w:rPr>
          <w:rFonts w:ascii="Times" w:hAnsi="Times"/>
          <w:i/>
        </w:rPr>
        <w:t>American Journal of Epidemiology, 146</w:t>
      </w:r>
      <w:r w:rsidRPr="00FA14B1">
        <w:rPr>
          <w:rFonts w:ascii="Times" w:hAnsi="Times"/>
        </w:rPr>
        <w:t>, 510–519.</w:t>
      </w:r>
      <w:proofErr w:type="gramEnd"/>
      <w:r w:rsidRPr="00FA14B1">
        <w:rPr>
          <w:rFonts w:ascii="Times" w:hAnsi="Times"/>
        </w:rPr>
        <w:t xml:space="preserve"> </w:t>
      </w:r>
      <w:proofErr w:type="spellStart"/>
      <w:proofErr w:type="gramStart"/>
      <w:r w:rsidRPr="00FA14B1">
        <w:rPr>
          <w:rFonts w:ascii="Times" w:hAnsi="Times"/>
        </w:rPr>
        <w:t>doi:10.1093</w:t>
      </w:r>
      <w:proofErr w:type="spellEnd"/>
      <w:proofErr w:type="gramEnd"/>
      <w:r w:rsidRPr="00FA14B1">
        <w:rPr>
          <w:rFonts w:ascii="Times" w:hAnsi="Times"/>
        </w:rPr>
        <w:t>/</w:t>
      </w:r>
      <w:proofErr w:type="spellStart"/>
      <w:r w:rsidRPr="00FA14B1">
        <w:rPr>
          <w:rFonts w:ascii="Times" w:hAnsi="Times"/>
        </w:rPr>
        <w:t>oxfordjournals.aje.a009305</w:t>
      </w:r>
      <w:proofErr w:type="spellEnd"/>
    </w:p>
    <w:p w14:paraId="214AFA2C"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spellStart"/>
      <w:proofErr w:type="gramStart"/>
      <w:r w:rsidRPr="00FA14B1">
        <w:rPr>
          <w:rFonts w:ascii="Times" w:hAnsi="Times"/>
        </w:rPr>
        <w:t>Peplau</w:t>
      </w:r>
      <w:proofErr w:type="spellEnd"/>
      <w:r w:rsidRPr="00FA14B1">
        <w:rPr>
          <w:rFonts w:ascii="Times" w:hAnsi="Times"/>
        </w:rPr>
        <w:t>, L. A., &amp; Perlman D. (2000).</w:t>
      </w:r>
      <w:proofErr w:type="gramEnd"/>
      <w:r w:rsidRPr="00FA14B1">
        <w:rPr>
          <w:rFonts w:ascii="Times" w:hAnsi="Times"/>
        </w:rPr>
        <w:t xml:space="preserve"> </w:t>
      </w:r>
      <w:r w:rsidRPr="00FA14B1">
        <w:rPr>
          <w:rFonts w:ascii="Times" w:hAnsi="Times"/>
          <w:i/>
        </w:rPr>
        <w:t xml:space="preserve">Loneliness. </w:t>
      </w:r>
      <w:proofErr w:type="gramStart"/>
      <w:r w:rsidRPr="00FA14B1">
        <w:rPr>
          <w:rFonts w:ascii="Times" w:hAnsi="Times"/>
          <w:i/>
        </w:rPr>
        <w:t>A sourcebook of current theory, research, and therapy</w:t>
      </w:r>
      <w:r w:rsidRPr="00FA14B1">
        <w:rPr>
          <w:rFonts w:ascii="Times" w:hAnsi="Times"/>
        </w:rPr>
        <w:t>.</w:t>
      </w:r>
      <w:proofErr w:type="gramEnd"/>
      <w:r w:rsidRPr="00FA14B1">
        <w:rPr>
          <w:rFonts w:ascii="Times" w:hAnsi="Times"/>
        </w:rPr>
        <w:t xml:space="preserve"> New York: Wiley </w:t>
      </w:r>
      <w:proofErr w:type="spellStart"/>
      <w:r w:rsidRPr="00FA14B1">
        <w:rPr>
          <w:rFonts w:ascii="Times" w:hAnsi="Times"/>
        </w:rPr>
        <w:t>Interscience</w:t>
      </w:r>
      <w:proofErr w:type="spellEnd"/>
      <w:r w:rsidRPr="00FA14B1">
        <w:rPr>
          <w:rFonts w:ascii="Times" w:hAnsi="Times"/>
        </w:rPr>
        <w:t>.</w:t>
      </w:r>
    </w:p>
    <w:p w14:paraId="546C4027"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spellStart"/>
      <w:r w:rsidRPr="00FA14B1">
        <w:rPr>
          <w:rFonts w:ascii="Times" w:hAnsi="Times"/>
        </w:rPr>
        <w:t>Pinquart</w:t>
      </w:r>
      <w:proofErr w:type="spellEnd"/>
      <w:r w:rsidRPr="00FA14B1">
        <w:rPr>
          <w:rFonts w:ascii="Times" w:hAnsi="Times"/>
        </w:rPr>
        <w:t>, M.</w:t>
      </w:r>
      <w:r w:rsidR="00742488" w:rsidRPr="00FA14B1">
        <w:rPr>
          <w:rFonts w:ascii="Times" w:hAnsi="Times"/>
        </w:rPr>
        <w:t>,</w:t>
      </w:r>
      <w:r w:rsidRPr="00FA14B1">
        <w:rPr>
          <w:rFonts w:ascii="Times" w:hAnsi="Times"/>
        </w:rPr>
        <w:t xml:space="preserve"> &amp; Sorensen, S. (2001). Influences on loneliness in older adults: A meta-analysis. </w:t>
      </w:r>
      <w:proofErr w:type="gramStart"/>
      <w:r w:rsidRPr="00FA14B1">
        <w:rPr>
          <w:rFonts w:ascii="Times" w:hAnsi="Times"/>
          <w:i/>
        </w:rPr>
        <w:t>Basic and Applied Social Psychology, 23</w:t>
      </w:r>
      <w:r w:rsidRPr="00FA14B1">
        <w:rPr>
          <w:rFonts w:ascii="Times" w:hAnsi="Times"/>
        </w:rPr>
        <w:t>, 245-266.</w:t>
      </w:r>
      <w:proofErr w:type="gramEnd"/>
      <w:r w:rsidRPr="00FA14B1">
        <w:rPr>
          <w:rFonts w:ascii="Times" w:hAnsi="Times"/>
        </w:rPr>
        <w:t xml:space="preserve"> </w:t>
      </w:r>
      <w:proofErr w:type="spellStart"/>
      <w:proofErr w:type="gramStart"/>
      <w:r w:rsidRPr="00FA14B1">
        <w:rPr>
          <w:rFonts w:ascii="Times" w:hAnsi="Times"/>
        </w:rPr>
        <w:t>doi:10.1207</w:t>
      </w:r>
      <w:proofErr w:type="spellEnd"/>
      <w:proofErr w:type="gramEnd"/>
      <w:r w:rsidRPr="00FA14B1">
        <w:rPr>
          <w:rFonts w:ascii="Times" w:hAnsi="Times"/>
        </w:rPr>
        <w:t>/</w:t>
      </w:r>
      <w:proofErr w:type="spellStart"/>
      <w:r w:rsidRPr="00FA14B1">
        <w:rPr>
          <w:rFonts w:ascii="Times" w:hAnsi="Times"/>
        </w:rPr>
        <w:t>S15324834BASP2304_2</w:t>
      </w:r>
      <w:proofErr w:type="spellEnd"/>
    </w:p>
    <w:p w14:paraId="57E5EDA9" w14:textId="77777777" w:rsidR="00A31D20" w:rsidRPr="00FA14B1" w:rsidRDefault="00A31D20" w:rsidP="00742488">
      <w:pPr>
        <w:widowControl w:val="0"/>
        <w:autoSpaceDE w:val="0"/>
        <w:autoSpaceDN w:val="0"/>
        <w:adjustRightInd w:val="0"/>
        <w:spacing w:line="480" w:lineRule="auto"/>
        <w:ind w:left="720" w:hanging="720"/>
        <w:rPr>
          <w:rFonts w:ascii="Times" w:hAnsi="Times"/>
          <w:color w:val="000000"/>
        </w:rPr>
      </w:pPr>
      <w:proofErr w:type="gramStart"/>
      <w:r w:rsidRPr="00FA14B1">
        <w:rPr>
          <w:rFonts w:ascii="Times" w:hAnsi="Times"/>
          <w:color w:val="000000"/>
        </w:rPr>
        <w:t xml:space="preserve">Pressman, S. D., Cohen, S., Miller, G. E., </w:t>
      </w:r>
      <w:proofErr w:type="spellStart"/>
      <w:r w:rsidRPr="00FA14B1">
        <w:rPr>
          <w:rFonts w:ascii="Times" w:hAnsi="Times"/>
          <w:color w:val="000000"/>
        </w:rPr>
        <w:t>Barkin</w:t>
      </w:r>
      <w:proofErr w:type="spellEnd"/>
      <w:r w:rsidRPr="00FA14B1">
        <w:rPr>
          <w:rFonts w:ascii="Times" w:hAnsi="Times"/>
          <w:color w:val="000000"/>
        </w:rPr>
        <w:t xml:space="preserve">, A., Rabin, B. S., &amp; </w:t>
      </w:r>
      <w:proofErr w:type="spellStart"/>
      <w:r w:rsidRPr="00FA14B1">
        <w:rPr>
          <w:rFonts w:ascii="Times" w:hAnsi="Times"/>
          <w:color w:val="000000"/>
        </w:rPr>
        <w:t>Treanor</w:t>
      </w:r>
      <w:proofErr w:type="spellEnd"/>
      <w:r w:rsidRPr="00FA14B1">
        <w:rPr>
          <w:rFonts w:ascii="Times" w:hAnsi="Times"/>
          <w:color w:val="000000"/>
        </w:rPr>
        <w:t>, J. J. (2005).</w:t>
      </w:r>
      <w:proofErr w:type="gramEnd"/>
      <w:r w:rsidRPr="00FA14B1">
        <w:rPr>
          <w:rFonts w:ascii="Times" w:hAnsi="Times"/>
          <w:color w:val="000000"/>
        </w:rPr>
        <w:t xml:space="preserve"> </w:t>
      </w:r>
      <w:proofErr w:type="gramStart"/>
      <w:r w:rsidRPr="00FA14B1">
        <w:rPr>
          <w:rFonts w:ascii="Times" w:hAnsi="Times"/>
          <w:color w:val="000000"/>
        </w:rPr>
        <w:t>Loneliness, social network size, and immune response to influenza vaccination in college freshman.</w:t>
      </w:r>
      <w:proofErr w:type="gramEnd"/>
      <w:r w:rsidRPr="00FA14B1">
        <w:rPr>
          <w:rFonts w:ascii="Times" w:hAnsi="Times"/>
          <w:color w:val="000000"/>
        </w:rPr>
        <w:t xml:space="preserve"> </w:t>
      </w:r>
      <w:proofErr w:type="gramStart"/>
      <w:r w:rsidRPr="00FA14B1">
        <w:rPr>
          <w:rFonts w:ascii="Times" w:hAnsi="Times"/>
          <w:i/>
          <w:color w:val="000000"/>
        </w:rPr>
        <w:t>Health Psychology, 24,</w:t>
      </w:r>
      <w:r w:rsidRPr="00FA14B1">
        <w:rPr>
          <w:rFonts w:ascii="Times" w:hAnsi="Times"/>
          <w:color w:val="000000"/>
        </w:rPr>
        <w:t xml:space="preserve"> 297-306.</w:t>
      </w:r>
      <w:proofErr w:type="gramEnd"/>
      <w:r w:rsidRPr="00FA14B1">
        <w:rPr>
          <w:rFonts w:ascii="Times" w:hAnsi="Times"/>
          <w:color w:val="000000"/>
        </w:rPr>
        <w:t xml:space="preserve"> </w:t>
      </w:r>
      <w:proofErr w:type="spellStart"/>
      <w:proofErr w:type="gramStart"/>
      <w:r w:rsidRPr="00FA14B1">
        <w:rPr>
          <w:rFonts w:ascii="Times" w:hAnsi="Times"/>
          <w:color w:val="000000"/>
        </w:rPr>
        <w:t>doi:10.1037</w:t>
      </w:r>
      <w:proofErr w:type="spellEnd"/>
      <w:proofErr w:type="gramEnd"/>
      <w:r w:rsidRPr="00FA14B1">
        <w:rPr>
          <w:rFonts w:ascii="Times" w:hAnsi="Times"/>
          <w:color w:val="000000"/>
        </w:rPr>
        <w:t>/0278-6133.24.3.297</w:t>
      </w:r>
    </w:p>
    <w:p w14:paraId="07A287F5" w14:textId="77777777" w:rsidR="00E63FEE" w:rsidRPr="001E0521" w:rsidRDefault="00E63FEE" w:rsidP="00742488">
      <w:pPr>
        <w:widowControl w:val="0"/>
        <w:autoSpaceDE w:val="0"/>
        <w:autoSpaceDN w:val="0"/>
        <w:adjustRightInd w:val="0"/>
        <w:spacing w:line="480" w:lineRule="auto"/>
        <w:ind w:left="720" w:hanging="720"/>
        <w:rPr>
          <w:rFonts w:ascii="Times New Roman" w:hAnsi="Times New Roman"/>
        </w:rPr>
      </w:pPr>
      <w:r w:rsidRPr="001E0521">
        <w:rPr>
          <w:rFonts w:ascii="Times New Roman" w:hAnsi="Times New Roman"/>
        </w:rPr>
        <w:lastRenderedPageBreak/>
        <w:t xml:space="preserve">Rosenberg, M. (1965). </w:t>
      </w:r>
      <w:proofErr w:type="gramStart"/>
      <w:r w:rsidRPr="001E0521">
        <w:rPr>
          <w:rFonts w:ascii="Times New Roman" w:hAnsi="Times New Roman"/>
          <w:i/>
        </w:rPr>
        <w:t>Society and the adolescent self-image</w:t>
      </w:r>
      <w:r w:rsidRPr="001E0521">
        <w:rPr>
          <w:rFonts w:ascii="Times New Roman" w:hAnsi="Times New Roman"/>
        </w:rPr>
        <w:t>.</w:t>
      </w:r>
      <w:proofErr w:type="gramEnd"/>
      <w:r w:rsidRPr="001E0521">
        <w:rPr>
          <w:rFonts w:ascii="Times New Roman" w:hAnsi="Times New Roman"/>
        </w:rPr>
        <w:t xml:space="preserve"> Princeton, NJ: Princeton University Press.</w:t>
      </w:r>
    </w:p>
    <w:p w14:paraId="2ADB4FE7" w14:textId="01466AC5" w:rsidR="00087026" w:rsidRPr="00FA14B1" w:rsidRDefault="00087026" w:rsidP="00742488">
      <w:pPr>
        <w:widowControl w:val="0"/>
        <w:autoSpaceDE w:val="0"/>
        <w:autoSpaceDN w:val="0"/>
        <w:adjustRightInd w:val="0"/>
        <w:spacing w:line="480" w:lineRule="auto"/>
        <w:ind w:left="720" w:hanging="720"/>
        <w:rPr>
          <w:rFonts w:ascii="Times" w:hAnsi="Times" w:cs="Times"/>
        </w:rPr>
      </w:pPr>
      <w:proofErr w:type="spellStart"/>
      <w:r w:rsidRPr="00FA14B1">
        <w:rPr>
          <w:rFonts w:ascii="Times" w:hAnsi="Times" w:cs="Times"/>
        </w:rPr>
        <w:t>Rothermund</w:t>
      </w:r>
      <w:proofErr w:type="spellEnd"/>
      <w:r w:rsidRPr="00FA14B1">
        <w:rPr>
          <w:rFonts w:ascii="Times" w:hAnsi="Times" w:cs="Times"/>
        </w:rPr>
        <w:t xml:space="preserve">, K., &amp; </w:t>
      </w:r>
      <w:proofErr w:type="spellStart"/>
      <w:r w:rsidRPr="00FA14B1">
        <w:rPr>
          <w:rFonts w:ascii="Times" w:hAnsi="Times" w:cs="Times"/>
        </w:rPr>
        <w:t>Brandtstädter</w:t>
      </w:r>
      <w:proofErr w:type="spellEnd"/>
      <w:r w:rsidRPr="00FA14B1">
        <w:rPr>
          <w:rFonts w:ascii="Times" w:hAnsi="Times" w:cs="Times"/>
        </w:rPr>
        <w:t xml:space="preserve">, J. (2003). Depression in later life: Cross-sequential patterns and possible determinants. </w:t>
      </w:r>
      <w:proofErr w:type="gramStart"/>
      <w:r w:rsidRPr="00FA14B1">
        <w:rPr>
          <w:rFonts w:ascii="Times" w:hAnsi="Times" w:cs="Times"/>
          <w:i/>
          <w:iCs/>
        </w:rPr>
        <w:t xml:space="preserve">Psychology and Aging, 18, </w:t>
      </w:r>
      <w:r w:rsidRPr="00FA14B1">
        <w:rPr>
          <w:rFonts w:ascii="Times" w:hAnsi="Times" w:cs="Times"/>
        </w:rPr>
        <w:t>80–90.</w:t>
      </w:r>
      <w:proofErr w:type="gramEnd"/>
      <w:r w:rsidRPr="00FA14B1">
        <w:rPr>
          <w:rFonts w:ascii="Times" w:hAnsi="Times" w:cs="Times"/>
        </w:rPr>
        <w:t xml:space="preserve"> </w:t>
      </w:r>
      <w:proofErr w:type="spellStart"/>
      <w:proofErr w:type="gramStart"/>
      <w:r w:rsidRPr="00FA14B1">
        <w:rPr>
          <w:rFonts w:ascii="Times" w:hAnsi="Times" w:cs="Times"/>
        </w:rPr>
        <w:t>doi:10.1037</w:t>
      </w:r>
      <w:proofErr w:type="spellEnd"/>
      <w:proofErr w:type="gramEnd"/>
      <w:r w:rsidRPr="00FA14B1">
        <w:rPr>
          <w:rFonts w:ascii="Times" w:hAnsi="Times" w:cs="Times"/>
        </w:rPr>
        <w:t>/0882-7974.18.1.80</w:t>
      </w:r>
    </w:p>
    <w:p w14:paraId="3A950CC9" w14:textId="77777777" w:rsidR="00A31D20" w:rsidRPr="00FA14B1" w:rsidRDefault="00A31D20" w:rsidP="00742488">
      <w:pPr>
        <w:widowControl w:val="0"/>
        <w:autoSpaceDE w:val="0"/>
        <w:autoSpaceDN w:val="0"/>
        <w:adjustRightInd w:val="0"/>
        <w:spacing w:line="480" w:lineRule="auto"/>
        <w:ind w:left="720" w:hanging="720"/>
        <w:rPr>
          <w:rFonts w:ascii="Times" w:hAnsi="Times"/>
          <w:color w:val="000000"/>
        </w:rPr>
      </w:pPr>
      <w:proofErr w:type="spellStart"/>
      <w:r w:rsidRPr="00FA14B1">
        <w:rPr>
          <w:rFonts w:ascii="Times" w:hAnsi="Times"/>
          <w:color w:val="000000"/>
        </w:rPr>
        <w:t>Rueggeberg</w:t>
      </w:r>
      <w:proofErr w:type="spellEnd"/>
      <w:r w:rsidRPr="00FA14B1">
        <w:rPr>
          <w:rFonts w:ascii="Times" w:hAnsi="Times"/>
          <w:color w:val="000000"/>
        </w:rPr>
        <w:t xml:space="preserve">, R., </w:t>
      </w:r>
      <w:proofErr w:type="spellStart"/>
      <w:r w:rsidRPr="00FA14B1">
        <w:rPr>
          <w:rFonts w:ascii="Times" w:hAnsi="Times"/>
          <w:color w:val="000000"/>
        </w:rPr>
        <w:t>Wrosch</w:t>
      </w:r>
      <w:proofErr w:type="spellEnd"/>
      <w:r w:rsidRPr="00FA14B1">
        <w:rPr>
          <w:rFonts w:ascii="Times" w:hAnsi="Times"/>
          <w:color w:val="000000"/>
        </w:rPr>
        <w:t xml:space="preserve">, C., Miller, G. E., &amp; </w:t>
      </w:r>
      <w:proofErr w:type="spellStart"/>
      <w:r w:rsidRPr="00FA14B1">
        <w:rPr>
          <w:rFonts w:ascii="Times" w:hAnsi="Times"/>
          <w:color w:val="000000"/>
        </w:rPr>
        <w:t>McDade</w:t>
      </w:r>
      <w:proofErr w:type="spellEnd"/>
      <w:r w:rsidRPr="00FA14B1">
        <w:rPr>
          <w:rFonts w:ascii="Times" w:hAnsi="Times"/>
          <w:color w:val="000000"/>
        </w:rPr>
        <w:t xml:space="preserve">, T. W. (2012). </w:t>
      </w:r>
      <w:proofErr w:type="gramStart"/>
      <w:r w:rsidRPr="00FA14B1">
        <w:rPr>
          <w:rFonts w:ascii="Times" w:hAnsi="Times"/>
          <w:color w:val="000000"/>
        </w:rPr>
        <w:t>Associations between health-related self-protection, diurnal cortisol, and C-reactive protein in lonely older adults</w:t>
      </w:r>
      <w:r w:rsidRPr="00FA14B1">
        <w:rPr>
          <w:rFonts w:ascii="Times" w:hAnsi="Times"/>
          <w:i/>
          <w:color w:val="000000"/>
        </w:rPr>
        <w:t>.</w:t>
      </w:r>
      <w:proofErr w:type="gramEnd"/>
      <w:r w:rsidRPr="00FA14B1">
        <w:rPr>
          <w:rFonts w:ascii="Times" w:hAnsi="Times"/>
          <w:i/>
          <w:color w:val="000000"/>
        </w:rPr>
        <w:t xml:space="preserve"> </w:t>
      </w:r>
      <w:proofErr w:type="gramStart"/>
      <w:r w:rsidRPr="00FA14B1">
        <w:rPr>
          <w:rFonts w:ascii="Times" w:hAnsi="Times"/>
          <w:i/>
          <w:color w:val="000000"/>
        </w:rPr>
        <w:t>Psychosomatic Medicine, 74</w:t>
      </w:r>
      <w:r w:rsidRPr="00FA14B1">
        <w:rPr>
          <w:rFonts w:ascii="Times" w:hAnsi="Times"/>
          <w:color w:val="000000"/>
        </w:rPr>
        <w:t>, 937-944.</w:t>
      </w:r>
      <w:proofErr w:type="gramEnd"/>
      <w:r w:rsidRPr="00FA14B1">
        <w:rPr>
          <w:rFonts w:ascii="Times" w:hAnsi="Times"/>
          <w:color w:val="000000"/>
        </w:rPr>
        <w:t xml:space="preserve"> </w:t>
      </w:r>
      <w:proofErr w:type="spellStart"/>
      <w:proofErr w:type="gramStart"/>
      <w:r w:rsidRPr="00FA14B1">
        <w:rPr>
          <w:rFonts w:ascii="Times" w:hAnsi="Times"/>
          <w:color w:val="000000"/>
        </w:rPr>
        <w:t>doi:10.1097</w:t>
      </w:r>
      <w:proofErr w:type="spellEnd"/>
      <w:proofErr w:type="gramEnd"/>
      <w:r w:rsidRPr="00FA14B1">
        <w:rPr>
          <w:rFonts w:ascii="Times" w:hAnsi="Times"/>
          <w:color w:val="000000"/>
        </w:rPr>
        <w:t>/</w:t>
      </w:r>
      <w:proofErr w:type="spellStart"/>
      <w:r w:rsidRPr="00FA14B1">
        <w:rPr>
          <w:rFonts w:ascii="Times" w:hAnsi="Times"/>
          <w:color w:val="000000"/>
        </w:rPr>
        <w:t>PSY.0b013e3182732dc6</w:t>
      </w:r>
      <w:proofErr w:type="spellEnd"/>
    </w:p>
    <w:p w14:paraId="56360EF3" w14:textId="77777777" w:rsidR="001546DE" w:rsidRPr="001E0521" w:rsidRDefault="001546DE" w:rsidP="00A31D20">
      <w:pPr>
        <w:widowControl w:val="0"/>
        <w:autoSpaceDE w:val="0"/>
        <w:autoSpaceDN w:val="0"/>
        <w:adjustRightInd w:val="0"/>
        <w:spacing w:line="480" w:lineRule="auto"/>
        <w:ind w:left="720" w:hanging="720"/>
        <w:rPr>
          <w:rFonts w:ascii="Times New Roman" w:hAnsi="Times New Roman"/>
        </w:rPr>
      </w:pPr>
      <w:proofErr w:type="spellStart"/>
      <w:r w:rsidRPr="001E0521">
        <w:rPr>
          <w:rFonts w:ascii="Times New Roman" w:hAnsi="Times New Roman"/>
        </w:rPr>
        <w:t>Scheier</w:t>
      </w:r>
      <w:proofErr w:type="spellEnd"/>
      <w:r w:rsidRPr="001E0521">
        <w:rPr>
          <w:rFonts w:ascii="Times New Roman" w:hAnsi="Times New Roman"/>
        </w:rPr>
        <w:t xml:space="preserve">, M. F., Carver, C. S., &amp; Bridges, M. W. (1994). Distinguishing optimism from neuroticism (and trait anxiety, self mastery, and self- esteem): A re-evaluation of the life orientation test. </w:t>
      </w:r>
      <w:r w:rsidRPr="001E0521">
        <w:rPr>
          <w:rFonts w:ascii="Times New Roman" w:hAnsi="Times New Roman"/>
          <w:i/>
          <w:iCs/>
        </w:rPr>
        <w:t xml:space="preserve">Journal of Personality and Social Psychology, 67, </w:t>
      </w:r>
      <w:r w:rsidRPr="001E0521">
        <w:rPr>
          <w:rFonts w:ascii="Times New Roman" w:hAnsi="Times New Roman"/>
        </w:rPr>
        <w:t xml:space="preserve">1063–1078. </w:t>
      </w:r>
      <w:proofErr w:type="spellStart"/>
      <w:proofErr w:type="gramStart"/>
      <w:r w:rsidRPr="001E0521">
        <w:rPr>
          <w:rFonts w:ascii="Times New Roman" w:hAnsi="Times New Roman"/>
        </w:rPr>
        <w:t>doi:10.1037</w:t>
      </w:r>
      <w:proofErr w:type="spellEnd"/>
      <w:proofErr w:type="gramEnd"/>
      <w:r w:rsidRPr="001E0521">
        <w:rPr>
          <w:rFonts w:ascii="Times New Roman" w:hAnsi="Times New Roman"/>
        </w:rPr>
        <w:t>/0022-3514.67 .6.1063</w:t>
      </w:r>
    </w:p>
    <w:p w14:paraId="031859E2" w14:textId="72E8625B" w:rsidR="00A31D20" w:rsidRPr="00FA14B1" w:rsidRDefault="00A31D20" w:rsidP="00A31D20">
      <w:pPr>
        <w:widowControl w:val="0"/>
        <w:autoSpaceDE w:val="0"/>
        <w:autoSpaceDN w:val="0"/>
        <w:adjustRightInd w:val="0"/>
        <w:spacing w:line="480" w:lineRule="auto"/>
        <w:ind w:left="720" w:hanging="720"/>
        <w:rPr>
          <w:rFonts w:ascii="Times" w:hAnsi="Times"/>
          <w:color w:val="000000"/>
        </w:rPr>
      </w:pPr>
      <w:proofErr w:type="spellStart"/>
      <w:r w:rsidRPr="00FA14B1">
        <w:rPr>
          <w:rFonts w:ascii="Times" w:hAnsi="Times"/>
          <w:color w:val="000000"/>
        </w:rPr>
        <w:t>Seeman</w:t>
      </w:r>
      <w:proofErr w:type="spellEnd"/>
      <w:r w:rsidRPr="00FA14B1">
        <w:rPr>
          <w:rFonts w:ascii="Times" w:hAnsi="Times"/>
          <w:color w:val="000000"/>
        </w:rPr>
        <w:t>, T. (2000).</w:t>
      </w:r>
      <w:r w:rsidR="003B6722" w:rsidRPr="00FA14B1">
        <w:rPr>
          <w:rFonts w:ascii="Times" w:hAnsi="Times"/>
          <w:color w:val="000000"/>
        </w:rPr>
        <w:t xml:space="preserve"> </w:t>
      </w:r>
      <w:proofErr w:type="gramStart"/>
      <w:r w:rsidR="003B6722" w:rsidRPr="00FA14B1">
        <w:rPr>
          <w:rFonts w:ascii="Times" w:hAnsi="Times"/>
          <w:color w:val="000000"/>
        </w:rPr>
        <w:t>Health promoting effe</w:t>
      </w:r>
      <w:r w:rsidRPr="00FA14B1">
        <w:rPr>
          <w:rFonts w:ascii="Times" w:hAnsi="Times"/>
          <w:color w:val="000000"/>
        </w:rPr>
        <w:t>c</w:t>
      </w:r>
      <w:r w:rsidR="003B6722" w:rsidRPr="00FA14B1">
        <w:rPr>
          <w:rFonts w:ascii="Times" w:hAnsi="Times"/>
          <w:color w:val="000000"/>
        </w:rPr>
        <w:t>t</w:t>
      </w:r>
      <w:r w:rsidRPr="00FA14B1">
        <w:rPr>
          <w:rFonts w:ascii="Times" w:hAnsi="Times"/>
          <w:color w:val="000000"/>
        </w:rPr>
        <w:t>s of friends and family on health outcomes in older adults.</w:t>
      </w:r>
      <w:proofErr w:type="gramEnd"/>
      <w:r w:rsidRPr="00FA14B1">
        <w:rPr>
          <w:rFonts w:ascii="Times" w:hAnsi="Times"/>
          <w:color w:val="000000"/>
        </w:rPr>
        <w:t xml:space="preserve"> </w:t>
      </w:r>
      <w:proofErr w:type="gramStart"/>
      <w:r w:rsidRPr="00FA14B1">
        <w:rPr>
          <w:rFonts w:ascii="Times" w:hAnsi="Times"/>
          <w:i/>
          <w:color w:val="000000"/>
        </w:rPr>
        <w:t>Ameri</w:t>
      </w:r>
      <w:r w:rsidR="00492564" w:rsidRPr="00FA14B1">
        <w:rPr>
          <w:rFonts w:ascii="Times" w:hAnsi="Times"/>
          <w:i/>
          <w:color w:val="000000"/>
        </w:rPr>
        <w:t>can Journal of Health Promotion,</w:t>
      </w:r>
      <w:r w:rsidRPr="00FA14B1">
        <w:rPr>
          <w:rFonts w:ascii="Times" w:hAnsi="Times"/>
          <w:i/>
          <w:color w:val="000000"/>
        </w:rPr>
        <w:t xml:space="preserve"> 14</w:t>
      </w:r>
      <w:r w:rsidRPr="00FA14B1">
        <w:rPr>
          <w:rFonts w:ascii="Times" w:hAnsi="Times"/>
          <w:color w:val="000000"/>
        </w:rPr>
        <w:t>, 362–370.</w:t>
      </w:r>
      <w:proofErr w:type="gramEnd"/>
      <w:r w:rsidRPr="00FA14B1">
        <w:rPr>
          <w:rFonts w:ascii="Times" w:hAnsi="Times"/>
          <w:color w:val="000000"/>
        </w:rPr>
        <w:t xml:space="preserve"> </w:t>
      </w:r>
      <w:proofErr w:type="spellStart"/>
      <w:proofErr w:type="gramStart"/>
      <w:r w:rsidRPr="00FA14B1">
        <w:rPr>
          <w:rFonts w:ascii="Times" w:hAnsi="Times"/>
          <w:color w:val="000000"/>
        </w:rPr>
        <w:t>doi:10.4278</w:t>
      </w:r>
      <w:proofErr w:type="spellEnd"/>
      <w:proofErr w:type="gramEnd"/>
      <w:r w:rsidRPr="00FA14B1">
        <w:rPr>
          <w:rFonts w:ascii="Times" w:hAnsi="Times"/>
          <w:color w:val="000000"/>
        </w:rPr>
        <w:t>/0890-1171-14.6.362</w:t>
      </w:r>
    </w:p>
    <w:p w14:paraId="583CE4ED" w14:textId="77777777" w:rsidR="00A31D20" w:rsidRPr="00FA14B1" w:rsidRDefault="00A31D20" w:rsidP="00A31D20">
      <w:pPr>
        <w:widowControl w:val="0"/>
        <w:autoSpaceDE w:val="0"/>
        <w:autoSpaceDN w:val="0"/>
        <w:adjustRightInd w:val="0"/>
        <w:spacing w:line="480" w:lineRule="auto"/>
        <w:ind w:left="720" w:hanging="720"/>
        <w:rPr>
          <w:rFonts w:ascii="Times" w:hAnsi="Times"/>
          <w:color w:val="000000"/>
        </w:rPr>
      </w:pPr>
      <w:proofErr w:type="spellStart"/>
      <w:r w:rsidRPr="00FA14B1">
        <w:rPr>
          <w:rFonts w:ascii="Times" w:hAnsi="Times"/>
          <w:color w:val="000000"/>
        </w:rPr>
        <w:t>Sorkin</w:t>
      </w:r>
      <w:proofErr w:type="spellEnd"/>
      <w:r w:rsidRPr="00FA14B1">
        <w:rPr>
          <w:rFonts w:ascii="Times" w:hAnsi="Times"/>
          <w:color w:val="000000"/>
        </w:rPr>
        <w:t xml:space="preserve">, D., Rook, K. S. &amp; Lu, J. L. (2002). </w:t>
      </w:r>
      <w:proofErr w:type="gramStart"/>
      <w:r w:rsidRPr="00FA14B1">
        <w:rPr>
          <w:rFonts w:ascii="Times" w:hAnsi="Times"/>
          <w:color w:val="000000"/>
        </w:rPr>
        <w:t>Loneliness, lack of emotional support, lack of companionship and the likelihood of having a heart condition in an elderly sample.</w:t>
      </w:r>
      <w:proofErr w:type="gramEnd"/>
      <w:r w:rsidRPr="00FA14B1">
        <w:rPr>
          <w:rFonts w:ascii="Times" w:hAnsi="Times"/>
          <w:color w:val="000000"/>
        </w:rPr>
        <w:t xml:space="preserve"> </w:t>
      </w:r>
      <w:proofErr w:type="gramStart"/>
      <w:r w:rsidRPr="00FA14B1">
        <w:rPr>
          <w:rFonts w:ascii="Times" w:hAnsi="Times"/>
          <w:i/>
          <w:color w:val="000000"/>
        </w:rPr>
        <w:t>Annals of Behavioural Medicine, 24</w:t>
      </w:r>
      <w:r w:rsidRPr="00FA14B1">
        <w:rPr>
          <w:rFonts w:ascii="Times" w:hAnsi="Times"/>
          <w:color w:val="000000"/>
        </w:rPr>
        <w:t>, 290–298.</w:t>
      </w:r>
      <w:proofErr w:type="gramEnd"/>
      <w:r w:rsidRPr="00FA14B1">
        <w:rPr>
          <w:rFonts w:ascii="Times" w:hAnsi="Times"/>
          <w:color w:val="000000"/>
        </w:rPr>
        <w:t xml:space="preserve"> </w:t>
      </w:r>
      <w:proofErr w:type="spellStart"/>
      <w:proofErr w:type="gramStart"/>
      <w:r w:rsidRPr="00FA14B1">
        <w:rPr>
          <w:rFonts w:ascii="Times" w:hAnsi="Times"/>
          <w:color w:val="000000"/>
        </w:rPr>
        <w:t>doi:10.1207</w:t>
      </w:r>
      <w:proofErr w:type="spellEnd"/>
      <w:proofErr w:type="gramEnd"/>
      <w:r w:rsidRPr="00FA14B1">
        <w:rPr>
          <w:rFonts w:ascii="Times" w:hAnsi="Times"/>
          <w:color w:val="000000"/>
        </w:rPr>
        <w:t>/</w:t>
      </w:r>
      <w:proofErr w:type="spellStart"/>
      <w:r w:rsidRPr="00FA14B1">
        <w:rPr>
          <w:rFonts w:ascii="Times" w:hAnsi="Times"/>
          <w:color w:val="000000"/>
        </w:rPr>
        <w:t>S15324796ABM2404_05</w:t>
      </w:r>
      <w:proofErr w:type="spellEnd"/>
    </w:p>
    <w:p w14:paraId="33275049" w14:textId="77777777" w:rsidR="00A31D20" w:rsidRPr="00FA14B1" w:rsidRDefault="00A31D20" w:rsidP="00A31D20">
      <w:pPr>
        <w:widowControl w:val="0"/>
        <w:autoSpaceDE w:val="0"/>
        <w:autoSpaceDN w:val="0"/>
        <w:adjustRightInd w:val="0"/>
        <w:spacing w:line="480" w:lineRule="auto"/>
        <w:ind w:left="720" w:hanging="720"/>
        <w:rPr>
          <w:rFonts w:ascii="Times" w:hAnsi="Times"/>
          <w:color w:val="000000"/>
        </w:rPr>
      </w:pPr>
      <w:r w:rsidRPr="00FA14B1">
        <w:rPr>
          <w:rFonts w:ascii="Times" w:hAnsi="Times"/>
          <w:color w:val="000000"/>
        </w:rPr>
        <w:t>Steptoe, A., Owen, N., Kunz-</w:t>
      </w:r>
      <w:proofErr w:type="spellStart"/>
      <w:r w:rsidRPr="00FA14B1">
        <w:rPr>
          <w:rFonts w:ascii="Times" w:hAnsi="Times"/>
          <w:color w:val="000000"/>
        </w:rPr>
        <w:t>Ebrecht</w:t>
      </w:r>
      <w:proofErr w:type="spellEnd"/>
      <w:r w:rsidRPr="00FA14B1">
        <w:rPr>
          <w:rFonts w:ascii="Times" w:hAnsi="Times"/>
          <w:color w:val="000000"/>
        </w:rPr>
        <w:t xml:space="preserve">, S. R., &amp; </w:t>
      </w:r>
      <w:proofErr w:type="spellStart"/>
      <w:r w:rsidRPr="00FA14B1">
        <w:rPr>
          <w:rFonts w:ascii="Times" w:hAnsi="Times"/>
          <w:color w:val="000000"/>
        </w:rPr>
        <w:t>Brydon</w:t>
      </w:r>
      <w:proofErr w:type="spellEnd"/>
      <w:r w:rsidRPr="00FA14B1">
        <w:rPr>
          <w:rFonts w:ascii="Times" w:hAnsi="Times"/>
          <w:color w:val="000000"/>
        </w:rPr>
        <w:t xml:space="preserve">, L. (2004). </w:t>
      </w:r>
      <w:proofErr w:type="gramStart"/>
      <w:r w:rsidRPr="00FA14B1">
        <w:rPr>
          <w:rFonts w:ascii="Times" w:hAnsi="Times"/>
          <w:color w:val="000000"/>
        </w:rPr>
        <w:t>Loneliness and neuroendocrine, cardiovascular, and inflammatory stress responses in middle-aged men and women.</w:t>
      </w:r>
      <w:proofErr w:type="gramEnd"/>
      <w:r w:rsidRPr="00FA14B1">
        <w:rPr>
          <w:rFonts w:ascii="Times" w:hAnsi="Times"/>
          <w:color w:val="000000"/>
        </w:rPr>
        <w:t xml:space="preserve"> </w:t>
      </w:r>
      <w:proofErr w:type="spellStart"/>
      <w:proofErr w:type="gramStart"/>
      <w:r w:rsidRPr="00FA14B1">
        <w:rPr>
          <w:rFonts w:ascii="Times" w:hAnsi="Times"/>
          <w:i/>
          <w:color w:val="000000"/>
        </w:rPr>
        <w:t>Psychoneuroendocrinology</w:t>
      </w:r>
      <w:proofErr w:type="spellEnd"/>
      <w:r w:rsidRPr="00FA14B1">
        <w:rPr>
          <w:rFonts w:ascii="Times" w:hAnsi="Times"/>
          <w:i/>
          <w:color w:val="000000"/>
        </w:rPr>
        <w:t>, 29</w:t>
      </w:r>
      <w:r w:rsidRPr="00FA14B1">
        <w:rPr>
          <w:rFonts w:ascii="Times" w:hAnsi="Times"/>
          <w:color w:val="000000"/>
        </w:rPr>
        <w:t>, 593–611.</w:t>
      </w:r>
      <w:proofErr w:type="gramEnd"/>
      <w:r w:rsidRPr="00FA14B1">
        <w:rPr>
          <w:rFonts w:ascii="Times" w:hAnsi="Times"/>
          <w:color w:val="000000"/>
        </w:rPr>
        <w:t xml:space="preserve"> </w:t>
      </w:r>
      <w:proofErr w:type="spellStart"/>
      <w:proofErr w:type="gramStart"/>
      <w:r w:rsidRPr="00FA14B1">
        <w:rPr>
          <w:rFonts w:ascii="Times" w:hAnsi="Times"/>
          <w:color w:val="000000"/>
        </w:rPr>
        <w:t>doi:10.1016</w:t>
      </w:r>
      <w:proofErr w:type="spellEnd"/>
      <w:proofErr w:type="gramEnd"/>
      <w:r w:rsidRPr="00FA14B1">
        <w:rPr>
          <w:rFonts w:ascii="Times" w:hAnsi="Times"/>
          <w:color w:val="000000"/>
        </w:rPr>
        <w:t>/</w:t>
      </w:r>
      <w:proofErr w:type="spellStart"/>
      <w:r w:rsidRPr="00FA14B1">
        <w:rPr>
          <w:rFonts w:ascii="Times" w:hAnsi="Times"/>
          <w:color w:val="000000"/>
        </w:rPr>
        <w:t>S0306</w:t>
      </w:r>
      <w:proofErr w:type="spellEnd"/>
      <w:r w:rsidRPr="00FA14B1">
        <w:rPr>
          <w:rFonts w:ascii="Times" w:hAnsi="Times"/>
          <w:color w:val="000000"/>
        </w:rPr>
        <w:t>-4530(03)00086-6</w:t>
      </w:r>
    </w:p>
    <w:p w14:paraId="063FD87D" w14:textId="77777777" w:rsidR="00A31D20" w:rsidRPr="00FA14B1" w:rsidRDefault="00A31D20" w:rsidP="00A31D20">
      <w:pPr>
        <w:widowControl w:val="0"/>
        <w:autoSpaceDE w:val="0"/>
        <w:autoSpaceDN w:val="0"/>
        <w:adjustRightInd w:val="0"/>
        <w:spacing w:line="480" w:lineRule="auto"/>
        <w:ind w:left="720" w:hanging="720"/>
        <w:rPr>
          <w:rFonts w:ascii="Times" w:hAnsi="Times"/>
          <w:color w:val="000000"/>
        </w:rPr>
      </w:pPr>
      <w:proofErr w:type="spellStart"/>
      <w:r w:rsidRPr="00FA14B1">
        <w:rPr>
          <w:rFonts w:ascii="Times" w:hAnsi="Times"/>
          <w:color w:val="000000"/>
        </w:rPr>
        <w:t>Sugisawa</w:t>
      </w:r>
      <w:proofErr w:type="spellEnd"/>
      <w:r w:rsidRPr="00FA14B1">
        <w:rPr>
          <w:rFonts w:ascii="Times" w:hAnsi="Times"/>
          <w:color w:val="000000"/>
        </w:rPr>
        <w:t xml:space="preserve">, H., Liang, J., &amp; Liu, X. (1994). </w:t>
      </w:r>
      <w:proofErr w:type="gramStart"/>
      <w:r w:rsidRPr="00FA14B1">
        <w:rPr>
          <w:rFonts w:ascii="Times" w:hAnsi="Times"/>
          <w:color w:val="000000"/>
        </w:rPr>
        <w:t>Social networks, social support, and mortality among older people in Japan.</w:t>
      </w:r>
      <w:proofErr w:type="gramEnd"/>
      <w:r w:rsidRPr="00FA14B1">
        <w:rPr>
          <w:rFonts w:ascii="Times" w:hAnsi="Times"/>
          <w:color w:val="000000"/>
        </w:rPr>
        <w:t xml:space="preserve"> </w:t>
      </w:r>
      <w:proofErr w:type="gramStart"/>
      <w:r w:rsidRPr="00FA14B1">
        <w:rPr>
          <w:rFonts w:ascii="Times" w:hAnsi="Times"/>
          <w:i/>
          <w:color w:val="000000"/>
        </w:rPr>
        <w:t>Journal of Gerontology, 49</w:t>
      </w:r>
      <w:r w:rsidRPr="00FA14B1">
        <w:rPr>
          <w:rFonts w:ascii="Times" w:hAnsi="Times"/>
          <w:color w:val="000000"/>
        </w:rPr>
        <w:t xml:space="preserve">, </w:t>
      </w:r>
      <w:proofErr w:type="spellStart"/>
      <w:r w:rsidRPr="00FA14B1">
        <w:rPr>
          <w:rFonts w:ascii="Times" w:hAnsi="Times"/>
          <w:color w:val="000000"/>
        </w:rPr>
        <w:t>S3</w:t>
      </w:r>
      <w:proofErr w:type="spellEnd"/>
      <w:r w:rsidRPr="00FA14B1">
        <w:rPr>
          <w:rFonts w:ascii="Times" w:hAnsi="Times"/>
          <w:color w:val="000000"/>
        </w:rPr>
        <w:t>–13.</w:t>
      </w:r>
      <w:proofErr w:type="gramEnd"/>
      <w:r w:rsidRPr="00FA14B1">
        <w:rPr>
          <w:rFonts w:ascii="Times" w:hAnsi="Times"/>
          <w:color w:val="000000"/>
        </w:rPr>
        <w:t xml:space="preserve"> </w:t>
      </w:r>
      <w:proofErr w:type="spellStart"/>
      <w:proofErr w:type="gramStart"/>
      <w:r w:rsidRPr="00FA14B1">
        <w:rPr>
          <w:rFonts w:ascii="Times" w:hAnsi="Times"/>
          <w:color w:val="000000"/>
        </w:rPr>
        <w:t>doi:10.1093</w:t>
      </w:r>
      <w:proofErr w:type="spellEnd"/>
      <w:proofErr w:type="gramEnd"/>
      <w:r w:rsidRPr="00FA14B1">
        <w:rPr>
          <w:rFonts w:ascii="Times" w:hAnsi="Times"/>
          <w:color w:val="000000"/>
        </w:rPr>
        <w:t>/</w:t>
      </w:r>
      <w:proofErr w:type="spellStart"/>
      <w:r w:rsidRPr="00FA14B1">
        <w:rPr>
          <w:rFonts w:ascii="Times" w:hAnsi="Times"/>
          <w:color w:val="000000"/>
        </w:rPr>
        <w:t>geronj</w:t>
      </w:r>
      <w:proofErr w:type="spellEnd"/>
      <w:r w:rsidRPr="00FA14B1">
        <w:rPr>
          <w:rFonts w:ascii="Times" w:hAnsi="Times"/>
          <w:color w:val="000000"/>
        </w:rPr>
        <w:t>/</w:t>
      </w:r>
      <w:proofErr w:type="spellStart"/>
      <w:r w:rsidRPr="00FA14B1">
        <w:rPr>
          <w:rFonts w:ascii="Times" w:hAnsi="Times"/>
          <w:color w:val="000000"/>
        </w:rPr>
        <w:t>49.1.S3</w:t>
      </w:r>
      <w:proofErr w:type="spellEnd"/>
    </w:p>
    <w:p w14:paraId="5A60F053" w14:textId="77777777" w:rsidR="00A31D20" w:rsidRPr="00FA14B1" w:rsidRDefault="00A31D20" w:rsidP="00A31D20">
      <w:pPr>
        <w:widowControl w:val="0"/>
        <w:autoSpaceDE w:val="0"/>
        <w:autoSpaceDN w:val="0"/>
        <w:adjustRightInd w:val="0"/>
        <w:spacing w:line="480" w:lineRule="auto"/>
        <w:ind w:left="720" w:hanging="720"/>
        <w:rPr>
          <w:rFonts w:ascii="Times" w:hAnsi="Times"/>
          <w:color w:val="000000"/>
        </w:rPr>
      </w:pPr>
      <w:r w:rsidRPr="00FA14B1">
        <w:rPr>
          <w:rFonts w:ascii="Times" w:hAnsi="Times"/>
          <w:color w:val="000000"/>
        </w:rPr>
        <w:t xml:space="preserve">Thurston, R. C., </w:t>
      </w:r>
      <w:proofErr w:type="spellStart"/>
      <w:r w:rsidRPr="00FA14B1">
        <w:rPr>
          <w:rFonts w:ascii="Times" w:hAnsi="Times"/>
          <w:color w:val="000000"/>
        </w:rPr>
        <w:t>Kubzansky</w:t>
      </w:r>
      <w:proofErr w:type="spellEnd"/>
      <w:r w:rsidRPr="00FA14B1">
        <w:rPr>
          <w:rFonts w:ascii="Times" w:hAnsi="Times"/>
          <w:color w:val="000000"/>
        </w:rPr>
        <w:t xml:space="preserve">, L. D. (2009). </w:t>
      </w:r>
      <w:proofErr w:type="gramStart"/>
      <w:r w:rsidRPr="00FA14B1">
        <w:rPr>
          <w:rFonts w:ascii="Times" w:hAnsi="Times"/>
          <w:color w:val="000000"/>
        </w:rPr>
        <w:t>Women, loneliness, and incident coronary heart disease.</w:t>
      </w:r>
      <w:proofErr w:type="gramEnd"/>
      <w:r w:rsidRPr="00FA14B1">
        <w:rPr>
          <w:rFonts w:ascii="Times" w:hAnsi="Times"/>
          <w:color w:val="000000"/>
        </w:rPr>
        <w:t xml:space="preserve"> </w:t>
      </w:r>
      <w:proofErr w:type="gramStart"/>
      <w:r w:rsidRPr="00FA14B1">
        <w:rPr>
          <w:rFonts w:ascii="Times" w:hAnsi="Times"/>
          <w:i/>
          <w:color w:val="000000"/>
        </w:rPr>
        <w:t>Psychosomatic Medicine, 71</w:t>
      </w:r>
      <w:r w:rsidRPr="00FA14B1">
        <w:rPr>
          <w:rFonts w:ascii="Times" w:hAnsi="Times"/>
          <w:color w:val="000000"/>
        </w:rPr>
        <w:t>, 836–842.</w:t>
      </w:r>
      <w:proofErr w:type="gramEnd"/>
      <w:r w:rsidRPr="00FA14B1">
        <w:rPr>
          <w:rFonts w:ascii="Times" w:hAnsi="Times"/>
          <w:color w:val="000000"/>
        </w:rPr>
        <w:t xml:space="preserve"> </w:t>
      </w:r>
      <w:proofErr w:type="spellStart"/>
      <w:proofErr w:type="gramStart"/>
      <w:r w:rsidRPr="00FA14B1">
        <w:rPr>
          <w:rFonts w:ascii="Times" w:hAnsi="Times"/>
          <w:color w:val="000000"/>
        </w:rPr>
        <w:t>doi:10.1097</w:t>
      </w:r>
      <w:proofErr w:type="spellEnd"/>
      <w:proofErr w:type="gramEnd"/>
      <w:r w:rsidRPr="00FA14B1">
        <w:rPr>
          <w:rFonts w:ascii="Times" w:hAnsi="Times"/>
          <w:color w:val="000000"/>
        </w:rPr>
        <w:t>/</w:t>
      </w:r>
      <w:proofErr w:type="spellStart"/>
      <w:r w:rsidRPr="00FA14B1">
        <w:rPr>
          <w:rFonts w:ascii="Times" w:hAnsi="Times"/>
          <w:color w:val="000000"/>
        </w:rPr>
        <w:t>PSY.0b013e3181b40efc</w:t>
      </w:r>
      <w:proofErr w:type="spellEnd"/>
    </w:p>
    <w:p w14:paraId="53F093D7" w14:textId="5B2A0234" w:rsidR="00651DDE" w:rsidRDefault="00651DDE" w:rsidP="00A31D20">
      <w:pPr>
        <w:widowControl w:val="0"/>
        <w:autoSpaceDE w:val="0"/>
        <w:autoSpaceDN w:val="0"/>
        <w:adjustRightInd w:val="0"/>
        <w:spacing w:line="480" w:lineRule="auto"/>
        <w:ind w:left="720" w:hanging="720"/>
        <w:rPr>
          <w:rFonts w:ascii="Times" w:hAnsi="Times"/>
        </w:rPr>
      </w:pPr>
      <w:proofErr w:type="spellStart"/>
      <w:r w:rsidRPr="00651DDE">
        <w:rPr>
          <w:rFonts w:ascii="Times" w:hAnsi="Times"/>
        </w:rPr>
        <w:lastRenderedPageBreak/>
        <w:t>Verbrugge</w:t>
      </w:r>
      <w:proofErr w:type="spellEnd"/>
      <w:r w:rsidRPr="00651DDE">
        <w:rPr>
          <w:rFonts w:ascii="Times" w:hAnsi="Times"/>
        </w:rPr>
        <w:t xml:space="preserve">, L. M., &amp; </w:t>
      </w:r>
      <w:proofErr w:type="spellStart"/>
      <w:r w:rsidRPr="00651DDE">
        <w:rPr>
          <w:rFonts w:ascii="Times" w:hAnsi="Times"/>
        </w:rPr>
        <w:t>Jette</w:t>
      </w:r>
      <w:proofErr w:type="spellEnd"/>
      <w:r w:rsidRPr="00651DDE">
        <w:rPr>
          <w:rFonts w:ascii="Times" w:hAnsi="Times"/>
        </w:rPr>
        <w:t xml:space="preserve">, A. M. (1994). </w:t>
      </w:r>
      <w:proofErr w:type="gramStart"/>
      <w:r w:rsidRPr="00651DDE">
        <w:rPr>
          <w:rFonts w:ascii="Times" w:hAnsi="Times"/>
        </w:rPr>
        <w:t>The disablement process.</w:t>
      </w:r>
      <w:proofErr w:type="gramEnd"/>
      <w:r w:rsidRPr="00651DDE">
        <w:rPr>
          <w:rFonts w:ascii="Times" w:hAnsi="Times"/>
        </w:rPr>
        <w:t xml:space="preserve"> </w:t>
      </w:r>
      <w:proofErr w:type="gramStart"/>
      <w:r w:rsidR="00FB5A10">
        <w:rPr>
          <w:rFonts w:ascii="Times" w:hAnsi="Times"/>
          <w:i/>
        </w:rPr>
        <w:t>Social Science &amp; M</w:t>
      </w:r>
      <w:r w:rsidRPr="001E0521">
        <w:rPr>
          <w:rFonts w:ascii="Times" w:hAnsi="Times"/>
          <w:i/>
        </w:rPr>
        <w:t>edicine, 38</w:t>
      </w:r>
      <w:r w:rsidRPr="00651DDE">
        <w:rPr>
          <w:rFonts w:ascii="Times" w:hAnsi="Times"/>
        </w:rPr>
        <w:t>(1), 1-14.</w:t>
      </w:r>
      <w:proofErr w:type="gramEnd"/>
      <w:r>
        <w:rPr>
          <w:rFonts w:ascii="Times" w:hAnsi="Times"/>
        </w:rPr>
        <w:t xml:space="preserve"> </w:t>
      </w:r>
      <w:proofErr w:type="spellStart"/>
      <w:proofErr w:type="gramStart"/>
      <w:r>
        <w:rPr>
          <w:rFonts w:ascii="Times" w:hAnsi="Times"/>
        </w:rPr>
        <w:t>doi:</w:t>
      </w:r>
      <w:r w:rsidRPr="00651DDE">
        <w:rPr>
          <w:rFonts w:ascii="Times" w:hAnsi="Times"/>
        </w:rPr>
        <w:t>10.1016</w:t>
      </w:r>
      <w:proofErr w:type="spellEnd"/>
      <w:proofErr w:type="gramEnd"/>
      <w:r w:rsidRPr="00651DDE">
        <w:rPr>
          <w:rFonts w:ascii="Times" w:hAnsi="Times"/>
        </w:rPr>
        <w:t>/0277-9536(94)90294-1</w:t>
      </w:r>
    </w:p>
    <w:p w14:paraId="4F648A54" w14:textId="77777777" w:rsidR="00A31D20" w:rsidRPr="00FA14B1" w:rsidRDefault="00305534" w:rsidP="00A31D20">
      <w:pPr>
        <w:widowControl w:val="0"/>
        <w:autoSpaceDE w:val="0"/>
        <w:autoSpaceDN w:val="0"/>
        <w:adjustRightInd w:val="0"/>
        <w:spacing w:line="480" w:lineRule="auto"/>
        <w:ind w:left="720" w:hanging="720"/>
        <w:rPr>
          <w:rFonts w:ascii="Times" w:hAnsi="Times"/>
        </w:rPr>
      </w:pPr>
      <w:proofErr w:type="spellStart"/>
      <w:r w:rsidRPr="00FA14B1">
        <w:rPr>
          <w:rFonts w:ascii="Times" w:hAnsi="Times"/>
        </w:rPr>
        <w:t>Wrosch</w:t>
      </w:r>
      <w:proofErr w:type="spellEnd"/>
      <w:r w:rsidRPr="00FA14B1">
        <w:rPr>
          <w:rFonts w:ascii="Times" w:hAnsi="Times"/>
        </w:rPr>
        <w:t xml:space="preserve">, C., </w:t>
      </w:r>
      <w:proofErr w:type="spellStart"/>
      <w:r w:rsidRPr="00FA14B1">
        <w:rPr>
          <w:rFonts w:ascii="Times" w:hAnsi="Times"/>
        </w:rPr>
        <w:t>Heckhausen</w:t>
      </w:r>
      <w:proofErr w:type="spellEnd"/>
      <w:r w:rsidRPr="00FA14B1">
        <w:rPr>
          <w:rFonts w:ascii="Times" w:hAnsi="Times"/>
        </w:rPr>
        <w:t>, J</w:t>
      </w:r>
      <w:r w:rsidR="00A31D20" w:rsidRPr="00FA14B1">
        <w:rPr>
          <w:rFonts w:ascii="Times" w:hAnsi="Times"/>
        </w:rPr>
        <w:t>.</w:t>
      </w:r>
      <w:r w:rsidRPr="00FA14B1">
        <w:rPr>
          <w:rFonts w:ascii="Times" w:hAnsi="Times"/>
        </w:rPr>
        <w:t>,</w:t>
      </w:r>
      <w:r w:rsidR="00A31D20" w:rsidRPr="00FA14B1">
        <w:rPr>
          <w:rFonts w:ascii="Times" w:hAnsi="Times"/>
        </w:rPr>
        <w:t xml:space="preserve"> &amp; </w:t>
      </w:r>
      <w:proofErr w:type="spellStart"/>
      <w:r w:rsidR="00A31D20" w:rsidRPr="00FA14B1">
        <w:rPr>
          <w:rFonts w:ascii="Times" w:hAnsi="Times"/>
        </w:rPr>
        <w:t>Lachman</w:t>
      </w:r>
      <w:proofErr w:type="spellEnd"/>
      <w:r w:rsidR="00A31D20" w:rsidRPr="00FA14B1">
        <w:rPr>
          <w:rFonts w:ascii="Times" w:hAnsi="Times"/>
        </w:rPr>
        <w:t xml:space="preserve">, M. E. (2000). Primary and secondary control strategies for managing health and financial stress across adulthood. </w:t>
      </w:r>
      <w:proofErr w:type="gramStart"/>
      <w:r w:rsidR="00A31D20" w:rsidRPr="00FA14B1">
        <w:rPr>
          <w:rFonts w:ascii="Times" w:hAnsi="Times"/>
          <w:i/>
        </w:rPr>
        <w:t>Psychology and Aging, 15</w:t>
      </w:r>
      <w:r w:rsidR="00A31D20" w:rsidRPr="00FA14B1">
        <w:rPr>
          <w:rFonts w:ascii="Times" w:hAnsi="Times"/>
        </w:rPr>
        <w:t>, 387-399.</w:t>
      </w:r>
      <w:proofErr w:type="gramEnd"/>
      <w:r w:rsidR="00A31D20" w:rsidRPr="00FA14B1">
        <w:rPr>
          <w:rFonts w:ascii="Times" w:hAnsi="Times"/>
        </w:rPr>
        <w:t xml:space="preserve"> </w:t>
      </w:r>
      <w:proofErr w:type="spellStart"/>
      <w:proofErr w:type="gramStart"/>
      <w:r w:rsidR="00A31D20" w:rsidRPr="00FA14B1">
        <w:rPr>
          <w:rFonts w:ascii="Times" w:hAnsi="Times"/>
        </w:rPr>
        <w:t>doi:10.1037</w:t>
      </w:r>
      <w:proofErr w:type="spellEnd"/>
      <w:proofErr w:type="gramEnd"/>
      <w:r w:rsidR="00A31D20" w:rsidRPr="00FA14B1">
        <w:rPr>
          <w:rFonts w:ascii="Times" w:hAnsi="Times"/>
        </w:rPr>
        <w:t>/0882-7974.15.3.387</w:t>
      </w:r>
    </w:p>
    <w:p w14:paraId="5F1B8F95"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spellStart"/>
      <w:r w:rsidRPr="00FA14B1">
        <w:rPr>
          <w:rFonts w:ascii="Times" w:hAnsi="Times"/>
        </w:rPr>
        <w:t>Wrosch</w:t>
      </w:r>
      <w:proofErr w:type="spellEnd"/>
      <w:r w:rsidRPr="00FA14B1">
        <w:rPr>
          <w:rFonts w:ascii="Times" w:hAnsi="Times"/>
        </w:rPr>
        <w:t xml:space="preserve">, C., Miller, G. E., &amp; Schulz, R. (2009). Cortisol secretion and functional disabilities in old age: Importance of using adaptive control strategies. </w:t>
      </w:r>
      <w:proofErr w:type="gramStart"/>
      <w:r w:rsidRPr="00FA14B1">
        <w:rPr>
          <w:rFonts w:ascii="Times" w:hAnsi="Times"/>
          <w:i/>
        </w:rPr>
        <w:t>Psychosomatic Medicine, 71</w:t>
      </w:r>
      <w:r w:rsidRPr="00FA14B1">
        <w:rPr>
          <w:rFonts w:ascii="Times" w:hAnsi="Times"/>
        </w:rPr>
        <w:t>, 996-1003.</w:t>
      </w:r>
      <w:proofErr w:type="gramEnd"/>
      <w:r w:rsidRPr="00FA14B1">
        <w:rPr>
          <w:rFonts w:ascii="Times" w:hAnsi="Times"/>
        </w:rPr>
        <w:t xml:space="preserve"> </w:t>
      </w:r>
      <w:proofErr w:type="spellStart"/>
      <w:proofErr w:type="gramStart"/>
      <w:r w:rsidRPr="00FA14B1">
        <w:rPr>
          <w:rFonts w:ascii="Times" w:hAnsi="Times"/>
        </w:rPr>
        <w:t>doi:10.1097</w:t>
      </w:r>
      <w:proofErr w:type="spellEnd"/>
      <w:proofErr w:type="gramEnd"/>
      <w:r w:rsidRPr="00FA14B1">
        <w:rPr>
          <w:rFonts w:ascii="Times" w:hAnsi="Times"/>
        </w:rPr>
        <w:t>/</w:t>
      </w:r>
      <w:proofErr w:type="spellStart"/>
      <w:r w:rsidRPr="00FA14B1">
        <w:rPr>
          <w:rFonts w:ascii="Times" w:hAnsi="Times"/>
        </w:rPr>
        <w:t>PSY.0b013e3181ba6cd1</w:t>
      </w:r>
      <w:proofErr w:type="spellEnd"/>
    </w:p>
    <w:p w14:paraId="3F602384"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spellStart"/>
      <w:r w:rsidRPr="00FA14B1">
        <w:rPr>
          <w:rFonts w:ascii="Times" w:hAnsi="Times"/>
        </w:rPr>
        <w:t>Wrosch</w:t>
      </w:r>
      <w:proofErr w:type="spellEnd"/>
      <w:r w:rsidRPr="00FA14B1">
        <w:rPr>
          <w:rFonts w:ascii="Times" w:hAnsi="Times"/>
        </w:rPr>
        <w:t xml:space="preserve">, C., &amp; Schulz, R. (2008). </w:t>
      </w:r>
      <w:proofErr w:type="gramStart"/>
      <w:r w:rsidRPr="00FA14B1">
        <w:rPr>
          <w:rFonts w:ascii="Times" w:hAnsi="Times"/>
        </w:rPr>
        <w:t>Health engagement control strategies and 2-year changes in older adults' physical health.</w:t>
      </w:r>
      <w:proofErr w:type="gramEnd"/>
      <w:r w:rsidRPr="00FA14B1">
        <w:t xml:space="preserve"> </w:t>
      </w:r>
      <w:proofErr w:type="gramStart"/>
      <w:r w:rsidRPr="00FA14B1">
        <w:rPr>
          <w:rFonts w:ascii="Times" w:hAnsi="Times"/>
          <w:i/>
        </w:rPr>
        <w:t>Psychological Science, 19</w:t>
      </w:r>
      <w:r w:rsidRPr="00FA14B1">
        <w:rPr>
          <w:rFonts w:ascii="Times" w:hAnsi="Times"/>
        </w:rPr>
        <w:t>, 537-541.</w:t>
      </w:r>
      <w:proofErr w:type="gramEnd"/>
      <w:r w:rsidRPr="00FA14B1">
        <w:rPr>
          <w:rFonts w:ascii="Times" w:hAnsi="Times"/>
        </w:rPr>
        <w:t xml:space="preserve"> </w:t>
      </w:r>
      <w:proofErr w:type="spellStart"/>
      <w:proofErr w:type="gramStart"/>
      <w:r w:rsidRPr="00FA14B1">
        <w:rPr>
          <w:rFonts w:ascii="Times" w:hAnsi="Times"/>
        </w:rPr>
        <w:t>doi:10.1111</w:t>
      </w:r>
      <w:proofErr w:type="spellEnd"/>
      <w:proofErr w:type="gramEnd"/>
      <w:r w:rsidRPr="00FA14B1">
        <w:rPr>
          <w:rFonts w:ascii="Times" w:hAnsi="Times"/>
        </w:rPr>
        <w:t>/</w:t>
      </w:r>
      <w:proofErr w:type="spellStart"/>
      <w:r w:rsidRPr="00FA14B1">
        <w:rPr>
          <w:rFonts w:ascii="Times" w:hAnsi="Times"/>
        </w:rPr>
        <w:t>j.1467-9280.2008.02120.x</w:t>
      </w:r>
      <w:proofErr w:type="spellEnd"/>
    </w:p>
    <w:p w14:paraId="663F575E" w14:textId="77777777" w:rsidR="00A31D20" w:rsidRPr="00FA14B1" w:rsidRDefault="00A31D20" w:rsidP="00A31D20">
      <w:pPr>
        <w:widowControl w:val="0"/>
        <w:autoSpaceDE w:val="0"/>
        <w:autoSpaceDN w:val="0"/>
        <w:adjustRightInd w:val="0"/>
        <w:spacing w:line="480" w:lineRule="auto"/>
        <w:ind w:left="720" w:hanging="720"/>
        <w:rPr>
          <w:rFonts w:ascii="Times" w:hAnsi="Times"/>
        </w:rPr>
      </w:pPr>
      <w:proofErr w:type="spellStart"/>
      <w:r w:rsidRPr="00FA14B1">
        <w:rPr>
          <w:rFonts w:ascii="Times" w:hAnsi="Times"/>
        </w:rPr>
        <w:t>Wrosch</w:t>
      </w:r>
      <w:proofErr w:type="spellEnd"/>
      <w:r w:rsidRPr="00FA14B1">
        <w:rPr>
          <w:rFonts w:ascii="Times" w:hAnsi="Times"/>
        </w:rPr>
        <w:t xml:space="preserve">, C. Schulz, R., &amp; </w:t>
      </w:r>
      <w:proofErr w:type="spellStart"/>
      <w:r w:rsidRPr="00FA14B1">
        <w:rPr>
          <w:rFonts w:ascii="Times" w:hAnsi="Times"/>
        </w:rPr>
        <w:t>Heckhausen</w:t>
      </w:r>
      <w:proofErr w:type="spellEnd"/>
      <w:r w:rsidRPr="00FA14B1">
        <w:rPr>
          <w:rFonts w:ascii="Times" w:hAnsi="Times"/>
        </w:rPr>
        <w:t xml:space="preserve">, J. (2002). Health stresses and depressive symptomatology in the elderly: The importance of health engagement control strategies. </w:t>
      </w:r>
      <w:proofErr w:type="gramStart"/>
      <w:r w:rsidRPr="00FA14B1">
        <w:rPr>
          <w:rFonts w:ascii="Times" w:hAnsi="Times"/>
          <w:i/>
        </w:rPr>
        <w:t>Health Psychology, 21</w:t>
      </w:r>
      <w:r w:rsidRPr="00FA14B1">
        <w:rPr>
          <w:rFonts w:ascii="Times" w:hAnsi="Times"/>
        </w:rPr>
        <w:t>, 340-348.</w:t>
      </w:r>
      <w:proofErr w:type="gramEnd"/>
      <w:r w:rsidRPr="00FA14B1">
        <w:rPr>
          <w:rFonts w:ascii="Times" w:hAnsi="Times"/>
        </w:rPr>
        <w:t xml:space="preserve"> </w:t>
      </w:r>
      <w:proofErr w:type="spellStart"/>
      <w:proofErr w:type="gramStart"/>
      <w:r w:rsidRPr="00FA14B1">
        <w:rPr>
          <w:rFonts w:ascii="Times" w:hAnsi="Times"/>
        </w:rPr>
        <w:t>doi:10.1037</w:t>
      </w:r>
      <w:proofErr w:type="spellEnd"/>
      <w:proofErr w:type="gramEnd"/>
      <w:r w:rsidRPr="00FA14B1">
        <w:rPr>
          <w:rFonts w:ascii="Times" w:hAnsi="Times"/>
        </w:rPr>
        <w:t>/0278-6133.21.4.340</w:t>
      </w:r>
    </w:p>
    <w:p w14:paraId="270797E1" w14:textId="77777777" w:rsidR="002B15C3" w:rsidRPr="00FA14B1" w:rsidRDefault="002B15C3" w:rsidP="00602FF3">
      <w:pPr>
        <w:widowControl w:val="0"/>
        <w:rPr>
          <w:rFonts w:ascii="Times" w:hAnsi="Times"/>
        </w:rPr>
      </w:pPr>
    </w:p>
    <w:p w14:paraId="695A4756" w14:textId="77777777" w:rsidR="004B7F33" w:rsidRPr="00FA14B1" w:rsidRDefault="004B7F33">
      <w:pPr>
        <w:rPr>
          <w:rFonts w:ascii="Times" w:hAnsi="Times"/>
        </w:rPr>
      </w:pPr>
      <w:r w:rsidRPr="00FA14B1">
        <w:rPr>
          <w:rFonts w:ascii="Times" w:hAnsi="Times"/>
        </w:rPr>
        <w:br w:type="page"/>
      </w:r>
    </w:p>
    <w:p w14:paraId="476F9BB6" w14:textId="77777777" w:rsidR="002B15C3" w:rsidRPr="00FA14B1" w:rsidRDefault="002B15C3" w:rsidP="00F72F3F">
      <w:pPr>
        <w:widowControl w:val="0"/>
        <w:autoSpaceDE w:val="0"/>
        <w:autoSpaceDN w:val="0"/>
        <w:adjustRightInd w:val="0"/>
        <w:ind w:left="720" w:hanging="720"/>
        <w:jc w:val="center"/>
        <w:rPr>
          <w:rFonts w:ascii="Times" w:hAnsi="Times"/>
        </w:rPr>
      </w:pPr>
      <w:r w:rsidRPr="00FA14B1">
        <w:rPr>
          <w:rFonts w:ascii="Times" w:hAnsi="Times"/>
        </w:rPr>
        <w:lastRenderedPageBreak/>
        <w:t>Footnotes</w:t>
      </w:r>
    </w:p>
    <w:p w14:paraId="1FB57D6B" w14:textId="77777777" w:rsidR="002B15C3" w:rsidRPr="00FA14B1" w:rsidRDefault="002B15C3" w:rsidP="00A60C15">
      <w:pPr>
        <w:widowControl w:val="0"/>
        <w:autoSpaceDE w:val="0"/>
        <w:autoSpaceDN w:val="0"/>
        <w:adjustRightInd w:val="0"/>
        <w:rPr>
          <w:rFonts w:ascii="Times" w:hAnsi="Times"/>
        </w:rPr>
        <w:sectPr w:rsidR="002B15C3" w:rsidRPr="00FA14B1" w:rsidSect="00120E71">
          <w:headerReference w:type="even" r:id="rId9"/>
          <w:headerReference w:type="default" r:id="rId10"/>
          <w:endnotePr>
            <w:numFmt w:val="decimal"/>
          </w:endnotePr>
          <w:pgSz w:w="12240" w:h="15840"/>
          <w:pgMar w:top="1440" w:right="1152" w:bottom="1152" w:left="1440" w:header="706" w:footer="706" w:gutter="0"/>
          <w:cols w:space="708"/>
          <w:titlePg/>
          <w:docGrid w:linePitch="360"/>
        </w:sectPr>
      </w:pPr>
    </w:p>
    <w:p w14:paraId="2100C6C8" w14:textId="77777777" w:rsidR="003564A1" w:rsidRPr="00FA14B1" w:rsidRDefault="003564A1" w:rsidP="003564A1">
      <w:pPr>
        <w:widowControl w:val="0"/>
        <w:spacing w:line="360" w:lineRule="auto"/>
        <w:rPr>
          <w:rFonts w:ascii="Times" w:hAnsi="Times"/>
        </w:rPr>
      </w:pPr>
      <w:r w:rsidRPr="00FA14B1">
        <w:rPr>
          <w:rFonts w:ascii="Times" w:hAnsi="Times"/>
        </w:rPr>
        <w:lastRenderedPageBreak/>
        <w:t>Table 1.</w:t>
      </w:r>
    </w:p>
    <w:p w14:paraId="35D6A61F" w14:textId="77777777" w:rsidR="003564A1" w:rsidRPr="00FA14B1" w:rsidRDefault="003564A1" w:rsidP="003564A1">
      <w:pPr>
        <w:widowControl w:val="0"/>
        <w:spacing w:line="360" w:lineRule="auto"/>
        <w:rPr>
          <w:rFonts w:ascii="Times" w:hAnsi="Times"/>
          <w:i/>
        </w:rPr>
      </w:pPr>
      <w:r w:rsidRPr="00FA14B1">
        <w:rPr>
          <w:rFonts w:ascii="Times" w:hAnsi="Times"/>
          <w:i/>
        </w:rPr>
        <w:t>Means, Standard Deviations, and Frequencies of Main Study Variables (N = 121)</w:t>
      </w:r>
    </w:p>
    <w:tbl>
      <w:tblPr>
        <w:tblStyle w:val="TableGrid"/>
        <w:tblW w:w="0" w:type="auto"/>
        <w:tblLook w:val="04A0" w:firstRow="1" w:lastRow="0" w:firstColumn="1" w:lastColumn="0" w:noHBand="0" w:noVBand="1"/>
      </w:tblPr>
      <w:tblGrid>
        <w:gridCol w:w="4077"/>
        <w:gridCol w:w="3828"/>
        <w:gridCol w:w="1959"/>
      </w:tblGrid>
      <w:tr w:rsidR="003564A1" w:rsidRPr="00FA14B1" w14:paraId="16526D7F" w14:textId="77777777" w:rsidTr="00693206">
        <w:tc>
          <w:tcPr>
            <w:tcW w:w="4077" w:type="dxa"/>
            <w:tcBorders>
              <w:left w:val="nil"/>
              <w:right w:val="nil"/>
            </w:tcBorders>
          </w:tcPr>
          <w:p w14:paraId="06AFC756" w14:textId="77777777" w:rsidR="003564A1" w:rsidRPr="00FA14B1" w:rsidRDefault="003564A1" w:rsidP="00693206">
            <w:pPr>
              <w:widowControl w:val="0"/>
              <w:spacing w:before="120" w:line="360" w:lineRule="auto"/>
              <w:rPr>
                <w:rFonts w:ascii="Times" w:eastAsiaTheme="majorEastAsia" w:hAnsi="Times"/>
                <w:i/>
                <w:iCs/>
                <w:color w:val="404040" w:themeColor="text1" w:themeTint="BF"/>
                <w:sz w:val="20"/>
                <w:szCs w:val="20"/>
              </w:rPr>
            </w:pPr>
            <w:r w:rsidRPr="00FA14B1">
              <w:rPr>
                <w:rFonts w:ascii="Times" w:hAnsi="Times"/>
              </w:rPr>
              <w:t>Constructs</w:t>
            </w:r>
          </w:p>
        </w:tc>
        <w:tc>
          <w:tcPr>
            <w:tcW w:w="3828" w:type="dxa"/>
            <w:tcBorders>
              <w:left w:val="nil"/>
              <w:right w:val="nil"/>
            </w:tcBorders>
          </w:tcPr>
          <w:p w14:paraId="207EDA14" w14:textId="77777777" w:rsidR="003564A1" w:rsidRPr="00FA14B1" w:rsidRDefault="003564A1" w:rsidP="00693206">
            <w:pPr>
              <w:widowControl w:val="0"/>
              <w:spacing w:before="120" w:line="360" w:lineRule="auto"/>
              <w:jc w:val="center"/>
              <w:rPr>
                <w:rFonts w:ascii="Times" w:eastAsiaTheme="majorEastAsia" w:hAnsi="Times"/>
                <w:i/>
                <w:iCs/>
                <w:color w:val="404040" w:themeColor="text1" w:themeTint="BF"/>
                <w:sz w:val="20"/>
                <w:szCs w:val="20"/>
              </w:rPr>
            </w:pPr>
            <w:r w:rsidRPr="00FA14B1">
              <w:rPr>
                <w:rFonts w:ascii="Times" w:hAnsi="Times"/>
              </w:rPr>
              <w:t>Mean (SD) or Percentage</w:t>
            </w:r>
          </w:p>
        </w:tc>
        <w:tc>
          <w:tcPr>
            <w:tcW w:w="1959" w:type="dxa"/>
            <w:tcBorders>
              <w:left w:val="nil"/>
              <w:right w:val="nil"/>
            </w:tcBorders>
          </w:tcPr>
          <w:p w14:paraId="3D80EEB5" w14:textId="77777777" w:rsidR="003564A1" w:rsidRPr="00FA14B1" w:rsidRDefault="003564A1" w:rsidP="00693206">
            <w:pPr>
              <w:widowControl w:val="0"/>
              <w:spacing w:before="120" w:line="360" w:lineRule="auto"/>
              <w:jc w:val="center"/>
              <w:rPr>
                <w:rFonts w:ascii="Times" w:hAnsi="Times"/>
              </w:rPr>
            </w:pPr>
            <w:r>
              <w:rPr>
                <w:rFonts w:ascii="Times" w:hAnsi="Times"/>
              </w:rPr>
              <w:t>Range</w:t>
            </w:r>
          </w:p>
        </w:tc>
      </w:tr>
      <w:tr w:rsidR="003564A1" w:rsidRPr="00FA14B1" w14:paraId="669E616F" w14:textId="77777777" w:rsidTr="00693206">
        <w:tc>
          <w:tcPr>
            <w:tcW w:w="4077" w:type="dxa"/>
            <w:tcBorders>
              <w:left w:val="nil"/>
              <w:right w:val="nil"/>
            </w:tcBorders>
          </w:tcPr>
          <w:p w14:paraId="733F6F82" w14:textId="77777777" w:rsidR="003564A1" w:rsidRPr="00FA14B1" w:rsidRDefault="003564A1" w:rsidP="00693206">
            <w:pPr>
              <w:widowControl w:val="0"/>
              <w:spacing w:before="120" w:line="360" w:lineRule="auto"/>
              <w:rPr>
                <w:rFonts w:ascii="Times" w:eastAsiaTheme="majorEastAsia" w:hAnsi="Times"/>
                <w:i/>
                <w:iCs/>
                <w:color w:val="404040" w:themeColor="text1" w:themeTint="BF"/>
                <w:sz w:val="20"/>
                <w:szCs w:val="20"/>
              </w:rPr>
            </w:pPr>
            <w:r w:rsidRPr="00FA14B1">
              <w:rPr>
                <w:rFonts w:ascii="Times" w:hAnsi="Times"/>
              </w:rPr>
              <w:t>Loneliness</w:t>
            </w:r>
          </w:p>
          <w:p w14:paraId="63A5CE47" w14:textId="77777777" w:rsidR="003564A1" w:rsidRPr="00FA14B1" w:rsidRDefault="003564A1" w:rsidP="00693206">
            <w:pPr>
              <w:widowControl w:val="0"/>
              <w:tabs>
                <w:tab w:val="left" w:pos="709"/>
              </w:tabs>
              <w:spacing w:line="360" w:lineRule="auto"/>
              <w:rPr>
                <w:rFonts w:ascii="Times" w:eastAsiaTheme="majorEastAsia" w:hAnsi="Times"/>
                <w:i/>
                <w:iCs/>
                <w:color w:val="243F60" w:themeColor="accent1" w:themeShade="7F"/>
              </w:rPr>
            </w:pPr>
            <w:r w:rsidRPr="00FA14B1">
              <w:rPr>
                <w:rFonts w:ascii="Times" w:hAnsi="Times"/>
              </w:rPr>
              <w:t xml:space="preserve">     </w:t>
            </w:r>
            <w:proofErr w:type="spellStart"/>
            <w:r w:rsidRPr="00FA14B1">
              <w:rPr>
                <w:rFonts w:ascii="Times" w:hAnsi="Times"/>
              </w:rPr>
              <w:t>T1</w:t>
            </w:r>
            <w:proofErr w:type="spellEnd"/>
          </w:p>
          <w:p w14:paraId="6AE763F7" w14:textId="77777777" w:rsidR="003564A1" w:rsidRPr="00FA14B1" w:rsidRDefault="003564A1" w:rsidP="00693206">
            <w:pPr>
              <w:widowControl w:val="0"/>
              <w:tabs>
                <w:tab w:val="left" w:pos="709"/>
              </w:tabs>
              <w:spacing w:line="360" w:lineRule="auto"/>
              <w:rPr>
                <w:rFonts w:ascii="Times" w:eastAsiaTheme="majorEastAsia" w:hAnsi="Times"/>
                <w:i/>
                <w:iCs/>
                <w:color w:val="243F60" w:themeColor="accent1" w:themeShade="7F"/>
              </w:rPr>
            </w:pPr>
            <w:r w:rsidRPr="00FA14B1">
              <w:rPr>
                <w:rFonts w:ascii="Times" w:hAnsi="Times"/>
              </w:rPr>
              <w:t xml:space="preserve">     </w:t>
            </w:r>
            <w:proofErr w:type="spellStart"/>
            <w:r w:rsidRPr="00FA14B1">
              <w:rPr>
                <w:rFonts w:ascii="Times" w:hAnsi="Times"/>
              </w:rPr>
              <w:t>T2</w:t>
            </w:r>
            <w:proofErr w:type="spellEnd"/>
          </w:p>
          <w:p w14:paraId="49F2E355" w14:textId="77777777" w:rsidR="003564A1" w:rsidRPr="00FA14B1" w:rsidRDefault="003564A1" w:rsidP="00693206">
            <w:pPr>
              <w:widowControl w:val="0"/>
              <w:tabs>
                <w:tab w:val="left" w:pos="709"/>
              </w:tabs>
              <w:spacing w:line="360" w:lineRule="auto"/>
              <w:rPr>
                <w:rFonts w:ascii="Times" w:eastAsiaTheme="majorEastAsia" w:hAnsi="Times"/>
                <w:i/>
                <w:iCs/>
                <w:color w:val="243F60" w:themeColor="accent1" w:themeShade="7F"/>
              </w:rPr>
            </w:pPr>
            <w:r w:rsidRPr="00FA14B1">
              <w:rPr>
                <w:rFonts w:ascii="Times" w:hAnsi="Times"/>
              </w:rPr>
              <w:t xml:space="preserve">     </w:t>
            </w:r>
            <w:proofErr w:type="spellStart"/>
            <w:r w:rsidRPr="00FA14B1">
              <w:rPr>
                <w:rFonts w:ascii="Times" w:hAnsi="Times"/>
              </w:rPr>
              <w:t>T3</w:t>
            </w:r>
            <w:proofErr w:type="spellEnd"/>
          </w:p>
          <w:p w14:paraId="0607FD3D" w14:textId="77777777" w:rsidR="003564A1" w:rsidRPr="00FA14B1" w:rsidRDefault="003564A1" w:rsidP="00693206">
            <w:pPr>
              <w:widowControl w:val="0"/>
              <w:tabs>
                <w:tab w:val="left" w:pos="709"/>
              </w:tabs>
              <w:spacing w:line="360" w:lineRule="auto"/>
              <w:rPr>
                <w:rFonts w:ascii="Times" w:eastAsiaTheme="majorEastAsia" w:hAnsi="Times"/>
                <w:i/>
                <w:iCs/>
                <w:color w:val="243F60" w:themeColor="accent1" w:themeShade="7F"/>
              </w:rPr>
            </w:pPr>
            <w:r w:rsidRPr="00FA14B1">
              <w:rPr>
                <w:rFonts w:ascii="Times" w:hAnsi="Times"/>
              </w:rPr>
              <w:t xml:space="preserve">     </w:t>
            </w:r>
            <w:proofErr w:type="spellStart"/>
            <w:r w:rsidRPr="00FA14B1">
              <w:rPr>
                <w:rFonts w:ascii="Times" w:hAnsi="Times"/>
              </w:rPr>
              <w:t>T4</w:t>
            </w:r>
            <w:proofErr w:type="spellEnd"/>
          </w:p>
          <w:p w14:paraId="7B8AB9F7" w14:textId="77777777" w:rsidR="003564A1" w:rsidRPr="00FA14B1" w:rsidRDefault="003564A1" w:rsidP="00693206">
            <w:pPr>
              <w:widowControl w:val="0"/>
              <w:tabs>
                <w:tab w:val="left" w:pos="709"/>
              </w:tabs>
              <w:spacing w:line="360" w:lineRule="auto"/>
              <w:rPr>
                <w:rFonts w:ascii="Times" w:eastAsiaTheme="majorEastAsia" w:hAnsi="Times"/>
                <w:i/>
                <w:iCs/>
                <w:color w:val="243F60" w:themeColor="accent1" w:themeShade="7F"/>
              </w:rPr>
            </w:pPr>
            <w:r w:rsidRPr="00FA14B1">
              <w:rPr>
                <w:rFonts w:ascii="Times" w:hAnsi="Times"/>
              </w:rPr>
              <w:t xml:space="preserve">     </w:t>
            </w:r>
            <w:proofErr w:type="spellStart"/>
            <w:r w:rsidRPr="00FA14B1">
              <w:rPr>
                <w:rFonts w:ascii="Times" w:hAnsi="Times"/>
              </w:rPr>
              <w:t>T5</w:t>
            </w:r>
            <w:proofErr w:type="spellEnd"/>
          </w:p>
          <w:p w14:paraId="140D2A66"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Chronic illness (</w:t>
            </w:r>
            <w:proofErr w:type="spellStart"/>
            <w:r w:rsidRPr="00FA14B1">
              <w:rPr>
                <w:rFonts w:ascii="Times" w:hAnsi="Times"/>
              </w:rPr>
              <w:t>T1</w:t>
            </w:r>
            <w:proofErr w:type="spellEnd"/>
            <w:r w:rsidRPr="00FA14B1">
              <w:rPr>
                <w:rFonts w:ascii="Times" w:hAnsi="Times"/>
              </w:rPr>
              <w:t>)</w:t>
            </w:r>
          </w:p>
          <w:p w14:paraId="582053A9"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Health engagement strategies (</w:t>
            </w:r>
            <w:proofErr w:type="spellStart"/>
            <w:r w:rsidRPr="00FA14B1">
              <w:rPr>
                <w:rFonts w:ascii="Times" w:hAnsi="Times"/>
              </w:rPr>
              <w:t>T1</w:t>
            </w:r>
            <w:proofErr w:type="spellEnd"/>
            <w:r w:rsidRPr="00FA14B1">
              <w:rPr>
                <w:rFonts w:ascii="Times" w:hAnsi="Times"/>
              </w:rPr>
              <w:t>)</w:t>
            </w:r>
          </w:p>
          <w:p w14:paraId="6B36549B"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Health-related self-protection (</w:t>
            </w:r>
            <w:proofErr w:type="spellStart"/>
            <w:r w:rsidRPr="00FA14B1">
              <w:rPr>
                <w:rFonts w:ascii="Times" w:hAnsi="Times"/>
              </w:rPr>
              <w:t>T1</w:t>
            </w:r>
            <w:proofErr w:type="spellEnd"/>
            <w:r w:rsidRPr="00FA14B1">
              <w:rPr>
                <w:rFonts w:ascii="Times" w:hAnsi="Times"/>
              </w:rPr>
              <w:t>)</w:t>
            </w:r>
          </w:p>
          <w:p w14:paraId="1E58B2D3"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Age (</w:t>
            </w:r>
            <w:proofErr w:type="spellStart"/>
            <w:r w:rsidRPr="00FA14B1">
              <w:rPr>
                <w:rFonts w:ascii="Times" w:hAnsi="Times"/>
              </w:rPr>
              <w:t>T1</w:t>
            </w:r>
            <w:proofErr w:type="spellEnd"/>
            <w:r w:rsidRPr="00FA14B1">
              <w:rPr>
                <w:rFonts w:ascii="Times" w:hAnsi="Times"/>
              </w:rPr>
              <w:t>)</w:t>
            </w:r>
          </w:p>
          <w:p w14:paraId="4BD10D83"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Female (%) (</w:t>
            </w:r>
            <w:proofErr w:type="spellStart"/>
            <w:r w:rsidRPr="00FA14B1">
              <w:rPr>
                <w:rFonts w:ascii="Times" w:hAnsi="Times"/>
              </w:rPr>
              <w:t>T1</w:t>
            </w:r>
            <w:proofErr w:type="spellEnd"/>
            <w:r w:rsidRPr="00FA14B1">
              <w:rPr>
                <w:rFonts w:ascii="Times" w:hAnsi="Times"/>
              </w:rPr>
              <w:t>)</w:t>
            </w:r>
          </w:p>
          <w:p w14:paraId="2E0031A8"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Partnership status (%) (</w:t>
            </w:r>
            <w:proofErr w:type="spellStart"/>
            <w:r w:rsidRPr="00FA14B1">
              <w:rPr>
                <w:rFonts w:ascii="Times" w:hAnsi="Times"/>
              </w:rPr>
              <w:t>T1</w:t>
            </w:r>
            <w:proofErr w:type="spellEnd"/>
            <w:r w:rsidRPr="00FA14B1">
              <w:rPr>
                <w:rFonts w:ascii="Times" w:hAnsi="Times"/>
              </w:rPr>
              <w:t>)</w:t>
            </w:r>
          </w:p>
          <w:p w14:paraId="587DD66B"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 xml:space="preserve">     Married, or cohabiting</w:t>
            </w:r>
          </w:p>
          <w:p w14:paraId="6E979F49"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 xml:space="preserve">     Single, divorced, or widowed</w:t>
            </w:r>
          </w:p>
          <w:p w14:paraId="49C69A3F"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Education (%) (</w:t>
            </w:r>
            <w:proofErr w:type="spellStart"/>
            <w:r w:rsidRPr="00FA14B1">
              <w:rPr>
                <w:rFonts w:ascii="Times" w:hAnsi="Times"/>
              </w:rPr>
              <w:t>T1</w:t>
            </w:r>
            <w:proofErr w:type="spellEnd"/>
            <w:r w:rsidRPr="00FA14B1">
              <w:rPr>
                <w:rFonts w:ascii="Times" w:hAnsi="Times"/>
              </w:rPr>
              <w:t>)</w:t>
            </w:r>
          </w:p>
          <w:p w14:paraId="63183DEC"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 xml:space="preserve">     None</w:t>
            </w:r>
          </w:p>
          <w:p w14:paraId="340C7B2D"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 xml:space="preserve">     High school</w:t>
            </w:r>
          </w:p>
          <w:p w14:paraId="5DDE2B29"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 xml:space="preserve">     College/trade</w:t>
            </w:r>
          </w:p>
          <w:p w14:paraId="2F2ABE7B"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 xml:space="preserve">     Bachelor</w:t>
            </w:r>
          </w:p>
          <w:p w14:paraId="15DA2E75"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 xml:space="preserve">     Master/PhD</w:t>
            </w:r>
          </w:p>
          <w:p w14:paraId="6E34F3B3" w14:textId="77777777" w:rsidR="003564A1" w:rsidRPr="00FA14B1" w:rsidRDefault="003564A1" w:rsidP="00693206">
            <w:pPr>
              <w:widowControl w:val="0"/>
              <w:spacing w:line="360" w:lineRule="auto"/>
              <w:rPr>
                <w:rFonts w:ascii="Times" w:eastAsiaTheme="majorEastAsia" w:hAnsi="Times"/>
                <w:i/>
                <w:iCs/>
                <w:color w:val="243F60" w:themeColor="accent1" w:themeShade="7F"/>
              </w:rPr>
            </w:pPr>
            <w:r w:rsidRPr="00FA14B1">
              <w:rPr>
                <w:rFonts w:ascii="Times" w:hAnsi="Times"/>
              </w:rPr>
              <w:t>Annual income (%) (</w:t>
            </w:r>
            <w:proofErr w:type="spellStart"/>
            <w:r w:rsidRPr="00FA14B1">
              <w:rPr>
                <w:rFonts w:ascii="Times" w:hAnsi="Times"/>
              </w:rPr>
              <w:t>T1</w:t>
            </w:r>
            <w:proofErr w:type="spellEnd"/>
            <w:r w:rsidRPr="00FA14B1">
              <w:rPr>
                <w:rFonts w:ascii="Times" w:hAnsi="Times"/>
              </w:rPr>
              <w:t>)</w:t>
            </w:r>
          </w:p>
          <w:p w14:paraId="007618E3"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 xml:space="preserve">     Less than $17,000</w:t>
            </w:r>
          </w:p>
          <w:p w14:paraId="4DA55D82"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 xml:space="preserve">     $17,001 - $34,000</w:t>
            </w:r>
          </w:p>
          <w:p w14:paraId="5C012209"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 xml:space="preserve">     $34,001 - $51,000</w:t>
            </w:r>
          </w:p>
          <w:p w14:paraId="3283A875"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 xml:space="preserve">     $51,001 - $68,000</w:t>
            </w:r>
          </w:p>
          <w:p w14:paraId="7FE26DA3"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 xml:space="preserve">     &gt; $68,000</w:t>
            </w:r>
          </w:p>
          <w:p w14:paraId="2C94FDF4" w14:textId="77777777" w:rsidR="003564A1" w:rsidRPr="00FA14B1" w:rsidRDefault="003564A1" w:rsidP="00693206">
            <w:pPr>
              <w:widowControl w:val="0"/>
              <w:spacing w:line="360" w:lineRule="auto"/>
              <w:rPr>
                <w:rFonts w:ascii="Times" w:eastAsiaTheme="majorEastAsia" w:hAnsi="Times"/>
                <w:i/>
                <w:iCs/>
                <w:color w:val="404040" w:themeColor="text1" w:themeTint="BF"/>
                <w:sz w:val="20"/>
                <w:szCs w:val="20"/>
              </w:rPr>
            </w:pPr>
            <w:r w:rsidRPr="00FA14B1">
              <w:rPr>
                <w:rFonts w:ascii="Times" w:hAnsi="Times"/>
              </w:rPr>
              <w:t>Perceived social status (</w:t>
            </w:r>
            <w:proofErr w:type="spellStart"/>
            <w:r w:rsidRPr="00FA14B1">
              <w:rPr>
                <w:rFonts w:ascii="Times" w:hAnsi="Times"/>
              </w:rPr>
              <w:t>T1</w:t>
            </w:r>
            <w:proofErr w:type="spellEnd"/>
            <w:r w:rsidRPr="00FA14B1">
              <w:rPr>
                <w:rFonts w:ascii="Times" w:hAnsi="Times"/>
              </w:rPr>
              <w:t>)</w:t>
            </w:r>
          </w:p>
        </w:tc>
        <w:tc>
          <w:tcPr>
            <w:tcW w:w="3828" w:type="dxa"/>
            <w:tcBorders>
              <w:left w:val="nil"/>
              <w:right w:val="nil"/>
            </w:tcBorders>
          </w:tcPr>
          <w:p w14:paraId="6ADF374E" w14:textId="77777777" w:rsidR="003564A1" w:rsidRPr="00FA14B1" w:rsidRDefault="003564A1" w:rsidP="00693206">
            <w:pPr>
              <w:widowControl w:val="0"/>
              <w:spacing w:before="120" w:line="360" w:lineRule="auto"/>
              <w:rPr>
                <w:rFonts w:ascii="Times" w:hAnsi="Times"/>
              </w:rPr>
            </w:pPr>
          </w:p>
          <w:p w14:paraId="105997FC"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0.91 (2.17)</w:t>
            </w:r>
          </w:p>
          <w:p w14:paraId="582860B5"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1.29 (2.51)</w:t>
            </w:r>
          </w:p>
          <w:p w14:paraId="2012E882"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1.36 (2.91)</w:t>
            </w:r>
          </w:p>
          <w:p w14:paraId="106E7428"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1.80 (2.67)</w:t>
            </w:r>
          </w:p>
          <w:p w14:paraId="786AED75"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2.16 (4.07)</w:t>
            </w:r>
          </w:p>
          <w:p w14:paraId="392493EC"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2.17 (1.55)</w:t>
            </w:r>
          </w:p>
          <w:p w14:paraId="4B4B864C"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3.15 (0.65)</w:t>
            </w:r>
          </w:p>
          <w:p w14:paraId="2B6BE8FA"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3.09 (0.82)</w:t>
            </w:r>
          </w:p>
          <w:p w14:paraId="65D590B7"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71.18 (4.74)</w:t>
            </w:r>
          </w:p>
          <w:p w14:paraId="4D1DAAC6"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56.2</w:t>
            </w:r>
          </w:p>
          <w:p w14:paraId="062D5629" w14:textId="77777777" w:rsidR="003564A1" w:rsidRPr="00FA14B1" w:rsidRDefault="003564A1" w:rsidP="00693206">
            <w:pPr>
              <w:widowControl w:val="0"/>
              <w:spacing w:line="360" w:lineRule="auto"/>
              <w:rPr>
                <w:rFonts w:ascii="Times" w:hAnsi="Times"/>
              </w:rPr>
            </w:pPr>
          </w:p>
          <w:p w14:paraId="144F0969"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52.1</w:t>
            </w:r>
          </w:p>
          <w:p w14:paraId="3728C28F"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47.9</w:t>
            </w:r>
          </w:p>
          <w:p w14:paraId="31BCB161" w14:textId="77777777" w:rsidR="003564A1" w:rsidRPr="00FA14B1" w:rsidRDefault="003564A1" w:rsidP="00693206">
            <w:pPr>
              <w:widowControl w:val="0"/>
              <w:spacing w:line="360" w:lineRule="auto"/>
              <w:jc w:val="center"/>
              <w:rPr>
                <w:rFonts w:ascii="Times" w:hAnsi="Times"/>
              </w:rPr>
            </w:pPr>
          </w:p>
          <w:p w14:paraId="2EEDB061"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3.4</w:t>
            </w:r>
          </w:p>
          <w:p w14:paraId="6F94406B"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28.4</w:t>
            </w:r>
          </w:p>
          <w:p w14:paraId="25783824"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32.8</w:t>
            </w:r>
          </w:p>
          <w:p w14:paraId="100E8CE1"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24.1</w:t>
            </w:r>
          </w:p>
          <w:p w14:paraId="193F5860"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11.2</w:t>
            </w:r>
          </w:p>
          <w:p w14:paraId="2E2E1D0A" w14:textId="77777777" w:rsidR="003564A1" w:rsidRPr="00FA14B1" w:rsidRDefault="003564A1" w:rsidP="00693206">
            <w:pPr>
              <w:widowControl w:val="0"/>
              <w:spacing w:line="360" w:lineRule="auto"/>
              <w:jc w:val="center"/>
              <w:rPr>
                <w:rFonts w:ascii="Times" w:hAnsi="Times"/>
              </w:rPr>
            </w:pPr>
          </w:p>
          <w:p w14:paraId="3A1CCB05"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18.9</w:t>
            </w:r>
          </w:p>
          <w:p w14:paraId="7DA5561B"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41.4</w:t>
            </w:r>
          </w:p>
          <w:p w14:paraId="4AE53B1A"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18.0</w:t>
            </w:r>
          </w:p>
          <w:p w14:paraId="5719207F"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15.3</w:t>
            </w:r>
          </w:p>
          <w:p w14:paraId="7A008FFC"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6.3</w:t>
            </w:r>
          </w:p>
          <w:p w14:paraId="02A0AD50" w14:textId="77777777" w:rsidR="003564A1" w:rsidRPr="00FA14B1" w:rsidRDefault="003564A1" w:rsidP="00693206">
            <w:pPr>
              <w:widowControl w:val="0"/>
              <w:spacing w:line="360" w:lineRule="auto"/>
              <w:jc w:val="center"/>
              <w:rPr>
                <w:rFonts w:ascii="Times" w:eastAsiaTheme="majorEastAsia" w:hAnsi="Times"/>
                <w:i/>
                <w:iCs/>
                <w:color w:val="404040" w:themeColor="text1" w:themeTint="BF"/>
                <w:sz w:val="20"/>
                <w:szCs w:val="20"/>
              </w:rPr>
            </w:pPr>
            <w:r w:rsidRPr="00FA14B1">
              <w:rPr>
                <w:rFonts w:ascii="Times" w:hAnsi="Times"/>
              </w:rPr>
              <w:t>6.24 (1.83)</w:t>
            </w:r>
          </w:p>
        </w:tc>
        <w:tc>
          <w:tcPr>
            <w:tcW w:w="1959" w:type="dxa"/>
            <w:tcBorders>
              <w:left w:val="nil"/>
              <w:right w:val="nil"/>
            </w:tcBorders>
          </w:tcPr>
          <w:p w14:paraId="692585CA" w14:textId="77777777" w:rsidR="003564A1" w:rsidRDefault="003564A1" w:rsidP="00693206">
            <w:pPr>
              <w:widowControl w:val="0"/>
              <w:spacing w:before="120" w:line="360" w:lineRule="auto"/>
              <w:jc w:val="center"/>
              <w:rPr>
                <w:rFonts w:ascii="Times" w:hAnsi="Times"/>
              </w:rPr>
            </w:pPr>
          </w:p>
          <w:p w14:paraId="5F8A8B46" w14:textId="77777777" w:rsidR="003564A1" w:rsidRDefault="003564A1" w:rsidP="00693206">
            <w:pPr>
              <w:widowControl w:val="0"/>
              <w:spacing w:line="360" w:lineRule="auto"/>
              <w:jc w:val="center"/>
              <w:rPr>
                <w:rFonts w:ascii="Times" w:hAnsi="Times"/>
              </w:rPr>
            </w:pPr>
            <w:r>
              <w:rPr>
                <w:rFonts w:ascii="Times" w:hAnsi="Times"/>
              </w:rPr>
              <w:t>0 – 12</w:t>
            </w:r>
          </w:p>
          <w:p w14:paraId="610DD4B2" w14:textId="77777777" w:rsidR="003564A1" w:rsidRDefault="003564A1" w:rsidP="00693206">
            <w:pPr>
              <w:widowControl w:val="0"/>
              <w:spacing w:line="360" w:lineRule="auto"/>
              <w:jc w:val="center"/>
              <w:rPr>
                <w:rFonts w:ascii="Times" w:hAnsi="Times"/>
              </w:rPr>
            </w:pPr>
            <w:r>
              <w:rPr>
                <w:rFonts w:ascii="Times" w:hAnsi="Times"/>
              </w:rPr>
              <w:t>0 – 14.4</w:t>
            </w:r>
          </w:p>
          <w:p w14:paraId="6AA58974" w14:textId="77777777" w:rsidR="003564A1" w:rsidRDefault="003564A1" w:rsidP="00693206">
            <w:pPr>
              <w:widowControl w:val="0"/>
              <w:spacing w:line="360" w:lineRule="auto"/>
              <w:jc w:val="center"/>
              <w:rPr>
                <w:rFonts w:ascii="Times" w:hAnsi="Times"/>
              </w:rPr>
            </w:pPr>
            <w:r>
              <w:rPr>
                <w:rFonts w:ascii="Times" w:hAnsi="Times"/>
              </w:rPr>
              <w:t>0 – 16</w:t>
            </w:r>
          </w:p>
          <w:p w14:paraId="6B970A58" w14:textId="77777777" w:rsidR="003564A1" w:rsidRDefault="003564A1" w:rsidP="00693206">
            <w:pPr>
              <w:widowControl w:val="0"/>
              <w:spacing w:line="360" w:lineRule="auto"/>
              <w:jc w:val="center"/>
              <w:rPr>
                <w:rFonts w:ascii="Times" w:hAnsi="Times"/>
              </w:rPr>
            </w:pPr>
            <w:r>
              <w:rPr>
                <w:rFonts w:ascii="Times" w:hAnsi="Times"/>
              </w:rPr>
              <w:t>0 – 13.5</w:t>
            </w:r>
          </w:p>
          <w:p w14:paraId="1C74BEB1" w14:textId="77777777" w:rsidR="003564A1" w:rsidRDefault="003564A1" w:rsidP="00693206">
            <w:pPr>
              <w:widowControl w:val="0"/>
              <w:spacing w:line="360" w:lineRule="auto"/>
              <w:jc w:val="center"/>
              <w:rPr>
                <w:rFonts w:ascii="Times" w:hAnsi="Times"/>
              </w:rPr>
            </w:pPr>
            <w:r>
              <w:rPr>
                <w:rFonts w:ascii="Times" w:hAnsi="Times"/>
              </w:rPr>
              <w:t>0 – 19.2</w:t>
            </w:r>
          </w:p>
          <w:p w14:paraId="45C4555B" w14:textId="77777777" w:rsidR="003564A1" w:rsidRDefault="003564A1" w:rsidP="00693206">
            <w:pPr>
              <w:widowControl w:val="0"/>
              <w:spacing w:line="360" w:lineRule="auto"/>
              <w:jc w:val="center"/>
              <w:rPr>
                <w:rFonts w:ascii="Times" w:hAnsi="Times"/>
              </w:rPr>
            </w:pPr>
            <w:r>
              <w:rPr>
                <w:rFonts w:ascii="Times" w:hAnsi="Times"/>
              </w:rPr>
              <w:t>0 – 8</w:t>
            </w:r>
          </w:p>
          <w:p w14:paraId="180B61B9" w14:textId="77777777" w:rsidR="003564A1" w:rsidRDefault="003564A1" w:rsidP="00693206">
            <w:pPr>
              <w:widowControl w:val="0"/>
              <w:spacing w:line="360" w:lineRule="auto"/>
              <w:jc w:val="center"/>
              <w:rPr>
                <w:rFonts w:ascii="Times" w:hAnsi="Times"/>
              </w:rPr>
            </w:pPr>
            <w:r>
              <w:rPr>
                <w:rFonts w:ascii="Times" w:hAnsi="Times"/>
              </w:rPr>
              <w:t>0.4 – 4.0</w:t>
            </w:r>
          </w:p>
          <w:p w14:paraId="07B0ABA2" w14:textId="77777777" w:rsidR="003564A1" w:rsidRDefault="003564A1" w:rsidP="00693206">
            <w:pPr>
              <w:widowControl w:val="0"/>
              <w:spacing w:line="360" w:lineRule="auto"/>
              <w:jc w:val="center"/>
              <w:rPr>
                <w:rFonts w:ascii="Times" w:hAnsi="Times"/>
              </w:rPr>
            </w:pPr>
            <w:r>
              <w:rPr>
                <w:rFonts w:ascii="Times" w:hAnsi="Times"/>
              </w:rPr>
              <w:t>0.3 – 4.0</w:t>
            </w:r>
          </w:p>
          <w:p w14:paraId="1FB52CE3" w14:textId="77777777" w:rsidR="003564A1" w:rsidRDefault="003564A1" w:rsidP="00693206">
            <w:pPr>
              <w:widowControl w:val="0"/>
              <w:spacing w:line="360" w:lineRule="auto"/>
              <w:jc w:val="center"/>
              <w:rPr>
                <w:rFonts w:ascii="Times" w:hAnsi="Times"/>
              </w:rPr>
            </w:pPr>
            <w:r>
              <w:rPr>
                <w:rFonts w:ascii="Times" w:hAnsi="Times"/>
              </w:rPr>
              <w:t xml:space="preserve">64 – 83 </w:t>
            </w:r>
          </w:p>
          <w:p w14:paraId="0487BB70" w14:textId="77777777" w:rsidR="003564A1" w:rsidRDefault="003564A1" w:rsidP="00693206">
            <w:pPr>
              <w:widowControl w:val="0"/>
              <w:spacing w:line="360" w:lineRule="auto"/>
              <w:jc w:val="center"/>
              <w:rPr>
                <w:rFonts w:ascii="Times" w:hAnsi="Times"/>
              </w:rPr>
            </w:pPr>
          </w:p>
          <w:p w14:paraId="662E694A" w14:textId="77777777" w:rsidR="003564A1" w:rsidRDefault="003564A1" w:rsidP="00693206">
            <w:pPr>
              <w:widowControl w:val="0"/>
              <w:spacing w:line="360" w:lineRule="auto"/>
              <w:jc w:val="center"/>
              <w:rPr>
                <w:rFonts w:ascii="Times" w:hAnsi="Times"/>
              </w:rPr>
            </w:pPr>
          </w:p>
          <w:p w14:paraId="1D8A1F2A" w14:textId="77777777" w:rsidR="003564A1" w:rsidRDefault="003564A1" w:rsidP="00693206">
            <w:pPr>
              <w:widowControl w:val="0"/>
              <w:spacing w:line="360" w:lineRule="auto"/>
              <w:jc w:val="center"/>
              <w:rPr>
                <w:rFonts w:ascii="Times" w:hAnsi="Times"/>
              </w:rPr>
            </w:pPr>
          </w:p>
          <w:p w14:paraId="56DA5B95" w14:textId="77777777" w:rsidR="003564A1" w:rsidRDefault="003564A1" w:rsidP="00693206">
            <w:pPr>
              <w:widowControl w:val="0"/>
              <w:spacing w:line="360" w:lineRule="auto"/>
              <w:jc w:val="center"/>
              <w:rPr>
                <w:rFonts w:ascii="Times" w:hAnsi="Times"/>
              </w:rPr>
            </w:pPr>
          </w:p>
          <w:p w14:paraId="11F84E5B" w14:textId="77777777" w:rsidR="003564A1" w:rsidRDefault="003564A1" w:rsidP="00693206">
            <w:pPr>
              <w:widowControl w:val="0"/>
              <w:spacing w:line="360" w:lineRule="auto"/>
              <w:jc w:val="center"/>
              <w:rPr>
                <w:rFonts w:ascii="Times" w:hAnsi="Times"/>
              </w:rPr>
            </w:pPr>
          </w:p>
          <w:p w14:paraId="7DE2A9C2" w14:textId="77777777" w:rsidR="003564A1" w:rsidRDefault="003564A1" w:rsidP="00693206">
            <w:pPr>
              <w:widowControl w:val="0"/>
              <w:spacing w:line="360" w:lineRule="auto"/>
              <w:jc w:val="center"/>
              <w:rPr>
                <w:rFonts w:ascii="Times" w:hAnsi="Times"/>
              </w:rPr>
            </w:pPr>
          </w:p>
          <w:p w14:paraId="7B977A39" w14:textId="77777777" w:rsidR="003564A1" w:rsidRDefault="003564A1" w:rsidP="00693206">
            <w:pPr>
              <w:widowControl w:val="0"/>
              <w:spacing w:line="360" w:lineRule="auto"/>
              <w:jc w:val="center"/>
              <w:rPr>
                <w:rFonts w:ascii="Times" w:hAnsi="Times"/>
              </w:rPr>
            </w:pPr>
          </w:p>
          <w:p w14:paraId="7D38DB8F" w14:textId="77777777" w:rsidR="003564A1" w:rsidRDefault="003564A1" w:rsidP="00693206">
            <w:pPr>
              <w:widowControl w:val="0"/>
              <w:spacing w:line="360" w:lineRule="auto"/>
              <w:jc w:val="center"/>
              <w:rPr>
                <w:rFonts w:ascii="Times" w:hAnsi="Times"/>
              </w:rPr>
            </w:pPr>
          </w:p>
          <w:p w14:paraId="094BEAB9" w14:textId="77777777" w:rsidR="003564A1" w:rsidRDefault="003564A1" w:rsidP="00693206">
            <w:pPr>
              <w:widowControl w:val="0"/>
              <w:spacing w:line="360" w:lineRule="auto"/>
              <w:jc w:val="center"/>
              <w:rPr>
                <w:rFonts w:ascii="Times" w:hAnsi="Times"/>
              </w:rPr>
            </w:pPr>
          </w:p>
          <w:p w14:paraId="407872BB" w14:textId="77777777" w:rsidR="003564A1" w:rsidRDefault="003564A1" w:rsidP="00693206">
            <w:pPr>
              <w:widowControl w:val="0"/>
              <w:spacing w:line="360" w:lineRule="auto"/>
              <w:jc w:val="center"/>
              <w:rPr>
                <w:rFonts w:ascii="Times" w:hAnsi="Times"/>
              </w:rPr>
            </w:pPr>
          </w:p>
          <w:p w14:paraId="67D63A43" w14:textId="77777777" w:rsidR="003564A1" w:rsidRDefault="003564A1" w:rsidP="00693206">
            <w:pPr>
              <w:widowControl w:val="0"/>
              <w:spacing w:line="360" w:lineRule="auto"/>
              <w:jc w:val="center"/>
              <w:rPr>
                <w:rFonts w:ascii="Times" w:hAnsi="Times"/>
              </w:rPr>
            </w:pPr>
          </w:p>
          <w:p w14:paraId="2085FD60" w14:textId="77777777" w:rsidR="003564A1" w:rsidRDefault="003564A1" w:rsidP="00693206">
            <w:pPr>
              <w:widowControl w:val="0"/>
              <w:spacing w:line="360" w:lineRule="auto"/>
              <w:jc w:val="center"/>
              <w:rPr>
                <w:rFonts w:ascii="Times" w:hAnsi="Times"/>
              </w:rPr>
            </w:pPr>
          </w:p>
          <w:p w14:paraId="4F5607F8" w14:textId="77777777" w:rsidR="003564A1" w:rsidRDefault="003564A1" w:rsidP="00693206">
            <w:pPr>
              <w:widowControl w:val="0"/>
              <w:spacing w:line="360" w:lineRule="auto"/>
              <w:jc w:val="center"/>
              <w:rPr>
                <w:rFonts w:ascii="Times" w:hAnsi="Times"/>
              </w:rPr>
            </w:pPr>
          </w:p>
          <w:p w14:paraId="327C827F" w14:textId="77777777" w:rsidR="003564A1" w:rsidRDefault="003564A1" w:rsidP="00693206">
            <w:pPr>
              <w:widowControl w:val="0"/>
              <w:spacing w:line="360" w:lineRule="auto"/>
              <w:jc w:val="center"/>
              <w:rPr>
                <w:rFonts w:ascii="Times" w:hAnsi="Times"/>
              </w:rPr>
            </w:pPr>
          </w:p>
          <w:p w14:paraId="6DA70DF6" w14:textId="77777777" w:rsidR="003564A1" w:rsidRDefault="003564A1" w:rsidP="00693206">
            <w:pPr>
              <w:widowControl w:val="0"/>
              <w:spacing w:line="360" w:lineRule="auto"/>
              <w:jc w:val="center"/>
              <w:rPr>
                <w:rFonts w:ascii="Times" w:hAnsi="Times"/>
              </w:rPr>
            </w:pPr>
          </w:p>
          <w:p w14:paraId="3CCF8FAD" w14:textId="77777777" w:rsidR="003564A1" w:rsidRDefault="003564A1" w:rsidP="00693206">
            <w:pPr>
              <w:widowControl w:val="0"/>
              <w:spacing w:line="360" w:lineRule="auto"/>
              <w:jc w:val="center"/>
              <w:rPr>
                <w:rFonts w:ascii="Times" w:hAnsi="Times"/>
              </w:rPr>
            </w:pPr>
          </w:p>
          <w:p w14:paraId="01C7BCB0" w14:textId="77777777" w:rsidR="003564A1" w:rsidRPr="00FA14B1" w:rsidRDefault="003564A1" w:rsidP="00693206">
            <w:pPr>
              <w:widowControl w:val="0"/>
              <w:spacing w:line="360" w:lineRule="auto"/>
              <w:jc w:val="center"/>
              <w:rPr>
                <w:rFonts w:ascii="Times" w:hAnsi="Times"/>
              </w:rPr>
            </w:pPr>
            <w:r>
              <w:rPr>
                <w:rFonts w:ascii="Times" w:hAnsi="Times"/>
              </w:rPr>
              <w:t>0 – 10</w:t>
            </w:r>
          </w:p>
        </w:tc>
      </w:tr>
    </w:tbl>
    <w:p w14:paraId="650CD3B0" w14:textId="77777777" w:rsidR="003564A1" w:rsidRPr="00FA14B1" w:rsidRDefault="003564A1" w:rsidP="003564A1">
      <w:pPr>
        <w:widowControl w:val="0"/>
        <w:rPr>
          <w:rFonts w:ascii="Times" w:hAnsi="Times"/>
        </w:rPr>
        <w:sectPr w:rsidR="003564A1" w:rsidRPr="00FA14B1" w:rsidSect="00A206DE">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152" w:left="1440" w:header="708" w:footer="708" w:gutter="0"/>
          <w:pgNumType w:start="30"/>
          <w:cols w:space="708"/>
          <w:docGrid w:linePitch="360"/>
        </w:sectPr>
      </w:pPr>
    </w:p>
    <w:p w14:paraId="3821FB27" w14:textId="77777777" w:rsidR="003564A1" w:rsidRPr="00FA14B1" w:rsidRDefault="003564A1" w:rsidP="003564A1">
      <w:pPr>
        <w:widowControl w:val="0"/>
        <w:rPr>
          <w:rFonts w:ascii="Times" w:hAnsi="Times"/>
        </w:rPr>
      </w:pPr>
    </w:p>
    <w:p w14:paraId="123DA027" w14:textId="77777777" w:rsidR="003564A1" w:rsidRDefault="003564A1" w:rsidP="003564A1">
      <w:pPr>
        <w:widowControl w:val="0"/>
        <w:rPr>
          <w:rFonts w:ascii="Times" w:hAnsi="Times"/>
        </w:rPr>
      </w:pPr>
    </w:p>
    <w:p w14:paraId="6135B921" w14:textId="77777777" w:rsidR="003564A1" w:rsidRPr="00FA14B1" w:rsidRDefault="003564A1" w:rsidP="003564A1">
      <w:pPr>
        <w:widowControl w:val="0"/>
        <w:rPr>
          <w:rFonts w:ascii="Times" w:hAnsi="Times"/>
        </w:rPr>
      </w:pPr>
      <w:r w:rsidRPr="00FA14B1">
        <w:rPr>
          <w:rFonts w:ascii="Times" w:hAnsi="Times"/>
        </w:rPr>
        <w:t xml:space="preserve">Table 2. </w:t>
      </w:r>
    </w:p>
    <w:p w14:paraId="650C1355" w14:textId="77777777" w:rsidR="003564A1" w:rsidRPr="00FA14B1" w:rsidRDefault="003564A1" w:rsidP="003564A1">
      <w:pPr>
        <w:widowControl w:val="0"/>
        <w:rPr>
          <w:rFonts w:ascii="Times" w:hAnsi="Times"/>
        </w:rPr>
      </w:pPr>
    </w:p>
    <w:p w14:paraId="1B4E96BF" w14:textId="77777777" w:rsidR="003564A1" w:rsidRPr="00FA14B1" w:rsidRDefault="003564A1" w:rsidP="003564A1">
      <w:pPr>
        <w:widowControl w:val="0"/>
        <w:rPr>
          <w:rFonts w:ascii="Times" w:hAnsi="Times"/>
          <w:i/>
        </w:rPr>
      </w:pPr>
      <w:r w:rsidRPr="00FA14B1">
        <w:rPr>
          <w:rFonts w:ascii="Times" w:hAnsi="Times"/>
          <w:i/>
        </w:rPr>
        <w:t xml:space="preserve">Zero-Order Correlations Between Study Variables </w:t>
      </w:r>
    </w:p>
    <w:p w14:paraId="30F9E252" w14:textId="77777777" w:rsidR="003564A1" w:rsidRPr="00FA14B1" w:rsidRDefault="003564A1" w:rsidP="003564A1">
      <w:pPr>
        <w:widowControl w:val="0"/>
        <w:rPr>
          <w:rFonts w:ascii="Times" w:hAnsi="Times"/>
        </w:rPr>
      </w:pPr>
    </w:p>
    <w:tbl>
      <w:tblPr>
        <w:tblStyle w:val="TableGrid"/>
        <w:tblW w:w="5000" w:type="pct"/>
        <w:tblBorders>
          <w:insideV w:val="none" w:sz="0" w:space="0" w:color="auto"/>
        </w:tblBorders>
        <w:tblLayout w:type="fixed"/>
        <w:tblLook w:val="04A0" w:firstRow="1" w:lastRow="0" w:firstColumn="1" w:lastColumn="0" w:noHBand="0" w:noVBand="1"/>
      </w:tblPr>
      <w:tblGrid>
        <w:gridCol w:w="2900"/>
        <w:gridCol w:w="707"/>
        <w:gridCol w:w="605"/>
        <w:gridCol w:w="605"/>
        <w:gridCol w:w="705"/>
        <w:gridCol w:w="605"/>
        <w:gridCol w:w="605"/>
        <w:gridCol w:w="603"/>
        <w:gridCol w:w="605"/>
        <w:gridCol w:w="506"/>
        <w:gridCol w:w="603"/>
        <w:gridCol w:w="527"/>
      </w:tblGrid>
      <w:tr w:rsidR="003564A1" w:rsidRPr="00FA14B1" w14:paraId="44F85AB0" w14:textId="77777777" w:rsidTr="00693206">
        <w:tc>
          <w:tcPr>
            <w:tcW w:w="1514" w:type="pct"/>
            <w:tcBorders>
              <w:left w:val="nil"/>
            </w:tcBorders>
          </w:tcPr>
          <w:p w14:paraId="7D6C41D2" w14:textId="77777777" w:rsidR="003564A1" w:rsidRPr="00FA14B1" w:rsidRDefault="003564A1" w:rsidP="00693206">
            <w:pPr>
              <w:widowControl w:val="0"/>
              <w:spacing w:before="120" w:after="120"/>
              <w:rPr>
                <w:rFonts w:ascii="Times" w:hAnsi="Times"/>
              </w:rPr>
            </w:pPr>
          </w:p>
        </w:tc>
        <w:tc>
          <w:tcPr>
            <w:tcW w:w="369" w:type="pct"/>
          </w:tcPr>
          <w:p w14:paraId="3D2613EB" w14:textId="77777777" w:rsidR="003564A1" w:rsidRPr="00FA14B1" w:rsidRDefault="003564A1" w:rsidP="00693206">
            <w:pPr>
              <w:widowControl w:val="0"/>
              <w:spacing w:before="120" w:after="120"/>
              <w:jc w:val="center"/>
              <w:rPr>
                <w:rFonts w:ascii="Times" w:eastAsiaTheme="majorEastAsia" w:hAnsi="Times"/>
                <w:i/>
                <w:iCs/>
                <w:color w:val="243F60" w:themeColor="accent1" w:themeShade="7F"/>
              </w:rPr>
            </w:pPr>
            <w:r w:rsidRPr="00FA14B1">
              <w:rPr>
                <w:rFonts w:ascii="Times" w:hAnsi="Times"/>
              </w:rPr>
              <w:t>1</w:t>
            </w:r>
          </w:p>
        </w:tc>
        <w:tc>
          <w:tcPr>
            <w:tcW w:w="316" w:type="pct"/>
          </w:tcPr>
          <w:p w14:paraId="78D6F74F" w14:textId="77777777" w:rsidR="003564A1" w:rsidRPr="00FA14B1" w:rsidRDefault="003564A1" w:rsidP="00693206">
            <w:pPr>
              <w:widowControl w:val="0"/>
              <w:spacing w:before="120" w:after="120"/>
              <w:jc w:val="center"/>
              <w:rPr>
                <w:rFonts w:ascii="Times" w:eastAsiaTheme="majorEastAsia" w:hAnsi="Times"/>
                <w:i/>
                <w:iCs/>
                <w:color w:val="243F60" w:themeColor="accent1" w:themeShade="7F"/>
              </w:rPr>
            </w:pPr>
            <w:r w:rsidRPr="00FA14B1">
              <w:rPr>
                <w:rFonts w:ascii="Times" w:hAnsi="Times"/>
              </w:rPr>
              <w:t>2</w:t>
            </w:r>
          </w:p>
        </w:tc>
        <w:tc>
          <w:tcPr>
            <w:tcW w:w="316" w:type="pct"/>
          </w:tcPr>
          <w:p w14:paraId="69DA82D7" w14:textId="77777777" w:rsidR="003564A1" w:rsidRPr="00FA14B1" w:rsidRDefault="003564A1" w:rsidP="00693206">
            <w:pPr>
              <w:widowControl w:val="0"/>
              <w:spacing w:before="120" w:after="120"/>
              <w:jc w:val="center"/>
              <w:rPr>
                <w:rFonts w:ascii="Times" w:eastAsiaTheme="majorEastAsia" w:hAnsi="Times"/>
                <w:i/>
                <w:iCs/>
                <w:color w:val="243F60" w:themeColor="accent1" w:themeShade="7F"/>
              </w:rPr>
            </w:pPr>
            <w:r w:rsidRPr="00FA14B1">
              <w:rPr>
                <w:rFonts w:ascii="Times" w:hAnsi="Times"/>
              </w:rPr>
              <w:t>3</w:t>
            </w:r>
          </w:p>
        </w:tc>
        <w:tc>
          <w:tcPr>
            <w:tcW w:w="368" w:type="pct"/>
          </w:tcPr>
          <w:p w14:paraId="7EDA56BB" w14:textId="77777777" w:rsidR="003564A1" w:rsidRPr="00FA14B1" w:rsidRDefault="003564A1" w:rsidP="00693206">
            <w:pPr>
              <w:widowControl w:val="0"/>
              <w:spacing w:before="120" w:after="120"/>
              <w:jc w:val="center"/>
              <w:rPr>
                <w:rFonts w:ascii="Times" w:eastAsiaTheme="majorEastAsia" w:hAnsi="Times"/>
                <w:i/>
                <w:iCs/>
                <w:color w:val="243F60" w:themeColor="accent1" w:themeShade="7F"/>
              </w:rPr>
            </w:pPr>
            <w:r w:rsidRPr="00FA14B1">
              <w:rPr>
                <w:rFonts w:ascii="Times" w:hAnsi="Times"/>
              </w:rPr>
              <w:t>4</w:t>
            </w:r>
          </w:p>
        </w:tc>
        <w:tc>
          <w:tcPr>
            <w:tcW w:w="316" w:type="pct"/>
          </w:tcPr>
          <w:p w14:paraId="193E41F7" w14:textId="77777777" w:rsidR="003564A1" w:rsidRPr="00FA14B1" w:rsidRDefault="003564A1" w:rsidP="00693206">
            <w:pPr>
              <w:widowControl w:val="0"/>
              <w:spacing w:before="120" w:after="120"/>
              <w:jc w:val="center"/>
              <w:rPr>
                <w:rFonts w:ascii="Times" w:eastAsiaTheme="majorEastAsia" w:hAnsi="Times"/>
                <w:i/>
                <w:iCs/>
                <w:color w:val="243F60" w:themeColor="accent1" w:themeShade="7F"/>
              </w:rPr>
            </w:pPr>
            <w:r w:rsidRPr="00FA14B1">
              <w:rPr>
                <w:rFonts w:ascii="Times" w:hAnsi="Times"/>
              </w:rPr>
              <w:t>5</w:t>
            </w:r>
          </w:p>
        </w:tc>
        <w:tc>
          <w:tcPr>
            <w:tcW w:w="316" w:type="pct"/>
          </w:tcPr>
          <w:p w14:paraId="0475684A" w14:textId="77777777" w:rsidR="003564A1" w:rsidRPr="00FA14B1" w:rsidRDefault="003564A1" w:rsidP="00693206">
            <w:pPr>
              <w:widowControl w:val="0"/>
              <w:spacing w:before="120" w:after="120"/>
              <w:jc w:val="center"/>
              <w:rPr>
                <w:rFonts w:ascii="Times" w:eastAsiaTheme="majorEastAsia" w:hAnsi="Times"/>
                <w:i/>
                <w:iCs/>
                <w:color w:val="243F60" w:themeColor="accent1" w:themeShade="7F"/>
              </w:rPr>
            </w:pPr>
            <w:r w:rsidRPr="00FA14B1">
              <w:rPr>
                <w:rFonts w:ascii="Times" w:hAnsi="Times"/>
              </w:rPr>
              <w:t>6</w:t>
            </w:r>
          </w:p>
        </w:tc>
        <w:tc>
          <w:tcPr>
            <w:tcW w:w="315" w:type="pct"/>
          </w:tcPr>
          <w:p w14:paraId="272EA445" w14:textId="77777777" w:rsidR="003564A1" w:rsidRPr="00FA14B1" w:rsidRDefault="003564A1" w:rsidP="00693206">
            <w:pPr>
              <w:widowControl w:val="0"/>
              <w:spacing w:before="120" w:after="120"/>
              <w:jc w:val="center"/>
              <w:rPr>
                <w:rFonts w:ascii="Times" w:eastAsiaTheme="majorEastAsia" w:hAnsi="Times"/>
                <w:i/>
                <w:iCs/>
                <w:color w:val="243F60" w:themeColor="accent1" w:themeShade="7F"/>
              </w:rPr>
            </w:pPr>
            <w:r w:rsidRPr="00FA14B1">
              <w:rPr>
                <w:rFonts w:ascii="Times" w:hAnsi="Times"/>
              </w:rPr>
              <w:t>7</w:t>
            </w:r>
          </w:p>
        </w:tc>
        <w:tc>
          <w:tcPr>
            <w:tcW w:w="316" w:type="pct"/>
          </w:tcPr>
          <w:p w14:paraId="4360A62F" w14:textId="77777777" w:rsidR="003564A1" w:rsidRPr="00FA14B1" w:rsidRDefault="003564A1" w:rsidP="00693206">
            <w:pPr>
              <w:widowControl w:val="0"/>
              <w:spacing w:before="120" w:after="120"/>
              <w:jc w:val="center"/>
              <w:rPr>
                <w:rFonts w:ascii="Times" w:eastAsiaTheme="majorEastAsia" w:hAnsi="Times"/>
                <w:i/>
                <w:iCs/>
                <w:color w:val="243F60" w:themeColor="accent1" w:themeShade="7F"/>
              </w:rPr>
            </w:pPr>
            <w:r w:rsidRPr="00FA14B1">
              <w:rPr>
                <w:rFonts w:ascii="Times" w:hAnsi="Times"/>
              </w:rPr>
              <w:t>8</w:t>
            </w:r>
          </w:p>
        </w:tc>
        <w:tc>
          <w:tcPr>
            <w:tcW w:w="264" w:type="pct"/>
          </w:tcPr>
          <w:p w14:paraId="6DD43EF9" w14:textId="77777777" w:rsidR="003564A1" w:rsidRPr="00FA14B1" w:rsidRDefault="003564A1" w:rsidP="00693206">
            <w:pPr>
              <w:widowControl w:val="0"/>
              <w:spacing w:before="120" w:after="120"/>
              <w:jc w:val="center"/>
              <w:rPr>
                <w:rFonts w:ascii="Times" w:eastAsiaTheme="majorEastAsia" w:hAnsi="Times"/>
                <w:i/>
                <w:iCs/>
                <w:color w:val="243F60" w:themeColor="accent1" w:themeShade="7F"/>
              </w:rPr>
            </w:pPr>
            <w:r w:rsidRPr="00FA14B1">
              <w:rPr>
                <w:rFonts w:ascii="Times" w:hAnsi="Times"/>
              </w:rPr>
              <w:t>9</w:t>
            </w:r>
          </w:p>
        </w:tc>
        <w:tc>
          <w:tcPr>
            <w:tcW w:w="315" w:type="pct"/>
          </w:tcPr>
          <w:p w14:paraId="0280D7DD" w14:textId="77777777" w:rsidR="003564A1" w:rsidRPr="00FA14B1" w:rsidRDefault="003564A1" w:rsidP="00693206">
            <w:pPr>
              <w:widowControl w:val="0"/>
              <w:tabs>
                <w:tab w:val="decimal" w:pos="117"/>
              </w:tabs>
              <w:spacing w:before="120" w:after="120"/>
              <w:jc w:val="center"/>
              <w:rPr>
                <w:rFonts w:ascii="Times" w:eastAsiaTheme="majorEastAsia" w:hAnsi="Times"/>
                <w:i/>
                <w:iCs/>
                <w:color w:val="243F60" w:themeColor="accent1" w:themeShade="7F"/>
              </w:rPr>
            </w:pPr>
            <w:r w:rsidRPr="00FA14B1">
              <w:rPr>
                <w:rFonts w:ascii="Times" w:hAnsi="Times"/>
              </w:rPr>
              <w:t>10</w:t>
            </w:r>
          </w:p>
        </w:tc>
        <w:tc>
          <w:tcPr>
            <w:tcW w:w="275" w:type="pct"/>
            <w:tcBorders>
              <w:right w:val="nil"/>
            </w:tcBorders>
          </w:tcPr>
          <w:p w14:paraId="23E5E113" w14:textId="77777777" w:rsidR="003564A1" w:rsidRPr="00FA14B1" w:rsidRDefault="003564A1" w:rsidP="00693206">
            <w:pPr>
              <w:widowControl w:val="0"/>
              <w:spacing w:before="120" w:after="120"/>
              <w:jc w:val="center"/>
              <w:rPr>
                <w:rFonts w:ascii="Times" w:eastAsiaTheme="majorEastAsia" w:hAnsi="Times"/>
                <w:i/>
                <w:iCs/>
                <w:color w:val="243F60" w:themeColor="accent1" w:themeShade="7F"/>
              </w:rPr>
            </w:pPr>
            <w:r w:rsidRPr="00FA14B1">
              <w:rPr>
                <w:rFonts w:ascii="Times" w:hAnsi="Times"/>
              </w:rPr>
              <w:t>11</w:t>
            </w:r>
          </w:p>
        </w:tc>
      </w:tr>
      <w:tr w:rsidR="003564A1" w:rsidRPr="00FA14B1" w14:paraId="66B69798" w14:textId="77777777" w:rsidTr="00693206">
        <w:trPr>
          <w:trHeight w:val="6316"/>
        </w:trPr>
        <w:tc>
          <w:tcPr>
            <w:tcW w:w="1514" w:type="pct"/>
            <w:tcBorders>
              <w:left w:val="nil"/>
            </w:tcBorders>
          </w:tcPr>
          <w:p w14:paraId="06BBF90B" w14:textId="77777777" w:rsidR="003564A1" w:rsidRPr="00FA14B1" w:rsidRDefault="003564A1" w:rsidP="00693206">
            <w:pPr>
              <w:pStyle w:val="ListParagraph"/>
              <w:widowControl w:val="0"/>
              <w:numPr>
                <w:ilvl w:val="0"/>
                <w:numId w:val="1"/>
              </w:numPr>
              <w:spacing w:line="480" w:lineRule="auto"/>
              <w:ind w:left="317" w:hanging="317"/>
              <w:rPr>
                <w:rFonts w:ascii="Times" w:eastAsiaTheme="majorEastAsia" w:hAnsi="Times"/>
                <w:i/>
                <w:iCs/>
                <w:color w:val="243F60" w:themeColor="accent1" w:themeShade="7F"/>
              </w:rPr>
            </w:pPr>
            <w:r w:rsidRPr="00FA14B1">
              <w:rPr>
                <w:rFonts w:ascii="Times" w:hAnsi="Times"/>
              </w:rPr>
              <w:t>Loneliness (</w:t>
            </w:r>
            <w:proofErr w:type="spellStart"/>
            <w:r w:rsidRPr="00FA14B1">
              <w:rPr>
                <w:rFonts w:ascii="Times" w:hAnsi="Times"/>
              </w:rPr>
              <w:t>T1</w:t>
            </w:r>
            <w:proofErr w:type="spellEnd"/>
            <w:r w:rsidRPr="00FA14B1">
              <w:rPr>
                <w:rFonts w:ascii="Times" w:hAnsi="Times"/>
              </w:rPr>
              <w:t>)</w:t>
            </w:r>
          </w:p>
          <w:p w14:paraId="744DCC12" w14:textId="77777777" w:rsidR="003564A1" w:rsidRPr="00FA14B1" w:rsidRDefault="003564A1" w:rsidP="00693206">
            <w:pPr>
              <w:pStyle w:val="ListParagraph"/>
              <w:widowControl w:val="0"/>
              <w:numPr>
                <w:ilvl w:val="0"/>
                <w:numId w:val="1"/>
              </w:numPr>
              <w:spacing w:line="480" w:lineRule="auto"/>
              <w:ind w:left="317" w:hanging="317"/>
              <w:rPr>
                <w:rFonts w:ascii="Times" w:hAnsi="Times"/>
              </w:rPr>
            </w:pPr>
            <w:r w:rsidRPr="00FA14B1">
              <w:rPr>
                <w:rFonts w:ascii="Times" w:hAnsi="Times"/>
              </w:rPr>
              <w:t>Loneliness (</w:t>
            </w:r>
            <w:proofErr w:type="spellStart"/>
            <w:r w:rsidRPr="00FA14B1">
              <w:rPr>
                <w:rFonts w:ascii="Times" w:hAnsi="Times"/>
              </w:rPr>
              <w:t>T2</w:t>
            </w:r>
            <w:proofErr w:type="spellEnd"/>
            <w:r w:rsidRPr="00FA14B1">
              <w:rPr>
                <w:rFonts w:ascii="Times" w:hAnsi="Times"/>
              </w:rPr>
              <w:t>)</w:t>
            </w:r>
          </w:p>
          <w:p w14:paraId="679ACDC4" w14:textId="77777777" w:rsidR="003564A1" w:rsidRPr="00FA14B1" w:rsidRDefault="003564A1" w:rsidP="00693206">
            <w:pPr>
              <w:pStyle w:val="ListParagraph"/>
              <w:widowControl w:val="0"/>
              <w:numPr>
                <w:ilvl w:val="0"/>
                <w:numId w:val="1"/>
              </w:numPr>
              <w:spacing w:line="480" w:lineRule="auto"/>
              <w:ind w:left="317" w:hanging="317"/>
              <w:rPr>
                <w:rFonts w:ascii="Times" w:eastAsiaTheme="majorEastAsia" w:hAnsi="Times"/>
                <w:i/>
                <w:iCs/>
                <w:color w:val="243F60" w:themeColor="accent1" w:themeShade="7F"/>
              </w:rPr>
            </w:pPr>
            <w:r w:rsidRPr="00FA14B1">
              <w:rPr>
                <w:rFonts w:ascii="Times" w:hAnsi="Times"/>
              </w:rPr>
              <w:t>Loneliness (</w:t>
            </w:r>
            <w:proofErr w:type="spellStart"/>
            <w:r w:rsidRPr="00FA14B1">
              <w:rPr>
                <w:rFonts w:ascii="Times" w:hAnsi="Times"/>
              </w:rPr>
              <w:t>T3</w:t>
            </w:r>
            <w:proofErr w:type="spellEnd"/>
            <w:r w:rsidRPr="00FA14B1">
              <w:rPr>
                <w:rFonts w:ascii="Times" w:hAnsi="Times"/>
              </w:rPr>
              <w:t>)</w:t>
            </w:r>
          </w:p>
          <w:p w14:paraId="38D4C287" w14:textId="77777777" w:rsidR="003564A1" w:rsidRPr="00FA14B1" w:rsidRDefault="003564A1" w:rsidP="00693206">
            <w:pPr>
              <w:pStyle w:val="ListParagraph"/>
              <w:widowControl w:val="0"/>
              <w:numPr>
                <w:ilvl w:val="0"/>
                <w:numId w:val="1"/>
              </w:numPr>
              <w:spacing w:line="480" w:lineRule="auto"/>
              <w:ind w:left="317" w:hanging="317"/>
              <w:rPr>
                <w:rFonts w:ascii="Times" w:eastAsiaTheme="majorEastAsia" w:hAnsi="Times"/>
                <w:i/>
                <w:iCs/>
                <w:color w:val="243F60" w:themeColor="accent1" w:themeShade="7F"/>
              </w:rPr>
            </w:pPr>
            <w:r w:rsidRPr="00FA14B1">
              <w:rPr>
                <w:rFonts w:ascii="Times" w:hAnsi="Times"/>
              </w:rPr>
              <w:t>Loneliness (</w:t>
            </w:r>
            <w:proofErr w:type="spellStart"/>
            <w:r w:rsidRPr="00FA14B1">
              <w:rPr>
                <w:rFonts w:ascii="Times" w:hAnsi="Times"/>
              </w:rPr>
              <w:t>T4</w:t>
            </w:r>
            <w:proofErr w:type="spellEnd"/>
            <w:r w:rsidRPr="00FA14B1">
              <w:rPr>
                <w:rFonts w:ascii="Times" w:hAnsi="Times"/>
              </w:rPr>
              <w:t>)</w:t>
            </w:r>
          </w:p>
          <w:p w14:paraId="55378537" w14:textId="77777777" w:rsidR="003564A1" w:rsidRPr="00FA14B1" w:rsidRDefault="003564A1" w:rsidP="00693206">
            <w:pPr>
              <w:pStyle w:val="ListParagraph"/>
              <w:widowControl w:val="0"/>
              <w:numPr>
                <w:ilvl w:val="0"/>
                <w:numId w:val="1"/>
              </w:numPr>
              <w:spacing w:line="480" w:lineRule="auto"/>
              <w:ind w:left="317" w:hanging="317"/>
              <w:rPr>
                <w:rFonts w:ascii="Times" w:eastAsiaTheme="majorEastAsia" w:hAnsi="Times"/>
                <w:i/>
                <w:iCs/>
                <w:color w:val="243F60" w:themeColor="accent1" w:themeShade="7F"/>
              </w:rPr>
            </w:pPr>
            <w:r w:rsidRPr="00FA14B1">
              <w:rPr>
                <w:rFonts w:ascii="Times" w:hAnsi="Times"/>
              </w:rPr>
              <w:t>Loneliness (</w:t>
            </w:r>
            <w:proofErr w:type="spellStart"/>
            <w:r w:rsidRPr="00FA14B1">
              <w:rPr>
                <w:rFonts w:ascii="Times" w:hAnsi="Times"/>
              </w:rPr>
              <w:t>T5</w:t>
            </w:r>
            <w:proofErr w:type="spellEnd"/>
            <w:r w:rsidRPr="00FA14B1">
              <w:rPr>
                <w:rFonts w:ascii="Times" w:hAnsi="Times"/>
              </w:rPr>
              <w:t>)</w:t>
            </w:r>
          </w:p>
          <w:p w14:paraId="4DFE7675" w14:textId="77777777" w:rsidR="003564A1" w:rsidRPr="00FA14B1" w:rsidRDefault="003564A1" w:rsidP="00693206">
            <w:pPr>
              <w:pStyle w:val="ListParagraph"/>
              <w:widowControl w:val="0"/>
              <w:numPr>
                <w:ilvl w:val="0"/>
                <w:numId w:val="1"/>
              </w:numPr>
              <w:spacing w:line="480" w:lineRule="auto"/>
              <w:ind w:left="317" w:hanging="317"/>
              <w:rPr>
                <w:rFonts w:ascii="Times" w:eastAsiaTheme="majorEastAsia" w:hAnsi="Times"/>
                <w:i/>
                <w:iCs/>
                <w:color w:val="243F60" w:themeColor="accent1" w:themeShade="7F"/>
              </w:rPr>
            </w:pPr>
            <w:r w:rsidRPr="00FA14B1">
              <w:rPr>
                <w:rFonts w:ascii="Times" w:hAnsi="Times"/>
              </w:rPr>
              <w:t>Chronic illness (</w:t>
            </w:r>
            <w:proofErr w:type="spellStart"/>
            <w:r w:rsidRPr="00FA14B1">
              <w:rPr>
                <w:rFonts w:ascii="Times" w:hAnsi="Times"/>
              </w:rPr>
              <w:t>T1</w:t>
            </w:r>
            <w:proofErr w:type="spellEnd"/>
            <w:r w:rsidRPr="00FA14B1">
              <w:rPr>
                <w:rFonts w:ascii="Times" w:hAnsi="Times"/>
              </w:rPr>
              <w:t>)</w:t>
            </w:r>
          </w:p>
          <w:p w14:paraId="36133A6D" w14:textId="77777777" w:rsidR="003564A1" w:rsidRPr="00FA14B1" w:rsidRDefault="003564A1" w:rsidP="00693206">
            <w:pPr>
              <w:pStyle w:val="ListParagraph"/>
              <w:widowControl w:val="0"/>
              <w:numPr>
                <w:ilvl w:val="0"/>
                <w:numId w:val="1"/>
              </w:numPr>
              <w:spacing w:line="480" w:lineRule="auto"/>
              <w:ind w:left="317" w:hanging="317"/>
              <w:rPr>
                <w:rFonts w:ascii="Times" w:hAnsi="Times"/>
              </w:rPr>
            </w:pPr>
            <w:r w:rsidRPr="00FA14B1">
              <w:rPr>
                <w:rFonts w:ascii="Times" w:hAnsi="Times"/>
              </w:rPr>
              <w:t>Health engagement strategies (</w:t>
            </w:r>
            <w:proofErr w:type="spellStart"/>
            <w:r w:rsidRPr="00FA14B1">
              <w:rPr>
                <w:rFonts w:ascii="Times" w:hAnsi="Times"/>
              </w:rPr>
              <w:t>T1</w:t>
            </w:r>
            <w:proofErr w:type="spellEnd"/>
            <w:r w:rsidRPr="00FA14B1">
              <w:rPr>
                <w:rFonts w:ascii="Times" w:hAnsi="Times"/>
              </w:rPr>
              <w:t>)</w:t>
            </w:r>
          </w:p>
          <w:p w14:paraId="1AB52BDC" w14:textId="77777777" w:rsidR="003564A1" w:rsidRPr="00FA14B1" w:rsidRDefault="003564A1" w:rsidP="00693206">
            <w:pPr>
              <w:pStyle w:val="ListParagraph"/>
              <w:widowControl w:val="0"/>
              <w:numPr>
                <w:ilvl w:val="0"/>
                <w:numId w:val="1"/>
              </w:numPr>
              <w:spacing w:line="480" w:lineRule="auto"/>
              <w:ind w:left="317" w:hanging="317"/>
              <w:rPr>
                <w:rFonts w:ascii="Times" w:eastAsiaTheme="majorEastAsia" w:hAnsi="Times"/>
                <w:i/>
                <w:iCs/>
                <w:color w:val="243F60" w:themeColor="accent1" w:themeShade="7F"/>
              </w:rPr>
            </w:pPr>
            <w:r w:rsidRPr="00FA14B1">
              <w:rPr>
                <w:rFonts w:ascii="Times" w:hAnsi="Times"/>
              </w:rPr>
              <w:t>Health-related self-protection (</w:t>
            </w:r>
            <w:proofErr w:type="spellStart"/>
            <w:r w:rsidRPr="00FA14B1">
              <w:rPr>
                <w:rFonts w:ascii="Times" w:hAnsi="Times"/>
              </w:rPr>
              <w:t>T1</w:t>
            </w:r>
            <w:proofErr w:type="spellEnd"/>
            <w:r w:rsidRPr="00FA14B1">
              <w:rPr>
                <w:rFonts w:ascii="Times" w:hAnsi="Times"/>
              </w:rPr>
              <w:t>)</w:t>
            </w:r>
          </w:p>
          <w:p w14:paraId="33605C9B" w14:textId="77777777" w:rsidR="003564A1" w:rsidRPr="00FA14B1" w:rsidRDefault="003564A1" w:rsidP="00693206">
            <w:pPr>
              <w:pStyle w:val="ListParagraph"/>
              <w:widowControl w:val="0"/>
              <w:numPr>
                <w:ilvl w:val="0"/>
                <w:numId w:val="1"/>
              </w:numPr>
              <w:spacing w:line="480" w:lineRule="auto"/>
              <w:ind w:left="317" w:hanging="317"/>
              <w:rPr>
                <w:rFonts w:ascii="Times" w:eastAsiaTheme="majorEastAsia" w:hAnsi="Times"/>
                <w:i/>
                <w:iCs/>
                <w:color w:val="243F60" w:themeColor="accent1" w:themeShade="7F"/>
              </w:rPr>
            </w:pPr>
            <w:r w:rsidRPr="00FA14B1">
              <w:rPr>
                <w:rFonts w:ascii="Times" w:hAnsi="Times"/>
              </w:rPr>
              <w:t>Age (</w:t>
            </w:r>
            <w:proofErr w:type="spellStart"/>
            <w:r w:rsidRPr="00FA14B1">
              <w:rPr>
                <w:rFonts w:ascii="Times" w:hAnsi="Times"/>
              </w:rPr>
              <w:t>T1</w:t>
            </w:r>
            <w:proofErr w:type="spellEnd"/>
            <w:r w:rsidRPr="00FA14B1">
              <w:rPr>
                <w:rFonts w:ascii="Times" w:hAnsi="Times"/>
              </w:rPr>
              <w:t>)</w:t>
            </w:r>
          </w:p>
          <w:p w14:paraId="12CD7D4E" w14:textId="77777777" w:rsidR="003564A1" w:rsidRPr="00FA14B1" w:rsidRDefault="003564A1" w:rsidP="00693206">
            <w:pPr>
              <w:pStyle w:val="ListParagraph"/>
              <w:widowControl w:val="0"/>
              <w:numPr>
                <w:ilvl w:val="0"/>
                <w:numId w:val="1"/>
              </w:numPr>
              <w:spacing w:line="480" w:lineRule="auto"/>
              <w:ind w:left="317" w:hanging="317"/>
              <w:rPr>
                <w:rFonts w:ascii="Times" w:eastAsiaTheme="majorEastAsia" w:hAnsi="Times"/>
                <w:i/>
                <w:iCs/>
                <w:color w:val="243F60" w:themeColor="accent1" w:themeShade="7F"/>
              </w:rPr>
            </w:pPr>
            <w:r w:rsidRPr="00FA14B1">
              <w:rPr>
                <w:rFonts w:ascii="Times" w:hAnsi="Times"/>
              </w:rPr>
              <w:t xml:space="preserve"> Female (</w:t>
            </w:r>
            <w:proofErr w:type="spellStart"/>
            <w:r w:rsidRPr="00FA14B1">
              <w:rPr>
                <w:rFonts w:ascii="Times" w:hAnsi="Times"/>
              </w:rPr>
              <w:t>T1</w:t>
            </w:r>
            <w:proofErr w:type="spellEnd"/>
            <w:r w:rsidRPr="00FA14B1">
              <w:rPr>
                <w:rFonts w:ascii="Times" w:hAnsi="Times"/>
              </w:rPr>
              <w:t>)</w:t>
            </w:r>
          </w:p>
          <w:p w14:paraId="704CC863" w14:textId="77777777" w:rsidR="003564A1" w:rsidRPr="00FA14B1" w:rsidRDefault="003564A1" w:rsidP="00693206">
            <w:pPr>
              <w:pStyle w:val="ListParagraph"/>
              <w:widowControl w:val="0"/>
              <w:numPr>
                <w:ilvl w:val="0"/>
                <w:numId w:val="1"/>
              </w:numPr>
              <w:spacing w:line="480" w:lineRule="auto"/>
              <w:ind w:left="317" w:hanging="317"/>
              <w:rPr>
                <w:rFonts w:ascii="Times" w:eastAsiaTheme="majorEastAsia" w:hAnsi="Times"/>
                <w:i/>
                <w:iCs/>
                <w:color w:val="243F60" w:themeColor="accent1" w:themeShade="7F"/>
              </w:rPr>
            </w:pPr>
            <w:r w:rsidRPr="00FA14B1">
              <w:rPr>
                <w:rFonts w:ascii="Times" w:hAnsi="Times"/>
              </w:rPr>
              <w:t xml:space="preserve"> Partnership status (</w:t>
            </w:r>
            <w:proofErr w:type="spellStart"/>
            <w:r w:rsidRPr="00FA14B1">
              <w:rPr>
                <w:rFonts w:ascii="Times" w:hAnsi="Times"/>
              </w:rPr>
              <w:t>T1</w:t>
            </w:r>
            <w:proofErr w:type="spellEnd"/>
            <w:r w:rsidRPr="00FA14B1">
              <w:rPr>
                <w:rFonts w:ascii="Times" w:hAnsi="Times"/>
              </w:rPr>
              <w:t xml:space="preserve">) </w:t>
            </w:r>
            <w:r w:rsidRPr="00FA14B1">
              <w:rPr>
                <w:rFonts w:ascii="Times" w:hAnsi="Times"/>
                <w:vertAlign w:val="superscript"/>
              </w:rPr>
              <w:t>a</w:t>
            </w:r>
          </w:p>
          <w:p w14:paraId="4CB080DD" w14:textId="77777777" w:rsidR="003564A1" w:rsidRPr="00FA14B1" w:rsidRDefault="003564A1" w:rsidP="00693206">
            <w:pPr>
              <w:pStyle w:val="ListParagraph"/>
              <w:widowControl w:val="0"/>
              <w:numPr>
                <w:ilvl w:val="0"/>
                <w:numId w:val="1"/>
              </w:numPr>
              <w:spacing w:line="480" w:lineRule="auto"/>
              <w:ind w:left="317" w:hanging="317"/>
              <w:rPr>
                <w:rFonts w:ascii="Times" w:eastAsiaTheme="majorEastAsia" w:hAnsi="Times"/>
                <w:i/>
                <w:iCs/>
                <w:color w:val="243F60" w:themeColor="accent1" w:themeShade="7F"/>
              </w:rPr>
            </w:pPr>
            <w:r w:rsidRPr="00FA14B1">
              <w:rPr>
                <w:rFonts w:ascii="Times" w:hAnsi="Times"/>
              </w:rPr>
              <w:t xml:space="preserve"> Socioeconomic status (</w:t>
            </w:r>
            <w:proofErr w:type="spellStart"/>
            <w:r w:rsidRPr="00FA14B1">
              <w:rPr>
                <w:rFonts w:ascii="Times" w:hAnsi="Times"/>
              </w:rPr>
              <w:t>T1</w:t>
            </w:r>
            <w:proofErr w:type="spellEnd"/>
            <w:r w:rsidRPr="00FA14B1">
              <w:rPr>
                <w:rFonts w:ascii="Times" w:hAnsi="Times"/>
              </w:rPr>
              <w:t>)</w:t>
            </w:r>
          </w:p>
        </w:tc>
        <w:tc>
          <w:tcPr>
            <w:tcW w:w="369" w:type="pct"/>
          </w:tcPr>
          <w:p w14:paraId="2A4C84B7" w14:textId="77777777" w:rsidR="003564A1" w:rsidRPr="00FA14B1" w:rsidRDefault="003564A1" w:rsidP="00693206">
            <w:pPr>
              <w:widowControl w:val="0"/>
              <w:tabs>
                <w:tab w:val="decimal" w:pos="177"/>
              </w:tabs>
              <w:spacing w:line="480" w:lineRule="auto"/>
              <w:rPr>
                <w:rFonts w:ascii="Times" w:hAnsi="Times"/>
              </w:rPr>
            </w:pPr>
          </w:p>
          <w:p w14:paraId="548C1F92" w14:textId="77777777" w:rsidR="003564A1" w:rsidRPr="00FA14B1" w:rsidRDefault="003564A1" w:rsidP="00693206">
            <w:pPr>
              <w:widowControl w:val="0"/>
              <w:tabs>
                <w:tab w:val="decimal" w:pos="177"/>
              </w:tabs>
              <w:spacing w:line="480" w:lineRule="auto"/>
              <w:rPr>
                <w:rFonts w:ascii="Times" w:eastAsiaTheme="majorEastAsia" w:hAnsi="Times"/>
                <w:i/>
                <w:iCs/>
                <w:color w:val="243F60" w:themeColor="accent1" w:themeShade="7F"/>
              </w:rPr>
            </w:pPr>
            <w:r w:rsidRPr="00FA14B1">
              <w:rPr>
                <w:rFonts w:ascii="Times" w:hAnsi="Times"/>
              </w:rPr>
              <w:t>.45**</w:t>
            </w:r>
          </w:p>
          <w:p w14:paraId="1EA3FBA2" w14:textId="77777777" w:rsidR="003564A1" w:rsidRPr="00FA14B1" w:rsidRDefault="003564A1" w:rsidP="00693206">
            <w:pPr>
              <w:widowControl w:val="0"/>
              <w:tabs>
                <w:tab w:val="decimal" w:pos="177"/>
              </w:tabs>
              <w:spacing w:line="480" w:lineRule="auto"/>
              <w:rPr>
                <w:rFonts w:ascii="Times" w:eastAsiaTheme="majorEastAsia" w:hAnsi="Times"/>
                <w:i/>
                <w:iCs/>
                <w:color w:val="243F60" w:themeColor="accent1" w:themeShade="7F"/>
              </w:rPr>
            </w:pPr>
            <w:r w:rsidRPr="00FA14B1">
              <w:rPr>
                <w:rFonts w:ascii="Times" w:hAnsi="Times"/>
              </w:rPr>
              <w:t>.35**</w:t>
            </w:r>
          </w:p>
          <w:p w14:paraId="13F9364B" w14:textId="77777777" w:rsidR="003564A1" w:rsidRPr="00FA14B1" w:rsidRDefault="003564A1" w:rsidP="00693206">
            <w:pPr>
              <w:widowControl w:val="0"/>
              <w:tabs>
                <w:tab w:val="decimal" w:pos="177"/>
              </w:tabs>
              <w:spacing w:line="480" w:lineRule="auto"/>
              <w:rPr>
                <w:rFonts w:ascii="Times" w:eastAsiaTheme="majorEastAsia" w:hAnsi="Times"/>
                <w:i/>
                <w:iCs/>
                <w:color w:val="243F60" w:themeColor="accent1" w:themeShade="7F"/>
              </w:rPr>
            </w:pPr>
            <w:r w:rsidRPr="00FA14B1">
              <w:rPr>
                <w:rFonts w:ascii="Times" w:hAnsi="Times"/>
              </w:rPr>
              <w:t>.24*</w:t>
            </w:r>
          </w:p>
          <w:p w14:paraId="5AA496D0" w14:textId="77777777" w:rsidR="003564A1" w:rsidRPr="00FA14B1" w:rsidRDefault="003564A1" w:rsidP="00693206">
            <w:pPr>
              <w:widowControl w:val="0"/>
              <w:tabs>
                <w:tab w:val="decimal" w:pos="177"/>
              </w:tabs>
              <w:spacing w:line="480" w:lineRule="auto"/>
              <w:rPr>
                <w:rFonts w:ascii="Times" w:eastAsiaTheme="majorEastAsia" w:hAnsi="Times"/>
                <w:i/>
                <w:iCs/>
                <w:color w:val="243F60" w:themeColor="accent1" w:themeShade="7F"/>
              </w:rPr>
            </w:pPr>
            <w:r w:rsidRPr="00FA14B1">
              <w:rPr>
                <w:rFonts w:ascii="Times" w:hAnsi="Times"/>
              </w:rPr>
              <w:t>.22*</w:t>
            </w:r>
          </w:p>
          <w:p w14:paraId="773A92E9" w14:textId="77777777" w:rsidR="003564A1" w:rsidRPr="00FA14B1" w:rsidRDefault="003564A1" w:rsidP="00693206">
            <w:pPr>
              <w:widowControl w:val="0"/>
              <w:tabs>
                <w:tab w:val="decimal" w:pos="177"/>
              </w:tabs>
              <w:spacing w:line="480" w:lineRule="auto"/>
              <w:rPr>
                <w:rFonts w:ascii="Times" w:eastAsiaTheme="majorEastAsia" w:hAnsi="Times"/>
                <w:i/>
                <w:iCs/>
                <w:color w:val="243F60" w:themeColor="accent1" w:themeShade="7F"/>
              </w:rPr>
            </w:pPr>
            <w:r w:rsidRPr="00FA14B1">
              <w:rPr>
                <w:rFonts w:ascii="Times" w:hAnsi="Times"/>
              </w:rPr>
              <w:t>-.06</w:t>
            </w:r>
          </w:p>
          <w:p w14:paraId="1D22DD52" w14:textId="77777777" w:rsidR="003564A1" w:rsidRPr="00FA14B1" w:rsidRDefault="003564A1" w:rsidP="00693206">
            <w:pPr>
              <w:widowControl w:val="0"/>
              <w:tabs>
                <w:tab w:val="decimal" w:pos="177"/>
              </w:tabs>
              <w:spacing w:line="480" w:lineRule="auto"/>
              <w:rPr>
                <w:rFonts w:ascii="Times" w:eastAsiaTheme="majorEastAsia" w:hAnsi="Times"/>
                <w:i/>
                <w:iCs/>
                <w:color w:val="243F60" w:themeColor="accent1" w:themeShade="7F"/>
              </w:rPr>
            </w:pPr>
            <w:r w:rsidRPr="00FA14B1">
              <w:rPr>
                <w:rFonts w:ascii="Times" w:hAnsi="Times"/>
              </w:rPr>
              <w:t>-.14</w:t>
            </w:r>
          </w:p>
          <w:p w14:paraId="5D916330" w14:textId="77777777" w:rsidR="003564A1" w:rsidRPr="00FA14B1" w:rsidRDefault="003564A1" w:rsidP="00693206">
            <w:pPr>
              <w:widowControl w:val="0"/>
              <w:tabs>
                <w:tab w:val="decimal" w:pos="177"/>
              </w:tabs>
              <w:spacing w:line="480" w:lineRule="auto"/>
              <w:rPr>
                <w:rFonts w:ascii="Times" w:eastAsiaTheme="majorEastAsia" w:hAnsi="Times"/>
                <w:i/>
                <w:iCs/>
                <w:color w:val="243F60" w:themeColor="accent1" w:themeShade="7F"/>
              </w:rPr>
            </w:pPr>
            <w:r w:rsidRPr="00FA14B1">
              <w:rPr>
                <w:rFonts w:ascii="Times" w:hAnsi="Times"/>
              </w:rPr>
              <w:t>-.13</w:t>
            </w:r>
          </w:p>
          <w:p w14:paraId="2D96FE75" w14:textId="77777777" w:rsidR="003564A1" w:rsidRPr="00FA14B1" w:rsidRDefault="003564A1" w:rsidP="00693206">
            <w:pPr>
              <w:widowControl w:val="0"/>
              <w:tabs>
                <w:tab w:val="decimal" w:pos="177"/>
              </w:tabs>
              <w:spacing w:line="480" w:lineRule="auto"/>
              <w:rPr>
                <w:rFonts w:ascii="Times" w:eastAsiaTheme="majorEastAsia" w:hAnsi="Times"/>
                <w:i/>
                <w:iCs/>
                <w:color w:val="243F60" w:themeColor="accent1" w:themeShade="7F"/>
              </w:rPr>
            </w:pPr>
            <w:r w:rsidRPr="00FA14B1">
              <w:rPr>
                <w:rFonts w:ascii="Times" w:hAnsi="Times"/>
              </w:rPr>
              <w:t>.10</w:t>
            </w:r>
          </w:p>
          <w:p w14:paraId="14AC9610" w14:textId="77777777" w:rsidR="003564A1" w:rsidRPr="00FA14B1" w:rsidRDefault="003564A1" w:rsidP="00693206">
            <w:pPr>
              <w:widowControl w:val="0"/>
              <w:tabs>
                <w:tab w:val="decimal" w:pos="177"/>
              </w:tabs>
              <w:spacing w:line="480" w:lineRule="auto"/>
              <w:rPr>
                <w:rFonts w:ascii="Times" w:eastAsiaTheme="majorEastAsia" w:hAnsi="Times"/>
                <w:i/>
                <w:iCs/>
                <w:color w:val="243F60" w:themeColor="accent1" w:themeShade="7F"/>
              </w:rPr>
            </w:pPr>
            <w:r w:rsidRPr="00FA14B1">
              <w:rPr>
                <w:rFonts w:ascii="Times" w:hAnsi="Times"/>
              </w:rPr>
              <w:t>.08</w:t>
            </w:r>
          </w:p>
          <w:p w14:paraId="3C05A932" w14:textId="77777777" w:rsidR="003564A1" w:rsidRPr="00FA14B1" w:rsidRDefault="003564A1" w:rsidP="00693206">
            <w:pPr>
              <w:widowControl w:val="0"/>
              <w:tabs>
                <w:tab w:val="decimal" w:pos="177"/>
              </w:tabs>
              <w:spacing w:line="480" w:lineRule="auto"/>
              <w:rPr>
                <w:rFonts w:ascii="Times" w:eastAsiaTheme="majorEastAsia" w:hAnsi="Times"/>
                <w:i/>
                <w:iCs/>
                <w:color w:val="243F60" w:themeColor="accent1" w:themeShade="7F"/>
              </w:rPr>
            </w:pPr>
            <w:r w:rsidRPr="00FA14B1">
              <w:rPr>
                <w:rFonts w:ascii="Times" w:hAnsi="Times"/>
              </w:rPr>
              <w:t>.32**</w:t>
            </w:r>
          </w:p>
          <w:p w14:paraId="4038C4A5" w14:textId="77777777" w:rsidR="003564A1" w:rsidRPr="00FA14B1" w:rsidRDefault="003564A1" w:rsidP="00693206">
            <w:pPr>
              <w:widowControl w:val="0"/>
              <w:tabs>
                <w:tab w:val="decimal" w:pos="177"/>
              </w:tabs>
              <w:spacing w:line="480" w:lineRule="auto"/>
              <w:rPr>
                <w:rFonts w:ascii="Times" w:eastAsiaTheme="majorEastAsia" w:hAnsi="Times"/>
                <w:i/>
                <w:iCs/>
                <w:color w:val="243F60" w:themeColor="accent1" w:themeShade="7F"/>
              </w:rPr>
            </w:pPr>
            <w:r w:rsidRPr="00FA14B1">
              <w:rPr>
                <w:rFonts w:ascii="Times" w:hAnsi="Times"/>
              </w:rPr>
              <w:t>-.30**</w:t>
            </w:r>
          </w:p>
        </w:tc>
        <w:tc>
          <w:tcPr>
            <w:tcW w:w="316" w:type="pct"/>
          </w:tcPr>
          <w:p w14:paraId="5CDCD3D8" w14:textId="77777777" w:rsidR="003564A1" w:rsidRPr="00FA14B1" w:rsidRDefault="003564A1" w:rsidP="00693206">
            <w:pPr>
              <w:widowControl w:val="0"/>
              <w:spacing w:line="480" w:lineRule="auto"/>
              <w:rPr>
                <w:rFonts w:ascii="Times" w:hAnsi="Times"/>
              </w:rPr>
            </w:pPr>
          </w:p>
          <w:p w14:paraId="1EB7E082" w14:textId="77777777" w:rsidR="003564A1" w:rsidRPr="00FA14B1" w:rsidRDefault="003564A1" w:rsidP="00693206">
            <w:pPr>
              <w:widowControl w:val="0"/>
              <w:spacing w:line="480" w:lineRule="auto"/>
              <w:rPr>
                <w:rFonts w:ascii="Times" w:hAnsi="Times"/>
              </w:rPr>
            </w:pPr>
          </w:p>
          <w:p w14:paraId="0F2CA94E" w14:textId="77777777" w:rsidR="003564A1" w:rsidRPr="00FA14B1" w:rsidRDefault="003564A1" w:rsidP="00693206">
            <w:pPr>
              <w:widowControl w:val="0"/>
              <w:tabs>
                <w:tab w:val="decimal" w:pos="134"/>
              </w:tabs>
              <w:spacing w:line="480" w:lineRule="auto"/>
              <w:ind w:left="-7" w:firstLine="7"/>
              <w:rPr>
                <w:rFonts w:ascii="Times" w:eastAsiaTheme="majorEastAsia" w:hAnsi="Times"/>
                <w:i/>
                <w:iCs/>
                <w:color w:val="243F60" w:themeColor="accent1" w:themeShade="7F"/>
              </w:rPr>
            </w:pPr>
            <w:r w:rsidRPr="00FA14B1">
              <w:rPr>
                <w:rFonts w:ascii="Times" w:hAnsi="Times"/>
              </w:rPr>
              <w:t>.59**</w:t>
            </w:r>
          </w:p>
          <w:p w14:paraId="3F67D327" w14:textId="77777777" w:rsidR="003564A1" w:rsidRPr="00FA14B1" w:rsidRDefault="003564A1" w:rsidP="00693206">
            <w:pPr>
              <w:widowControl w:val="0"/>
              <w:tabs>
                <w:tab w:val="decimal" w:pos="134"/>
              </w:tabs>
              <w:spacing w:line="480" w:lineRule="auto"/>
              <w:ind w:left="-7" w:firstLine="7"/>
              <w:rPr>
                <w:rFonts w:ascii="Times" w:eastAsiaTheme="majorEastAsia" w:hAnsi="Times"/>
                <w:i/>
                <w:iCs/>
                <w:color w:val="243F60" w:themeColor="accent1" w:themeShade="7F"/>
              </w:rPr>
            </w:pPr>
            <w:r w:rsidRPr="00FA14B1">
              <w:rPr>
                <w:rFonts w:ascii="Times" w:hAnsi="Times"/>
              </w:rPr>
              <w:t>.38**</w:t>
            </w:r>
          </w:p>
          <w:p w14:paraId="0D1C5364" w14:textId="77777777" w:rsidR="003564A1" w:rsidRPr="00FA14B1" w:rsidRDefault="003564A1" w:rsidP="00693206">
            <w:pPr>
              <w:widowControl w:val="0"/>
              <w:tabs>
                <w:tab w:val="decimal" w:pos="134"/>
              </w:tabs>
              <w:spacing w:line="480" w:lineRule="auto"/>
              <w:ind w:left="-7" w:firstLine="7"/>
              <w:rPr>
                <w:rFonts w:ascii="Times" w:eastAsiaTheme="majorEastAsia" w:hAnsi="Times"/>
                <w:i/>
                <w:iCs/>
                <w:color w:val="243F60" w:themeColor="accent1" w:themeShade="7F"/>
              </w:rPr>
            </w:pPr>
            <w:r w:rsidRPr="00FA14B1">
              <w:rPr>
                <w:rFonts w:ascii="Times" w:hAnsi="Times"/>
              </w:rPr>
              <w:t>.39**</w:t>
            </w:r>
          </w:p>
          <w:p w14:paraId="12B7DD1A" w14:textId="77777777" w:rsidR="003564A1" w:rsidRPr="00FA14B1" w:rsidRDefault="003564A1" w:rsidP="00693206">
            <w:pPr>
              <w:widowControl w:val="0"/>
              <w:tabs>
                <w:tab w:val="decimal" w:pos="134"/>
              </w:tabs>
              <w:spacing w:line="480" w:lineRule="auto"/>
              <w:ind w:left="-7" w:firstLine="7"/>
              <w:rPr>
                <w:rFonts w:ascii="Times" w:eastAsiaTheme="majorEastAsia" w:hAnsi="Times"/>
                <w:i/>
                <w:iCs/>
                <w:color w:val="243F60" w:themeColor="accent1" w:themeShade="7F"/>
              </w:rPr>
            </w:pPr>
            <w:r w:rsidRPr="00FA14B1">
              <w:rPr>
                <w:rFonts w:ascii="Times" w:hAnsi="Times"/>
              </w:rPr>
              <w:t>.10</w:t>
            </w:r>
          </w:p>
          <w:p w14:paraId="32A9E3A5" w14:textId="77777777" w:rsidR="003564A1" w:rsidRPr="00FA14B1" w:rsidRDefault="003564A1" w:rsidP="00693206">
            <w:pPr>
              <w:widowControl w:val="0"/>
              <w:tabs>
                <w:tab w:val="decimal" w:pos="134"/>
              </w:tabs>
              <w:spacing w:line="480" w:lineRule="auto"/>
              <w:ind w:left="-7" w:firstLine="7"/>
              <w:rPr>
                <w:rFonts w:ascii="Times" w:eastAsiaTheme="majorEastAsia" w:hAnsi="Times"/>
                <w:i/>
                <w:iCs/>
                <w:color w:val="243F60" w:themeColor="accent1" w:themeShade="7F"/>
              </w:rPr>
            </w:pPr>
            <w:r w:rsidRPr="00FA14B1">
              <w:rPr>
                <w:rFonts w:ascii="Times" w:hAnsi="Times"/>
              </w:rPr>
              <w:t>.05</w:t>
            </w:r>
          </w:p>
          <w:p w14:paraId="3A8F096F" w14:textId="77777777" w:rsidR="003564A1" w:rsidRPr="00FA14B1" w:rsidRDefault="003564A1" w:rsidP="00693206">
            <w:pPr>
              <w:widowControl w:val="0"/>
              <w:tabs>
                <w:tab w:val="decimal" w:pos="134"/>
              </w:tabs>
              <w:spacing w:line="480" w:lineRule="auto"/>
              <w:ind w:left="-7" w:firstLine="7"/>
              <w:rPr>
                <w:rFonts w:ascii="Times" w:eastAsiaTheme="majorEastAsia" w:hAnsi="Times"/>
                <w:i/>
                <w:iCs/>
                <w:color w:val="243F60" w:themeColor="accent1" w:themeShade="7F"/>
              </w:rPr>
            </w:pPr>
            <w:r w:rsidRPr="00FA14B1">
              <w:rPr>
                <w:rFonts w:ascii="Times" w:hAnsi="Times"/>
              </w:rPr>
              <w:t>.04</w:t>
            </w:r>
          </w:p>
          <w:p w14:paraId="1C69AEA9" w14:textId="77777777" w:rsidR="003564A1" w:rsidRPr="00FA14B1" w:rsidRDefault="003564A1" w:rsidP="00693206">
            <w:pPr>
              <w:widowControl w:val="0"/>
              <w:tabs>
                <w:tab w:val="decimal" w:pos="134"/>
              </w:tabs>
              <w:spacing w:line="480" w:lineRule="auto"/>
              <w:ind w:left="-7" w:firstLine="7"/>
              <w:rPr>
                <w:rFonts w:ascii="Times" w:eastAsiaTheme="majorEastAsia" w:hAnsi="Times"/>
                <w:i/>
                <w:iCs/>
                <w:color w:val="243F60" w:themeColor="accent1" w:themeShade="7F"/>
              </w:rPr>
            </w:pPr>
            <w:r w:rsidRPr="00FA14B1">
              <w:rPr>
                <w:rFonts w:ascii="Times" w:hAnsi="Times"/>
              </w:rPr>
              <w:t>.05</w:t>
            </w:r>
          </w:p>
          <w:p w14:paraId="1D5E39E0" w14:textId="77777777" w:rsidR="003564A1" w:rsidRPr="00FA14B1" w:rsidRDefault="003564A1" w:rsidP="00693206">
            <w:pPr>
              <w:widowControl w:val="0"/>
              <w:tabs>
                <w:tab w:val="decimal" w:pos="134"/>
              </w:tabs>
              <w:spacing w:line="480" w:lineRule="auto"/>
              <w:ind w:left="-7" w:firstLine="7"/>
              <w:rPr>
                <w:rFonts w:ascii="Times" w:eastAsiaTheme="majorEastAsia" w:hAnsi="Times"/>
                <w:i/>
                <w:iCs/>
                <w:color w:val="243F60" w:themeColor="accent1" w:themeShade="7F"/>
              </w:rPr>
            </w:pPr>
            <w:r w:rsidRPr="00FA14B1">
              <w:rPr>
                <w:rFonts w:ascii="Times" w:hAnsi="Times"/>
              </w:rPr>
              <w:t>.03</w:t>
            </w:r>
          </w:p>
          <w:p w14:paraId="42DF0DDB" w14:textId="77777777" w:rsidR="003564A1" w:rsidRPr="00FA14B1" w:rsidRDefault="003564A1" w:rsidP="00693206">
            <w:pPr>
              <w:widowControl w:val="0"/>
              <w:tabs>
                <w:tab w:val="decimal" w:pos="134"/>
              </w:tabs>
              <w:spacing w:line="480" w:lineRule="auto"/>
              <w:ind w:left="-7" w:firstLine="7"/>
              <w:rPr>
                <w:rFonts w:ascii="Times" w:eastAsiaTheme="majorEastAsia" w:hAnsi="Times"/>
                <w:i/>
                <w:iCs/>
                <w:color w:val="243F60" w:themeColor="accent1" w:themeShade="7F"/>
              </w:rPr>
            </w:pPr>
            <w:r w:rsidRPr="00FA14B1">
              <w:rPr>
                <w:rFonts w:ascii="Times" w:hAnsi="Times"/>
              </w:rPr>
              <w:t>.14</w:t>
            </w:r>
          </w:p>
          <w:p w14:paraId="02236F57" w14:textId="77777777" w:rsidR="003564A1" w:rsidRPr="00FA14B1" w:rsidRDefault="003564A1" w:rsidP="00693206">
            <w:pPr>
              <w:widowControl w:val="0"/>
              <w:tabs>
                <w:tab w:val="decimal" w:pos="134"/>
              </w:tabs>
              <w:spacing w:line="480" w:lineRule="auto"/>
              <w:ind w:left="-7" w:firstLine="7"/>
              <w:rPr>
                <w:rFonts w:ascii="Times" w:eastAsiaTheme="majorEastAsia" w:hAnsi="Times"/>
                <w:i/>
                <w:iCs/>
                <w:color w:val="243F60" w:themeColor="accent1" w:themeShade="7F"/>
              </w:rPr>
            </w:pPr>
            <w:r w:rsidRPr="00FA14B1">
              <w:rPr>
                <w:rFonts w:ascii="Times" w:hAnsi="Times"/>
              </w:rPr>
              <w:t>-.09</w:t>
            </w:r>
          </w:p>
        </w:tc>
        <w:tc>
          <w:tcPr>
            <w:tcW w:w="316" w:type="pct"/>
          </w:tcPr>
          <w:p w14:paraId="24731BD9" w14:textId="77777777" w:rsidR="003564A1" w:rsidRPr="00FA14B1" w:rsidRDefault="003564A1" w:rsidP="00693206">
            <w:pPr>
              <w:widowControl w:val="0"/>
              <w:spacing w:line="480" w:lineRule="auto"/>
              <w:rPr>
                <w:rFonts w:ascii="Times" w:hAnsi="Times"/>
              </w:rPr>
            </w:pPr>
          </w:p>
          <w:p w14:paraId="6F0012FF" w14:textId="77777777" w:rsidR="003564A1" w:rsidRPr="00FA14B1" w:rsidRDefault="003564A1" w:rsidP="00693206">
            <w:pPr>
              <w:widowControl w:val="0"/>
              <w:spacing w:line="480" w:lineRule="auto"/>
              <w:rPr>
                <w:rFonts w:ascii="Times" w:hAnsi="Times"/>
              </w:rPr>
            </w:pPr>
          </w:p>
          <w:p w14:paraId="70E5B632" w14:textId="77777777" w:rsidR="003564A1" w:rsidRPr="00FA14B1" w:rsidRDefault="003564A1" w:rsidP="00693206">
            <w:pPr>
              <w:widowControl w:val="0"/>
              <w:spacing w:line="480" w:lineRule="auto"/>
              <w:rPr>
                <w:rFonts w:ascii="Times" w:hAnsi="Times"/>
              </w:rPr>
            </w:pPr>
          </w:p>
          <w:p w14:paraId="378B9C38" w14:textId="77777777" w:rsidR="003564A1" w:rsidRPr="00FA14B1" w:rsidRDefault="003564A1" w:rsidP="00693206">
            <w:pPr>
              <w:widowControl w:val="0"/>
              <w:tabs>
                <w:tab w:val="decimal" w:pos="93"/>
              </w:tabs>
              <w:spacing w:line="480" w:lineRule="auto"/>
              <w:rPr>
                <w:rFonts w:ascii="Times" w:eastAsiaTheme="majorEastAsia" w:hAnsi="Times"/>
                <w:i/>
                <w:iCs/>
                <w:color w:val="243F60" w:themeColor="accent1" w:themeShade="7F"/>
              </w:rPr>
            </w:pPr>
            <w:r w:rsidRPr="00FA14B1">
              <w:rPr>
                <w:rFonts w:ascii="Times" w:hAnsi="Times"/>
              </w:rPr>
              <w:t>.41**</w:t>
            </w:r>
          </w:p>
          <w:p w14:paraId="01F4D428" w14:textId="77777777" w:rsidR="003564A1" w:rsidRPr="00FA14B1" w:rsidRDefault="003564A1" w:rsidP="00693206">
            <w:pPr>
              <w:widowControl w:val="0"/>
              <w:tabs>
                <w:tab w:val="decimal" w:pos="93"/>
              </w:tabs>
              <w:spacing w:line="480" w:lineRule="auto"/>
              <w:rPr>
                <w:rFonts w:ascii="Times" w:eastAsiaTheme="majorEastAsia" w:hAnsi="Times"/>
                <w:i/>
                <w:iCs/>
                <w:color w:val="243F60" w:themeColor="accent1" w:themeShade="7F"/>
              </w:rPr>
            </w:pPr>
            <w:r w:rsidRPr="00FA14B1">
              <w:rPr>
                <w:rFonts w:ascii="Times" w:hAnsi="Times"/>
              </w:rPr>
              <w:t>.35**</w:t>
            </w:r>
          </w:p>
          <w:p w14:paraId="287BC4C5" w14:textId="77777777" w:rsidR="003564A1" w:rsidRPr="00FA14B1" w:rsidRDefault="003564A1" w:rsidP="00693206">
            <w:pPr>
              <w:widowControl w:val="0"/>
              <w:tabs>
                <w:tab w:val="decimal" w:pos="93"/>
              </w:tabs>
              <w:spacing w:line="480" w:lineRule="auto"/>
              <w:rPr>
                <w:rFonts w:ascii="Times" w:eastAsiaTheme="majorEastAsia" w:hAnsi="Times"/>
                <w:i/>
                <w:iCs/>
                <w:color w:val="243F60" w:themeColor="accent1" w:themeShade="7F"/>
              </w:rPr>
            </w:pPr>
            <w:r w:rsidRPr="00FA14B1">
              <w:rPr>
                <w:rFonts w:ascii="Times" w:hAnsi="Times"/>
              </w:rPr>
              <w:t>.15</w:t>
            </w:r>
          </w:p>
          <w:p w14:paraId="2F3882ED" w14:textId="77777777" w:rsidR="003564A1" w:rsidRPr="00FA14B1" w:rsidRDefault="003564A1" w:rsidP="00693206">
            <w:pPr>
              <w:widowControl w:val="0"/>
              <w:tabs>
                <w:tab w:val="decimal" w:pos="93"/>
              </w:tabs>
              <w:spacing w:line="480" w:lineRule="auto"/>
              <w:rPr>
                <w:rFonts w:ascii="Times" w:eastAsiaTheme="majorEastAsia" w:hAnsi="Times"/>
                <w:i/>
                <w:iCs/>
                <w:color w:val="243F60" w:themeColor="accent1" w:themeShade="7F"/>
              </w:rPr>
            </w:pPr>
            <w:r w:rsidRPr="00FA14B1">
              <w:rPr>
                <w:rFonts w:ascii="Times" w:hAnsi="Times"/>
              </w:rPr>
              <w:t>-.10</w:t>
            </w:r>
          </w:p>
          <w:p w14:paraId="260381E9" w14:textId="77777777" w:rsidR="003564A1" w:rsidRPr="00FA14B1" w:rsidRDefault="003564A1" w:rsidP="00693206">
            <w:pPr>
              <w:widowControl w:val="0"/>
              <w:tabs>
                <w:tab w:val="decimal" w:pos="93"/>
              </w:tabs>
              <w:spacing w:line="480" w:lineRule="auto"/>
              <w:rPr>
                <w:rFonts w:ascii="Times" w:eastAsiaTheme="majorEastAsia" w:hAnsi="Times"/>
                <w:i/>
                <w:iCs/>
                <w:color w:val="243F60" w:themeColor="accent1" w:themeShade="7F"/>
              </w:rPr>
            </w:pPr>
            <w:r w:rsidRPr="00FA14B1">
              <w:rPr>
                <w:rFonts w:ascii="Times" w:hAnsi="Times"/>
              </w:rPr>
              <w:t>-.08</w:t>
            </w:r>
          </w:p>
          <w:p w14:paraId="6F9B89E1" w14:textId="77777777" w:rsidR="003564A1" w:rsidRPr="00FA14B1" w:rsidRDefault="003564A1" w:rsidP="00693206">
            <w:pPr>
              <w:widowControl w:val="0"/>
              <w:tabs>
                <w:tab w:val="decimal" w:pos="93"/>
              </w:tabs>
              <w:spacing w:line="480" w:lineRule="auto"/>
              <w:rPr>
                <w:rFonts w:ascii="Times" w:eastAsiaTheme="majorEastAsia" w:hAnsi="Times"/>
                <w:i/>
                <w:iCs/>
                <w:color w:val="243F60" w:themeColor="accent1" w:themeShade="7F"/>
              </w:rPr>
            </w:pPr>
            <w:r w:rsidRPr="00FA14B1">
              <w:rPr>
                <w:rFonts w:ascii="Times" w:hAnsi="Times"/>
              </w:rPr>
              <w:t>-.03</w:t>
            </w:r>
          </w:p>
          <w:p w14:paraId="3D056C75" w14:textId="77777777" w:rsidR="003564A1" w:rsidRPr="00FA14B1" w:rsidRDefault="003564A1" w:rsidP="00693206">
            <w:pPr>
              <w:widowControl w:val="0"/>
              <w:tabs>
                <w:tab w:val="decimal" w:pos="93"/>
              </w:tabs>
              <w:spacing w:line="480" w:lineRule="auto"/>
              <w:rPr>
                <w:rFonts w:ascii="Times" w:eastAsiaTheme="majorEastAsia" w:hAnsi="Times"/>
                <w:i/>
                <w:iCs/>
                <w:color w:val="243F60" w:themeColor="accent1" w:themeShade="7F"/>
              </w:rPr>
            </w:pPr>
            <w:r w:rsidRPr="00FA14B1">
              <w:rPr>
                <w:rFonts w:ascii="Times" w:hAnsi="Times"/>
              </w:rPr>
              <w:t>.05</w:t>
            </w:r>
          </w:p>
          <w:p w14:paraId="141E97C1" w14:textId="77777777" w:rsidR="003564A1" w:rsidRPr="00FA14B1" w:rsidRDefault="003564A1" w:rsidP="00693206">
            <w:pPr>
              <w:widowControl w:val="0"/>
              <w:tabs>
                <w:tab w:val="decimal" w:pos="93"/>
              </w:tabs>
              <w:spacing w:line="480" w:lineRule="auto"/>
              <w:rPr>
                <w:rFonts w:ascii="Times" w:eastAsiaTheme="majorEastAsia" w:hAnsi="Times"/>
                <w:i/>
                <w:iCs/>
                <w:color w:val="243F60" w:themeColor="accent1" w:themeShade="7F"/>
              </w:rPr>
            </w:pPr>
            <w:r w:rsidRPr="00FA14B1">
              <w:rPr>
                <w:rFonts w:ascii="Times" w:hAnsi="Times"/>
              </w:rPr>
              <w:t>.14</w:t>
            </w:r>
          </w:p>
          <w:p w14:paraId="74B07305" w14:textId="77777777" w:rsidR="003564A1" w:rsidRPr="00FA14B1" w:rsidRDefault="003564A1" w:rsidP="00693206">
            <w:pPr>
              <w:widowControl w:val="0"/>
              <w:tabs>
                <w:tab w:val="decimal" w:pos="93"/>
              </w:tabs>
              <w:spacing w:line="480" w:lineRule="auto"/>
              <w:rPr>
                <w:rFonts w:ascii="Times" w:eastAsiaTheme="majorEastAsia" w:hAnsi="Times"/>
                <w:i/>
                <w:iCs/>
                <w:color w:val="243F60" w:themeColor="accent1" w:themeShade="7F"/>
              </w:rPr>
            </w:pPr>
            <w:r w:rsidRPr="00FA14B1">
              <w:rPr>
                <w:rFonts w:ascii="Times" w:hAnsi="Times"/>
              </w:rPr>
              <w:t>-.04</w:t>
            </w:r>
          </w:p>
        </w:tc>
        <w:tc>
          <w:tcPr>
            <w:tcW w:w="368" w:type="pct"/>
          </w:tcPr>
          <w:p w14:paraId="30397197" w14:textId="77777777" w:rsidR="003564A1" w:rsidRPr="00FA14B1" w:rsidRDefault="003564A1" w:rsidP="00693206">
            <w:pPr>
              <w:widowControl w:val="0"/>
              <w:spacing w:line="480" w:lineRule="auto"/>
              <w:rPr>
                <w:rFonts w:ascii="Times" w:hAnsi="Times"/>
              </w:rPr>
            </w:pPr>
          </w:p>
          <w:p w14:paraId="26C7818D" w14:textId="77777777" w:rsidR="003564A1" w:rsidRPr="00FA14B1" w:rsidRDefault="003564A1" w:rsidP="00693206">
            <w:pPr>
              <w:widowControl w:val="0"/>
              <w:spacing w:line="480" w:lineRule="auto"/>
              <w:rPr>
                <w:rFonts w:ascii="Times" w:hAnsi="Times"/>
              </w:rPr>
            </w:pPr>
          </w:p>
          <w:p w14:paraId="4EC1D3F1" w14:textId="77777777" w:rsidR="003564A1" w:rsidRPr="00FA14B1" w:rsidRDefault="003564A1" w:rsidP="00693206">
            <w:pPr>
              <w:widowControl w:val="0"/>
              <w:spacing w:line="480" w:lineRule="auto"/>
              <w:rPr>
                <w:rFonts w:ascii="Times" w:hAnsi="Times"/>
              </w:rPr>
            </w:pPr>
          </w:p>
          <w:p w14:paraId="7CEC9698" w14:textId="77777777" w:rsidR="003564A1" w:rsidRPr="00FA14B1" w:rsidRDefault="003564A1" w:rsidP="00693206">
            <w:pPr>
              <w:widowControl w:val="0"/>
              <w:spacing w:line="480" w:lineRule="auto"/>
              <w:rPr>
                <w:rFonts w:ascii="Times" w:hAnsi="Times"/>
              </w:rPr>
            </w:pPr>
          </w:p>
          <w:p w14:paraId="1B5A4174" w14:textId="77777777" w:rsidR="003564A1" w:rsidRPr="00FA14B1" w:rsidRDefault="003564A1" w:rsidP="00693206">
            <w:pPr>
              <w:widowControl w:val="0"/>
              <w:tabs>
                <w:tab w:val="decimal" w:pos="169"/>
              </w:tabs>
              <w:spacing w:line="480" w:lineRule="auto"/>
              <w:rPr>
                <w:rFonts w:ascii="Times" w:eastAsiaTheme="majorEastAsia" w:hAnsi="Times"/>
                <w:i/>
                <w:iCs/>
                <w:color w:val="243F60" w:themeColor="accent1" w:themeShade="7F"/>
              </w:rPr>
            </w:pPr>
            <w:r w:rsidRPr="00FA14B1">
              <w:rPr>
                <w:rFonts w:ascii="Times" w:hAnsi="Times"/>
              </w:rPr>
              <w:t>.60**</w:t>
            </w:r>
          </w:p>
          <w:p w14:paraId="708DB8E8" w14:textId="77777777" w:rsidR="003564A1" w:rsidRPr="00FA14B1" w:rsidRDefault="003564A1" w:rsidP="00693206">
            <w:pPr>
              <w:widowControl w:val="0"/>
              <w:tabs>
                <w:tab w:val="decimal" w:pos="169"/>
              </w:tabs>
              <w:spacing w:line="480" w:lineRule="auto"/>
              <w:rPr>
                <w:rFonts w:ascii="Times" w:eastAsiaTheme="majorEastAsia" w:hAnsi="Times"/>
                <w:i/>
                <w:iCs/>
                <w:color w:val="243F60" w:themeColor="accent1" w:themeShade="7F"/>
              </w:rPr>
            </w:pPr>
            <w:r w:rsidRPr="00FA14B1">
              <w:rPr>
                <w:rFonts w:ascii="Times" w:hAnsi="Times"/>
              </w:rPr>
              <w:t>.16</w:t>
            </w:r>
          </w:p>
          <w:p w14:paraId="07FB9E36" w14:textId="77777777" w:rsidR="003564A1" w:rsidRPr="00FA14B1" w:rsidRDefault="003564A1" w:rsidP="00693206">
            <w:pPr>
              <w:widowControl w:val="0"/>
              <w:tabs>
                <w:tab w:val="decimal" w:pos="169"/>
              </w:tabs>
              <w:spacing w:line="480" w:lineRule="auto"/>
              <w:rPr>
                <w:rFonts w:ascii="Times" w:eastAsiaTheme="majorEastAsia" w:hAnsi="Times"/>
                <w:i/>
                <w:iCs/>
                <w:color w:val="243F60" w:themeColor="accent1" w:themeShade="7F"/>
              </w:rPr>
            </w:pPr>
            <w:r w:rsidRPr="00FA14B1">
              <w:rPr>
                <w:rFonts w:ascii="Times" w:hAnsi="Times"/>
              </w:rPr>
              <w:t>.03</w:t>
            </w:r>
          </w:p>
          <w:p w14:paraId="5AF12FE5" w14:textId="77777777" w:rsidR="003564A1" w:rsidRPr="00FA14B1" w:rsidRDefault="003564A1" w:rsidP="00693206">
            <w:pPr>
              <w:widowControl w:val="0"/>
              <w:tabs>
                <w:tab w:val="decimal" w:pos="169"/>
              </w:tabs>
              <w:spacing w:line="480" w:lineRule="auto"/>
              <w:rPr>
                <w:rFonts w:ascii="Times" w:eastAsiaTheme="majorEastAsia" w:hAnsi="Times"/>
                <w:i/>
                <w:iCs/>
                <w:color w:val="243F60" w:themeColor="accent1" w:themeShade="7F"/>
              </w:rPr>
            </w:pPr>
            <w:r w:rsidRPr="00FA14B1">
              <w:rPr>
                <w:rFonts w:ascii="Times" w:hAnsi="Times"/>
              </w:rPr>
              <w:t>-.14</w:t>
            </w:r>
          </w:p>
          <w:p w14:paraId="71C73975" w14:textId="77777777" w:rsidR="003564A1" w:rsidRPr="00FA14B1" w:rsidRDefault="003564A1" w:rsidP="00693206">
            <w:pPr>
              <w:widowControl w:val="0"/>
              <w:tabs>
                <w:tab w:val="decimal" w:pos="169"/>
              </w:tabs>
              <w:spacing w:line="480" w:lineRule="auto"/>
              <w:rPr>
                <w:rFonts w:ascii="Times" w:eastAsiaTheme="majorEastAsia" w:hAnsi="Times"/>
                <w:i/>
                <w:iCs/>
                <w:color w:val="243F60" w:themeColor="accent1" w:themeShade="7F"/>
              </w:rPr>
            </w:pPr>
            <w:r w:rsidRPr="00FA14B1">
              <w:rPr>
                <w:rFonts w:ascii="Times" w:hAnsi="Times"/>
              </w:rPr>
              <w:t>-.05</w:t>
            </w:r>
          </w:p>
          <w:p w14:paraId="02F43279" w14:textId="77777777" w:rsidR="003564A1" w:rsidRPr="00FA14B1" w:rsidRDefault="003564A1" w:rsidP="00693206">
            <w:pPr>
              <w:widowControl w:val="0"/>
              <w:tabs>
                <w:tab w:val="decimal" w:pos="169"/>
              </w:tabs>
              <w:spacing w:line="480" w:lineRule="auto"/>
              <w:rPr>
                <w:rFonts w:ascii="Times" w:eastAsiaTheme="majorEastAsia" w:hAnsi="Times"/>
                <w:i/>
                <w:iCs/>
                <w:color w:val="243F60" w:themeColor="accent1" w:themeShade="7F"/>
              </w:rPr>
            </w:pPr>
            <w:r w:rsidRPr="00FA14B1">
              <w:rPr>
                <w:rFonts w:ascii="Times" w:hAnsi="Times"/>
              </w:rPr>
              <w:t>-.11</w:t>
            </w:r>
          </w:p>
          <w:p w14:paraId="6D40EDE6" w14:textId="77777777" w:rsidR="003564A1" w:rsidRPr="00FA14B1" w:rsidRDefault="003564A1" w:rsidP="00693206">
            <w:pPr>
              <w:widowControl w:val="0"/>
              <w:tabs>
                <w:tab w:val="decimal" w:pos="169"/>
              </w:tabs>
              <w:spacing w:line="480" w:lineRule="auto"/>
              <w:rPr>
                <w:rFonts w:ascii="Times" w:eastAsiaTheme="majorEastAsia" w:hAnsi="Times"/>
                <w:i/>
                <w:iCs/>
                <w:color w:val="243F60" w:themeColor="accent1" w:themeShade="7F"/>
              </w:rPr>
            </w:pPr>
            <w:r w:rsidRPr="00FA14B1">
              <w:rPr>
                <w:rFonts w:ascii="Times" w:hAnsi="Times"/>
              </w:rPr>
              <w:t>.11</w:t>
            </w:r>
          </w:p>
          <w:p w14:paraId="6EF37542" w14:textId="77777777" w:rsidR="003564A1" w:rsidRPr="00FA14B1" w:rsidRDefault="003564A1" w:rsidP="00693206">
            <w:pPr>
              <w:widowControl w:val="0"/>
              <w:tabs>
                <w:tab w:val="decimal" w:pos="169"/>
              </w:tabs>
              <w:spacing w:line="480" w:lineRule="auto"/>
              <w:rPr>
                <w:rFonts w:ascii="Times" w:eastAsiaTheme="majorEastAsia" w:hAnsi="Times"/>
                <w:i/>
                <w:iCs/>
                <w:color w:val="243F60" w:themeColor="accent1" w:themeShade="7F"/>
              </w:rPr>
            </w:pPr>
            <w:r w:rsidRPr="00FA14B1">
              <w:rPr>
                <w:rFonts w:ascii="Times" w:hAnsi="Times"/>
              </w:rPr>
              <w:t>-.05</w:t>
            </w:r>
          </w:p>
        </w:tc>
        <w:tc>
          <w:tcPr>
            <w:tcW w:w="316" w:type="pct"/>
          </w:tcPr>
          <w:p w14:paraId="0CE65AB1" w14:textId="77777777" w:rsidR="003564A1" w:rsidRPr="00FA14B1" w:rsidRDefault="003564A1" w:rsidP="00693206">
            <w:pPr>
              <w:widowControl w:val="0"/>
              <w:spacing w:line="480" w:lineRule="auto"/>
              <w:rPr>
                <w:rFonts w:ascii="Times" w:hAnsi="Times"/>
              </w:rPr>
            </w:pPr>
          </w:p>
          <w:p w14:paraId="7C31F98F" w14:textId="77777777" w:rsidR="003564A1" w:rsidRPr="00FA14B1" w:rsidRDefault="003564A1" w:rsidP="00693206">
            <w:pPr>
              <w:widowControl w:val="0"/>
              <w:spacing w:line="480" w:lineRule="auto"/>
              <w:rPr>
                <w:rFonts w:ascii="Times" w:hAnsi="Times"/>
              </w:rPr>
            </w:pPr>
          </w:p>
          <w:p w14:paraId="243FEB2C" w14:textId="77777777" w:rsidR="003564A1" w:rsidRPr="00FA14B1" w:rsidRDefault="003564A1" w:rsidP="00693206">
            <w:pPr>
              <w:widowControl w:val="0"/>
              <w:spacing w:line="480" w:lineRule="auto"/>
              <w:rPr>
                <w:rFonts w:ascii="Times" w:hAnsi="Times"/>
              </w:rPr>
            </w:pPr>
          </w:p>
          <w:p w14:paraId="432DB327" w14:textId="77777777" w:rsidR="003564A1" w:rsidRPr="00FA14B1" w:rsidRDefault="003564A1" w:rsidP="00693206">
            <w:pPr>
              <w:widowControl w:val="0"/>
              <w:spacing w:line="480" w:lineRule="auto"/>
              <w:rPr>
                <w:rFonts w:ascii="Times" w:hAnsi="Times"/>
              </w:rPr>
            </w:pPr>
          </w:p>
          <w:p w14:paraId="4B3EB389" w14:textId="77777777" w:rsidR="003564A1" w:rsidRPr="00FA14B1" w:rsidRDefault="003564A1" w:rsidP="00693206">
            <w:pPr>
              <w:widowControl w:val="0"/>
              <w:spacing w:line="480" w:lineRule="auto"/>
              <w:rPr>
                <w:rFonts w:ascii="Times" w:hAnsi="Times"/>
              </w:rPr>
            </w:pPr>
          </w:p>
          <w:p w14:paraId="3F7A7CD7" w14:textId="77777777" w:rsidR="003564A1" w:rsidRPr="00FA14B1" w:rsidRDefault="003564A1" w:rsidP="00693206">
            <w:pPr>
              <w:widowControl w:val="0"/>
              <w:tabs>
                <w:tab w:val="decimal" w:pos="54"/>
              </w:tabs>
              <w:spacing w:line="480" w:lineRule="auto"/>
              <w:rPr>
                <w:rFonts w:ascii="Times" w:eastAsiaTheme="majorEastAsia" w:hAnsi="Times"/>
                <w:i/>
                <w:iCs/>
                <w:color w:val="243F60" w:themeColor="accent1" w:themeShade="7F"/>
              </w:rPr>
            </w:pPr>
            <w:r w:rsidRPr="00FA14B1">
              <w:rPr>
                <w:rFonts w:ascii="Times" w:hAnsi="Times"/>
              </w:rPr>
              <w:t>.22*</w:t>
            </w:r>
          </w:p>
          <w:p w14:paraId="5914176D" w14:textId="77777777" w:rsidR="003564A1" w:rsidRPr="00FA14B1" w:rsidRDefault="003564A1" w:rsidP="00693206">
            <w:pPr>
              <w:widowControl w:val="0"/>
              <w:tabs>
                <w:tab w:val="decimal" w:pos="54"/>
              </w:tabs>
              <w:spacing w:line="480" w:lineRule="auto"/>
              <w:rPr>
                <w:rFonts w:ascii="Times" w:eastAsiaTheme="majorEastAsia" w:hAnsi="Times"/>
                <w:i/>
                <w:iCs/>
                <w:color w:val="243F60" w:themeColor="accent1" w:themeShade="7F"/>
              </w:rPr>
            </w:pPr>
            <w:r w:rsidRPr="00FA14B1">
              <w:rPr>
                <w:rFonts w:ascii="Times" w:hAnsi="Times"/>
              </w:rPr>
              <w:t>-.04</w:t>
            </w:r>
          </w:p>
          <w:p w14:paraId="72D389D6" w14:textId="77777777" w:rsidR="003564A1" w:rsidRPr="00FA14B1" w:rsidRDefault="003564A1" w:rsidP="00693206">
            <w:pPr>
              <w:widowControl w:val="0"/>
              <w:tabs>
                <w:tab w:val="decimal" w:pos="54"/>
              </w:tabs>
              <w:spacing w:line="480" w:lineRule="auto"/>
              <w:rPr>
                <w:rFonts w:ascii="Times" w:eastAsiaTheme="majorEastAsia" w:hAnsi="Times"/>
                <w:i/>
                <w:iCs/>
                <w:color w:val="243F60" w:themeColor="accent1" w:themeShade="7F"/>
              </w:rPr>
            </w:pPr>
            <w:r w:rsidRPr="00FA14B1">
              <w:rPr>
                <w:rFonts w:ascii="Times" w:hAnsi="Times"/>
              </w:rPr>
              <w:t>-.20*</w:t>
            </w:r>
          </w:p>
          <w:p w14:paraId="385BBD65" w14:textId="77777777" w:rsidR="003564A1" w:rsidRPr="00FA14B1" w:rsidRDefault="003564A1" w:rsidP="00693206">
            <w:pPr>
              <w:widowControl w:val="0"/>
              <w:tabs>
                <w:tab w:val="decimal" w:pos="54"/>
              </w:tabs>
              <w:spacing w:line="480" w:lineRule="auto"/>
              <w:rPr>
                <w:rFonts w:ascii="Times" w:eastAsiaTheme="majorEastAsia" w:hAnsi="Times"/>
                <w:i/>
                <w:iCs/>
                <w:color w:val="243F60" w:themeColor="accent1" w:themeShade="7F"/>
              </w:rPr>
            </w:pPr>
            <w:r w:rsidRPr="00FA14B1">
              <w:rPr>
                <w:rFonts w:ascii="Times" w:hAnsi="Times"/>
              </w:rPr>
              <w:t>.01</w:t>
            </w:r>
          </w:p>
          <w:p w14:paraId="327D9FD6" w14:textId="77777777" w:rsidR="003564A1" w:rsidRPr="00FA14B1" w:rsidRDefault="003564A1" w:rsidP="00693206">
            <w:pPr>
              <w:widowControl w:val="0"/>
              <w:tabs>
                <w:tab w:val="decimal" w:pos="54"/>
              </w:tabs>
              <w:spacing w:line="480" w:lineRule="auto"/>
              <w:rPr>
                <w:rFonts w:ascii="Times" w:eastAsiaTheme="majorEastAsia" w:hAnsi="Times"/>
                <w:i/>
                <w:iCs/>
                <w:color w:val="243F60" w:themeColor="accent1" w:themeShade="7F"/>
              </w:rPr>
            </w:pPr>
            <w:r w:rsidRPr="00FA14B1">
              <w:rPr>
                <w:rFonts w:ascii="Times" w:hAnsi="Times"/>
              </w:rPr>
              <w:t>.04</w:t>
            </w:r>
          </w:p>
          <w:p w14:paraId="1869ADE9" w14:textId="77777777" w:rsidR="003564A1" w:rsidRPr="00FA14B1" w:rsidRDefault="003564A1" w:rsidP="00693206">
            <w:pPr>
              <w:widowControl w:val="0"/>
              <w:tabs>
                <w:tab w:val="decimal" w:pos="54"/>
              </w:tabs>
              <w:spacing w:line="480" w:lineRule="auto"/>
              <w:rPr>
                <w:rFonts w:ascii="Times" w:eastAsiaTheme="majorEastAsia" w:hAnsi="Times"/>
                <w:i/>
                <w:iCs/>
                <w:color w:val="243F60" w:themeColor="accent1" w:themeShade="7F"/>
              </w:rPr>
            </w:pPr>
            <w:r w:rsidRPr="00FA14B1">
              <w:rPr>
                <w:rFonts w:ascii="Times" w:hAnsi="Times"/>
              </w:rPr>
              <w:t>.06</w:t>
            </w:r>
          </w:p>
          <w:p w14:paraId="29417CF7" w14:textId="77777777" w:rsidR="003564A1" w:rsidRPr="00FA14B1" w:rsidRDefault="003564A1" w:rsidP="00693206">
            <w:pPr>
              <w:widowControl w:val="0"/>
              <w:tabs>
                <w:tab w:val="decimal" w:pos="54"/>
              </w:tabs>
              <w:spacing w:line="480" w:lineRule="auto"/>
              <w:rPr>
                <w:rFonts w:ascii="Times" w:eastAsiaTheme="majorEastAsia" w:hAnsi="Times"/>
                <w:i/>
                <w:iCs/>
                <w:color w:val="243F60" w:themeColor="accent1" w:themeShade="7F"/>
              </w:rPr>
            </w:pPr>
            <w:r w:rsidRPr="00FA14B1">
              <w:rPr>
                <w:rFonts w:ascii="Times" w:hAnsi="Times"/>
              </w:rPr>
              <w:t>-.04</w:t>
            </w:r>
          </w:p>
        </w:tc>
        <w:tc>
          <w:tcPr>
            <w:tcW w:w="316" w:type="pct"/>
          </w:tcPr>
          <w:p w14:paraId="5063E7D8" w14:textId="77777777" w:rsidR="003564A1" w:rsidRPr="00FA14B1" w:rsidRDefault="003564A1" w:rsidP="00693206">
            <w:pPr>
              <w:widowControl w:val="0"/>
              <w:spacing w:line="480" w:lineRule="auto"/>
              <w:rPr>
                <w:rFonts w:ascii="Times" w:hAnsi="Times"/>
              </w:rPr>
            </w:pPr>
          </w:p>
          <w:p w14:paraId="23C23AB0" w14:textId="77777777" w:rsidR="003564A1" w:rsidRPr="00FA14B1" w:rsidRDefault="003564A1" w:rsidP="00693206">
            <w:pPr>
              <w:widowControl w:val="0"/>
              <w:spacing w:line="480" w:lineRule="auto"/>
              <w:rPr>
                <w:rFonts w:ascii="Times" w:hAnsi="Times"/>
              </w:rPr>
            </w:pPr>
          </w:p>
          <w:p w14:paraId="6D523705" w14:textId="77777777" w:rsidR="003564A1" w:rsidRPr="00FA14B1" w:rsidRDefault="003564A1" w:rsidP="00693206">
            <w:pPr>
              <w:widowControl w:val="0"/>
              <w:spacing w:line="480" w:lineRule="auto"/>
              <w:rPr>
                <w:rFonts w:ascii="Times" w:hAnsi="Times"/>
              </w:rPr>
            </w:pPr>
          </w:p>
          <w:p w14:paraId="0615A6CB" w14:textId="77777777" w:rsidR="003564A1" w:rsidRPr="00FA14B1" w:rsidRDefault="003564A1" w:rsidP="00693206">
            <w:pPr>
              <w:widowControl w:val="0"/>
              <w:spacing w:line="480" w:lineRule="auto"/>
              <w:rPr>
                <w:rFonts w:ascii="Times" w:hAnsi="Times"/>
              </w:rPr>
            </w:pPr>
          </w:p>
          <w:p w14:paraId="07AC637C" w14:textId="77777777" w:rsidR="003564A1" w:rsidRPr="00FA14B1" w:rsidRDefault="003564A1" w:rsidP="00693206">
            <w:pPr>
              <w:widowControl w:val="0"/>
              <w:spacing w:line="480" w:lineRule="auto"/>
              <w:rPr>
                <w:rFonts w:ascii="Times" w:hAnsi="Times"/>
              </w:rPr>
            </w:pPr>
          </w:p>
          <w:p w14:paraId="7B714630" w14:textId="77777777" w:rsidR="003564A1" w:rsidRPr="00FA14B1" w:rsidRDefault="003564A1" w:rsidP="00693206">
            <w:pPr>
              <w:widowControl w:val="0"/>
              <w:spacing w:line="480" w:lineRule="auto"/>
              <w:rPr>
                <w:rFonts w:ascii="Times" w:hAnsi="Times"/>
              </w:rPr>
            </w:pPr>
          </w:p>
          <w:p w14:paraId="439E9DD7" w14:textId="77777777" w:rsidR="003564A1" w:rsidRPr="00FA14B1" w:rsidRDefault="003564A1" w:rsidP="00693206">
            <w:pPr>
              <w:widowControl w:val="0"/>
              <w:tabs>
                <w:tab w:val="decimal" w:pos="206"/>
              </w:tabs>
              <w:spacing w:line="480" w:lineRule="auto"/>
              <w:rPr>
                <w:rFonts w:ascii="Times" w:eastAsiaTheme="majorEastAsia" w:hAnsi="Times"/>
                <w:i/>
                <w:iCs/>
                <w:color w:val="243F60" w:themeColor="accent1" w:themeShade="7F"/>
              </w:rPr>
            </w:pPr>
            <w:r w:rsidRPr="00FA14B1">
              <w:rPr>
                <w:rFonts w:ascii="Times" w:hAnsi="Times"/>
              </w:rPr>
              <w:t>.05</w:t>
            </w:r>
          </w:p>
          <w:p w14:paraId="371A2B6E" w14:textId="77777777" w:rsidR="003564A1" w:rsidRPr="00FA14B1" w:rsidRDefault="003564A1" w:rsidP="00693206">
            <w:pPr>
              <w:widowControl w:val="0"/>
              <w:tabs>
                <w:tab w:val="decimal" w:pos="206"/>
              </w:tabs>
              <w:spacing w:line="480" w:lineRule="auto"/>
              <w:rPr>
                <w:rFonts w:ascii="Times" w:eastAsiaTheme="majorEastAsia" w:hAnsi="Times"/>
                <w:i/>
                <w:iCs/>
                <w:color w:val="243F60" w:themeColor="accent1" w:themeShade="7F"/>
              </w:rPr>
            </w:pPr>
            <w:r w:rsidRPr="00FA14B1">
              <w:rPr>
                <w:rFonts w:ascii="Times" w:hAnsi="Times"/>
              </w:rPr>
              <w:t>.02</w:t>
            </w:r>
          </w:p>
          <w:p w14:paraId="0200EB23" w14:textId="77777777" w:rsidR="003564A1" w:rsidRPr="00FA14B1" w:rsidRDefault="003564A1" w:rsidP="00693206">
            <w:pPr>
              <w:widowControl w:val="0"/>
              <w:tabs>
                <w:tab w:val="decimal" w:pos="206"/>
              </w:tabs>
              <w:spacing w:line="480" w:lineRule="auto"/>
              <w:rPr>
                <w:rFonts w:ascii="Times" w:eastAsiaTheme="majorEastAsia" w:hAnsi="Times"/>
                <w:i/>
                <w:iCs/>
                <w:color w:val="243F60" w:themeColor="accent1" w:themeShade="7F"/>
              </w:rPr>
            </w:pPr>
            <w:r w:rsidRPr="00FA14B1">
              <w:rPr>
                <w:rFonts w:ascii="Times" w:hAnsi="Times"/>
              </w:rPr>
              <w:t>-.03</w:t>
            </w:r>
          </w:p>
          <w:p w14:paraId="78495ED3" w14:textId="77777777" w:rsidR="003564A1" w:rsidRPr="00FA14B1" w:rsidRDefault="003564A1" w:rsidP="00693206">
            <w:pPr>
              <w:widowControl w:val="0"/>
              <w:tabs>
                <w:tab w:val="decimal" w:pos="206"/>
              </w:tabs>
              <w:spacing w:line="480" w:lineRule="auto"/>
              <w:rPr>
                <w:rFonts w:ascii="Times" w:eastAsiaTheme="majorEastAsia" w:hAnsi="Times"/>
                <w:i/>
                <w:iCs/>
                <w:color w:val="243F60" w:themeColor="accent1" w:themeShade="7F"/>
              </w:rPr>
            </w:pPr>
            <w:r w:rsidRPr="00FA14B1">
              <w:rPr>
                <w:rFonts w:ascii="Times" w:hAnsi="Times"/>
              </w:rPr>
              <w:t>-.11</w:t>
            </w:r>
          </w:p>
          <w:p w14:paraId="31C7BEF0" w14:textId="77777777" w:rsidR="003564A1" w:rsidRPr="00FA14B1" w:rsidRDefault="003564A1" w:rsidP="00693206">
            <w:pPr>
              <w:widowControl w:val="0"/>
              <w:tabs>
                <w:tab w:val="decimal" w:pos="206"/>
              </w:tabs>
              <w:spacing w:line="480" w:lineRule="auto"/>
              <w:rPr>
                <w:rFonts w:ascii="Times" w:eastAsiaTheme="majorEastAsia" w:hAnsi="Times"/>
                <w:i/>
                <w:iCs/>
                <w:color w:val="243F60" w:themeColor="accent1" w:themeShade="7F"/>
              </w:rPr>
            </w:pPr>
            <w:r w:rsidRPr="00FA14B1">
              <w:rPr>
                <w:rFonts w:ascii="Times" w:hAnsi="Times"/>
              </w:rPr>
              <w:t>-.05</w:t>
            </w:r>
          </w:p>
          <w:p w14:paraId="56F4D886" w14:textId="77777777" w:rsidR="003564A1" w:rsidRPr="00FA14B1" w:rsidRDefault="003564A1" w:rsidP="00693206">
            <w:pPr>
              <w:widowControl w:val="0"/>
              <w:tabs>
                <w:tab w:val="decimal" w:pos="206"/>
              </w:tabs>
              <w:spacing w:line="480" w:lineRule="auto"/>
              <w:rPr>
                <w:rFonts w:ascii="Times" w:eastAsiaTheme="majorEastAsia" w:hAnsi="Times"/>
                <w:i/>
                <w:iCs/>
                <w:color w:val="243F60" w:themeColor="accent1" w:themeShade="7F"/>
              </w:rPr>
            </w:pPr>
            <w:r w:rsidRPr="00FA14B1">
              <w:rPr>
                <w:rFonts w:ascii="Times" w:hAnsi="Times"/>
              </w:rPr>
              <w:t>-.13</w:t>
            </w:r>
          </w:p>
        </w:tc>
        <w:tc>
          <w:tcPr>
            <w:tcW w:w="315" w:type="pct"/>
          </w:tcPr>
          <w:p w14:paraId="0A2376A2" w14:textId="77777777" w:rsidR="003564A1" w:rsidRPr="00FA14B1" w:rsidRDefault="003564A1" w:rsidP="00693206">
            <w:pPr>
              <w:widowControl w:val="0"/>
              <w:spacing w:line="480" w:lineRule="auto"/>
              <w:rPr>
                <w:rFonts w:ascii="Times" w:hAnsi="Times"/>
              </w:rPr>
            </w:pPr>
          </w:p>
          <w:p w14:paraId="0D8AD230" w14:textId="77777777" w:rsidR="003564A1" w:rsidRPr="00FA14B1" w:rsidRDefault="003564A1" w:rsidP="00693206">
            <w:pPr>
              <w:widowControl w:val="0"/>
              <w:spacing w:line="480" w:lineRule="auto"/>
              <w:rPr>
                <w:rFonts w:ascii="Times" w:hAnsi="Times"/>
              </w:rPr>
            </w:pPr>
          </w:p>
          <w:p w14:paraId="21AE2ACB" w14:textId="77777777" w:rsidR="003564A1" w:rsidRPr="00FA14B1" w:rsidRDefault="003564A1" w:rsidP="00693206">
            <w:pPr>
              <w:widowControl w:val="0"/>
              <w:spacing w:line="480" w:lineRule="auto"/>
              <w:rPr>
                <w:rFonts w:ascii="Times" w:hAnsi="Times"/>
              </w:rPr>
            </w:pPr>
          </w:p>
          <w:p w14:paraId="31AC7FCB" w14:textId="77777777" w:rsidR="003564A1" w:rsidRPr="00FA14B1" w:rsidRDefault="003564A1" w:rsidP="00693206">
            <w:pPr>
              <w:widowControl w:val="0"/>
              <w:spacing w:line="480" w:lineRule="auto"/>
              <w:rPr>
                <w:rFonts w:ascii="Times" w:hAnsi="Times"/>
              </w:rPr>
            </w:pPr>
          </w:p>
          <w:p w14:paraId="41AF649D" w14:textId="77777777" w:rsidR="003564A1" w:rsidRPr="00FA14B1" w:rsidRDefault="003564A1" w:rsidP="00693206">
            <w:pPr>
              <w:widowControl w:val="0"/>
              <w:spacing w:line="480" w:lineRule="auto"/>
              <w:rPr>
                <w:rFonts w:ascii="Times" w:hAnsi="Times"/>
              </w:rPr>
            </w:pPr>
          </w:p>
          <w:p w14:paraId="00B3BB06" w14:textId="77777777" w:rsidR="003564A1" w:rsidRPr="00FA14B1" w:rsidRDefault="003564A1" w:rsidP="00693206">
            <w:pPr>
              <w:widowControl w:val="0"/>
              <w:spacing w:line="480" w:lineRule="auto"/>
              <w:rPr>
                <w:rFonts w:ascii="Times" w:hAnsi="Times"/>
              </w:rPr>
            </w:pPr>
          </w:p>
          <w:p w14:paraId="0A1A7C72" w14:textId="77777777" w:rsidR="003564A1" w:rsidRPr="00FA14B1" w:rsidRDefault="003564A1" w:rsidP="00693206">
            <w:pPr>
              <w:widowControl w:val="0"/>
              <w:spacing w:line="480" w:lineRule="auto"/>
              <w:rPr>
                <w:rFonts w:ascii="Times" w:hAnsi="Times"/>
              </w:rPr>
            </w:pPr>
          </w:p>
          <w:p w14:paraId="3524DBC9" w14:textId="77777777" w:rsidR="003564A1" w:rsidRPr="00FA14B1" w:rsidRDefault="003564A1" w:rsidP="00693206">
            <w:pPr>
              <w:widowControl w:val="0"/>
              <w:tabs>
                <w:tab w:val="decimal" w:pos="188"/>
              </w:tabs>
              <w:spacing w:line="480" w:lineRule="auto"/>
              <w:ind w:left="17" w:right="-114" w:hanging="17"/>
              <w:rPr>
                <w:rFonts w:ascii="Times" w:eastAsiaTheme="majorEastAsia" w:hAnsi="Times"/>
                <w:i/>
                <w:iCs/>
                <w:color w:val="243F60" w:themeColor="accent1" w:themeShade="7F"/>
              </w:rPr>
            </w:pPr>
            <w:r w:rsidRPr="00FA14B1">
              <w:rPr>
                <w:rFonts w:ascii="Times" w:hAnsi="Times"/>
              </w:rPr>
              <w:t>.66**</w:t>
            </w:r>
          </w:p>
          <w:p w14:paraId="6210801A" w14:textId="77777777" w:rsidR="003564A1" w:rsidRPr="00FA14B1" w:rsidRDefault="003564A1" w:rsidP="00693206">
            <w:pPr>
              <w:widowControl w:val="0"/>
              <w:tabs>
                <w:tab w:val="decimal" w:pos="188"/>
              </w:tabs>
              <w:spacing w:line="480" w:lineRule="auto"/>
              <w:ind w:left="17" w:right="-114" w:hanging="17"/>
              <w:rPr>
                <w:rFonts w:ascii="Times" w:eastAsiaTheme="majorEastAsia" w:hAnsi="Times"/>
                <w:i/>
                <w:iCs/>
                <w:color w:val="243F60" w:themeColor="accent1" w:themeShade="7F"/>
              </w:rPr>
            </w:pPr>
            <w:r w:rsidRPr="00FA14B1">
              <w:rPr>
                <w:rFonts w:ascii="Times" w:hAnsi="Times"/>
              </w:rPr>
              <w:t>.04</w:t>
            </w:r>
          </w:p>
          <w:p w14:paraId="2E0F51FB" w14:textId="77777777" w:rsidR="003564A1" w:rsidRPr="00FA14B1" w:rsidRDefault="003564A1" w:rsidP="00693206">
            <w:pPr>
              <w:widowControl w:val="0"/>
              <w:tabs>
                <w:tab w:val="decimal" w:pos="188"/>
              </w:tabs>
              <w:spacing w:line="480" w:lineRule="auto"/>
              <w:ind w:left="17" w:right="-114" w:hanging="17"/>
              <w:rPr>
                <w:rFonts w:ascii="Times" w:eastAsiaTheme="majorEastAsia" w:hAnsi="Times"/>
                <w:i/>
                <w:iCs/>
                <w:color w:val="243F60" w:themeColor="accent1" w:themeShade="7F"/>
              </w:rPr>
            </w:pPr>
            <w:r w:rsidRPr="00FA14B1">
              <w:rPr>
                <w:rFonts w:ascii="Times" w:hAnsi="Times"/>
              </w:rPr>
              <w:t>-.11</w:t>
            </w:r>
          </w:p>
          <w:p w14:paraId="1CC8D4F7" w14:textId="77777777" w:rsidR="003564A1" w:rsidRPr="00FA14B1" w:rsidRDefault="003564A1" w:rsidP="00693206">
            <w:pPr>
              <w:widowControl w:val="0"/>
              <w:tabs>
                <w:tab w:val="decimal" w:pos="188"/>
              </w:tabs>
              <w:spacing w:line="480" w:lineRule="auto"/>
              <w:ind w:left="17" w:right="-114" w:hanging="17"/>
              <w:rPr>
                <w:rFonts w:ascii="Times" w:eastAsiaTheme="majorEastAsia" w:hAnsi="Times"/>
                <w:i/>
                <w:iCs/>
                <w:color w:val="243F60" w:themeColor="accent1" w:themeShade="7F"/>
              </w:rPr>
            </w:pPr>
            <w:r w:rsidRPr="00FA14B1">
              <w:rPr>
                <w:rFonts w:ascii="Times" w:hAnsi="Times"/>
              </w:rPr>
              <w:t>-.13</w:t>
            </w:r>
          </w:p>
          <w:p w14:paraId="5F9EC5D8" w14:textId="77777777" w:rsidR="003564A1" w:rsidRPr="00FA14B1" w:rsidRDefault="003564A1" w:rsidP="00693206">
            <w:pPr>
              <w:widowControl w:val="0"/>
              <w:tabs>
                <w:tab w:val="decimal" w:pos="188"/>
              </w:tabs>
              <w:spacing w:line="480" w:lineRule="auto"/>
              <w:ind w:left="17" w:right="-114" w:hanging="17"/>
              <w:rPr>
                <w:rFonts w:ascii="Times" w:eastAsiaTheme="majorEastAsia" w:hAnsi="Times"/>
                <w:i/>
                <w:iCs/>
                <w:color w:val="243F60" w:themeColor="accent1" w:themeShade="7F"/>
              </w:rPr>
            </w:pPr>
            <w:r w:rsidRPr="00FA14B1">
              <w:rPr>
                <w:rFonts w:ascii="Times" w:hAnsi="Times"/>
              </w:rPr>
              <w:t>.04</w:t>
            </w:r>
          </w:p>
        </w:tc>
        <w:tc>
          <w:tcPr>
            <w:tcW w:w="316" w:type="pct"/>
          </w:tcPr>
          <w:p w14:paraId="6918DF8F" w14:textId="77777777" w:rsidR="003564A1" w:rsidRPr="00FA14B1" w:rsidRDefault="003564A1" w:rsidP="00693206">
            <w:pPr>
              <w:widowControl w:val="0"/>
              <w:spacing w:line="480" w:lineRule="auto"/>
              <w:rPr>
                <w:rStyle w:val="CommentReference"/>
                <w:rFonts w:ascii="Times" w:hAnsi="Times"/>
                <w:sz w:val="24"/>
                <w:szCs w:val="24"/>
              </w:rPr>
            </w:pPr>
          </w:p>
          <w:p w14:paraId="7A4566F5" w14:textId="77777777" w:rsidR="003564A1" w:rsidRPr="00FA14B1" w:rsidRDefault="003564A1" w:rsidP="00693206">
            <w:pPr>
              <w:widowControl w:val="0"/>
              <w:spacing w:line="480" w:lineRule="auto"/>
              <w:rPr>
                <w:rStyle w:val="CommentReference"/>
                <w:rFonts w:ascii="Times" w:hAnsi="Times"/>
                <w:sz w:val="24"/>
                <w:szCs w:val="24"/>
              </w:rPr>
            </w:pPr>
          </w:p>
          <w:p w14:paraId="538BC86D" w14:textId="77777777" w:rsidR="003564A1" w:rsidRPr="00FA14B1" w:rsidRDefault="003564A1" w:rsidP="00693206">
            <w:pPr>
              <w:widowControl w:val="0"/>
              <w:spacing w:line="480" w:lineRule="auto"/>
              <w:rPr>
                <w:rStyle w:val="CommentReference"/>
                <w:rFonts w:ascii="Times" w:hAnsi="Times"/>
                <w:sz w:val="24"/>
                <w:szCs w:val="24"/>
              </w:rPr>
            </w:pPr>
          </w:p>
          <w:p w14:paraId="3494EE84" w14:textId="77777777" w:rsidR="003564A1" w:rsidRPr="00FA14B1" w:rsidRDefault="003564A1" w:rsidP="00693206">
            <w:pPr>
              <w:widowControl w:val="0"/>
              <w:spacing w:line="480" w:lineRule="auto"/>
              <w:rPr>
                <w:rStyle w:val="CommentReference"/>
                <w:rFonts w:ascii="Times" w:hAnsi="Times"/>
                <w:sz w:val="24"/>
                <w:szCs w:val="24"/>
              </w:rPr>
            </w:pPr>
          </w:p>
          <w:p w14:paraId="508F0D87" w14:textId="77777777" w:rsidR="003564A1" w:rsidRPr="00FA14B1" w:rsidRDefault="003564A1" w:rsidP="00693206">
            <w:pPr>
              <w:widowControl w:val="0"/>
              <w:spacing w:line="480" w:lineRule="auto"/>
              <w:rPr>
                <w:rStyle w:val="CommentReference"/>
                <w:rFonts w:ascii="Times" w:hAnsi="Times"/>
                <w:sz w:val="24"/>
                <w:szCs w:val="24"/>
              </w:rPr>
            </w:pPr>
          </w:p>
          <w:p w14:paraId="1B06CA23" w14:textId="77777777" w:rsidR="003564A1" w:rsidRPr="00FA14B1" w:rsidRDefault="003564A1" w:rsidP="00693206">
            <w:pPr>
              <w:widowControl w:val="0"/>
              <w:spacing w:line="480" w:lineRule="auto"/>
              <w:rPr>
                <w:rStyle w:val="CommentReference"/>
                <w:rFonts w:ascii="Times" w:hAnsi="Times"/>
                <w:sz w:val="24"/>
                <w:szCs w:val="24"/>
              </w:rPr>
            </w:pPr>
          </w:p>
          <w:p w14:paraId="6E856F3D" w14:textId="77777777" w:rsidR="003564A1" w:rsidRPr="00FA14B1" w:rsidRDefault="003564A1" w:rsidP="00693206">
            <w:pPr>
              <w:widowControl w:val="0"/>
              <w:spacing w:line="480" w:lineRule="auto"/>
              <w:rPr>
                <w:rStyle w:val="CommentReference"/>
                <w:rFonts w:ascii="Times" w:hAnsi="Times"/>
                <w:sz w:val="24"/>
                <w:szCs w:val="24"/>
              </w:rPr>
            </w:pPr>
          </w:p>
          <w:p w14:paraId="10095ECA" w14:textId="77777777" w:rsidR="003564A1" w:rsidRPr="00FA14B1" w:rsidRDefault="003564A1" w:rsidP="00693206">
            <w:pPr>
              <w:widowControl w:val="0"/>
              <w:spacing w:line="480" w:lineRule="auto"/>
              <w:rPr>
                <w:rStyle w:val="CommentReference"/>
                <w:rFonts w:ascii="Times" w:hAnsi="Times"/>
                <w:sz w:val="24"/>
                <w:szCs w:val="24"/>
              </w:rPr>
            </w:pPr>
          </w:p>
          <w:p w14:paraId="528626F3" w14:textId="77777777" w:rsidR="003564A1" w:rsidRPr="00FA14B1" w:rsidRDefault="003564A1" w:rsidP="00693206">
            <w:pPr>
              <w:widowControl w:val="0"/>
              <w:tabs>
                <w:tab w:val="decimal" w:pos="232"/>
              </w:tabs>
              <w:spacing w:line="480" w:lineRule="auto"/>
              <w:rPr>
                <w:rStyle w:val="CommentReference"/>
                <w:rFonts w:ascii="Times" w:hAnsi="Times"/>
                <w:sz w:val="24"/>
                <w:szCs w:val="24"/>
              </w:rPr>
            </w:pPr>
            <w:r w:rsidRPr="00FA14B1">
              <w:rPr>
                <w:rStyle w:val="CommentReference"/>
                <w:rFonts w:ascii="Times" w:hAnsi="Times"/>
                <w:sz w:val="24"/>
                <w:szCs w:val="24"/>
              </w:rPr>
              <w:t>.09</w:t>
            </w:r>
          </w:p>
          <w:p w14:paraId="7F91219F" w14:textId="77777777" w:rsidR="003564A1" w:rsidRPr="00FA14B1" w:rsidRDefault="003564A1" w:rsidP="00693206">
            <w:pPr>
              <w:widowControl w:val="0"/>
              <w:tabs>
                <w:tab w:val="decimal" w:pos="232"/>
              </w:tabs>
              <w:spacing w:line="480" w:lineRule="auto"/>
              <w:rPr>
                <w:rStyle w:val="CommentReference"/>
                <w:rFonts w:ascii="Times" w:hAnsi="Times"/>
                <w:sz w:val="24"/>
                <w:szCs w:val="24"/>
              </w:rPr>
            </w:pPr>
            <w:r w:rsidRPr="00FA14B1">
              <w:rPr>
                <w:rFonts w:ascii="Times" w:hAnsi="Times"/>
              </w:rPr>
              <w:t>-</w:t>
            </w:r>
            <w:r w:rsidRPr="00FA14B1">
              <w:rPr>
                <w:rStyle w:val="CommentReference"/>
                <w:rFonts w:ascii="Times" w:hAnsi="Times"/>
                <w:sz w:val="24"/>
                <w:szCs w:val="24"/>
              </w:rPr>
              <w:t>.01</w:t>
            </w:r>
          </w:p>
          <w:p w14:paraId="7DC3DFCC" w14:textId="77777777" w:rsidR="003564A1" w:rsidRPr="00FA14B1" w:rsidRDefault="003564A1" w:rsidP="00693206">
            <w:pPr>
              <w:widowControl w:val="0"/>
              <w:tabs>
                <w:tab w:val="decimal" w:pos="232"/>
              </w:tabs>
              <w:spacing w:line="480" w:lineRule="auto"/>
              <w:rPr>
                <w:rStyle w:val="CommentReference"/>
                <w:rFonts w:ascii="Times" w:hAnsi="Times"/>
                <w:sz w:val="24"/>
                <w:szCs w:val="24"/>
              </w:rPr>
            </w:pPr>
            <w:r w:rsidRPr="00FA14B1">
              <w:rPr>
                <w:rFonts w:ascii="Times" w:hAnsi="Times"/>
              </w:rPr>
              <w:t>-</w:t>
            </w:r>
            <w:r w:rsidRPr="00FA14B1">
              <w:rPr>
                <w:rStyle w:val="CommentReference"/>
                <w:rFonts w:ascii="Times" w:hAnsi="Times"/>
                <w:sz w:val="24"/>
                <w:szCs w:val="24"/>
              </w:rPr>
              <w:t>.01</w:t>
            </w:r>
          </w:p>
          <w:p w14:paraId="5E6D8BDF" w14:textId="77777777" w:rsidR="003564A1" w:rsidRPr="00FA14B1" w:rsidRDefault="003564A1" w:rsidP="00693206">
            <w:pPr>
              <w:widowControl w:val="0"/>
              <w:tabs>
                <w:tab w:val="decimal" w:pos="232"/>
              </w:tabs>
              <w:spacing w:line="480" w:lineRule="auto"/>
              <w:rPr>
                <w:rFonts w:ascii="Times" w:eastAsiaTheme="majorEastAsia" w:hAnsi="Times"/>
                <w:i/>
                <w:iCs/>
                <w:color w:val="243F60" w:themeColor="accent1" w:themeShade="7F"/>
              </w:rPr>
            </w:pPr>
            <w:r w:rsidRPr="00FA14B1">
              <w:rPr>
                <w:rStyle w:val="CommentReference"/>
                <w:rFonts w:ascii="Times" w:hAnsi="Times"/>
                <w:sz w:val="24"/>
                <w:szCs w:val="24"/>
              </w:rPr>
              <w:t>.06</w:t>
            </w:r>
          </w:p>
        </w:tc>
        <w:tc>
          <w:tcPr>
            <w:tcW w:w="264" w:type="pct"/>
          </w:tcPr>
          <w:p w14:paraId="2B9BC01B" w14:textId="77777777" w:rsidR="003564A1" w:rsidRPr="00FA14B1" w:rsidRDefault="003564A1" w:rsidP="00693206">
            <w:pPr>
              <w:widowControl w:val="0"/>
              <w:spacing w:line="480" w:lineRule="auto"/>
              <w:rPr>
                <w:rStyle w:val="CommentReference"/>
                <w:rFonts w:ascii="Times" w:hAnsi="Times"/>
                <w:sz w:val="24"/>
                <w:szCs w:val="24"/>
              </w:rPr>
            </w:pPr>
          </w:p>
          <w:p w14:paraId="11259A56" w14:textId="77777777" w:rsidR="003564A1" w:rsidRPr="00FA14B1" w:rsidRDefault="003564A1" w:rsidP="00693206">
            <w:pPr>
              <w:widowControl w:val="0"/>
              <w:spacing w:line="480" w:lineRule="auto"/>
              <w:rPr>
                <w:rStyle w:val="CommentReference"/>
                <w:rFonts w:ascii="Times" w:hAnsi="Times"/>
                <w:sz w:val="24"/>
                <w:szCs w:val="24"/>
              </w:rPr>
            </w:pPr>
          </w:p>
          <w:p w14:paraId="6A9E9681" w14:textId="77777777" w:rsidR="003564A1" w:rsidRPr="00FA14B1" w:rsidRDefault="003564A1" w:rsidP="00693206">
            <w:pPr>
              <w:widowControl w:val="0"/>
              <w:spacing w:line="480" w:lineRule="auto"/>
              <w:rPr>
                <w:rStyle w:val="CommentReference"/>
                <w:rFonts w:ascii="Times" w:hAnsi="Times"/>
                <w:sz w:val="24"/>
                <w:szCs w:val="24"/>
              </w:rPr>
            </w:pPr>
          </w:p>
          <w:p w14:paraId="6100B4B8" w14:textId="77777777" w:rsidR="003564A1" w:rsidRPr="00FA14B1" w:rsidRDefault="003564A1" w:rsidP="00693206">
            <w:pPr>
              <w:widowControl w:val="0"/>
              <w:spacing w:line="480" w:lineRule="auto"/>
              <w:rPr>
                <w:rStyle w:val="CommentReference"/>
                <w:rFonts w:ascii="Times" w:hAnsi="Times"/>
                <w:sz w:val="24"/>
                <w:szCs w:val="24"/>
              </w:rPr>
            </w:pPr>
          </w:p>
          <w:p w14:paraId="7321D939" w14:textId="77777777" w:rsidR="003564A1" w:rsidRPr="00FA14B1" w:rsidRDefault="003564A1" w:rsidP="00693206">
            <w:pPr>
              <w:widowControl w:val="0"/>
              <w:spacing w:line="480" w:lineRule="auto"/>
              <w:rPr>
                <w:rStyle w:val="CommentReference"/>
                <w:rFonts w:ascii="Times" w:hAnsi="Times"/>
                <w:sz w:val="24"/>
                <w:szCs w:val="24"/>
              </w:rPr>
            </w:pPr>
          </w:p>
          <w:p w14:paraId="74974C80" w14:textId="77777777" w:rsidR="003564A1" w:rsidRPr="00FA14B1" w:rsidRDefault="003564A1" w:rsidP="00693206">
            <w:pPr>
              <w:widowControl w:val="0"/>
              <w:spacing w:line="480" w:lineRule="auto"/>
              <w:rPr>
                <w:rStyle w:val="CommentReference"/>
                <w:rFonts w:ascii="Times" w:hAnsi="Times"/>
                <w:sz w:val="24"/>
                <w:szCs w:val="24"/>
              </w:rPr>
            </w:pPr>
          </w:p>
          <w:p w14:paraId="6B5EC0CF" w14:textId="77777777" w:rsidR="003564A1" w:rsidRPr="00FA14B1" w:rsidRDefault="003564A1" w:rsidP="00693206">
            <w:pPr>
              <w:widowControl w:val="0"/>
              <w:spacing w:line="480" w:lineRule="auto"/>
              <w:rPr>
                <w:rStyle w:val="CommentReference"/>
                <w:rFonts w:ascii="Times" w:hAnsi="Times"/>
                <w:sz w:val="24"/>
                <w:szCs w:val="24"/>
              </w:rPr>
            </w:pPr>
          </w:p>
          <w:p w14:paraId="2D17BE36" w14:textId="77777777" w:rsidR="003564A1" w:rsidRPr="00FA14B1" w:rsidRDefault="003564A1" w:rsidP="00693206">
            <w:pPr>
              <w:widowControl w:val="0"/>
              <w:spacing w:line="480" w:lineRule="auto"/>
              <w:rPr>
                <w:rStyle w:val="CommentReference"/>
                <w:rFonts w:ascii="Times" w:hAnsi="Times"/>
                <w:sz w:val="24"/>
                <w:szCs w:val="24"/>
              </w:rPr>
            </w:pPr>
          </w:p>
          <w:p w14:paraId="02E8DE96" w14:textId="77777777" w:rsidR="003564A1" w:rsidRPr="00FA14B1" w:rsidRDefault="003564A1" w:rsidP="00693206">
            <w:pPr>
              <w:widowControl w:val="0"/>
              <w:spacing w:line="480" w:lineRule="auto"/>
              <w:rPr>
                <w:rStyle w:val="CommentReference"/>
                <w:rFonts w:ascii="Times" w:hAnsi="Times"/>
                <w:sz w:val="24"/>
                <w:szCs w:val="24"/>
              </w:rPr>
            </w:pPr>
          </w:p>
          <w:p w14:paraId="3AAFC01D" w14:textId="77777777" w:rsidR="003564A1" w:rsidRPr="00FA14B1" w:rsidRDefault="003564A1" w:rsidP="00693206">
            <w:pPr>
              <w:widowControl w:val="0"/>
              <w:tabs>
                <w:tab w:val="decimal" w:pos="103"/>
              </w:tabs>
              <w:spacing w:line="480" w:lineRule="auto"/>
              <w:rPr>
                <w:rStyle w:val="CommentReference"/>
                <w:rFonts w:ascii="Times" w:hAnsi="Times"/>
                <w:sz w:val="24"/>
                <w:szCs w:val="24"/>
              </w:rPr>
            </w:pPr>
            <w:r w:rsidRPr="00FA14B1">
              <w:rPr>
                <w:rStyle w:val="CommentReference"/>
                <w:rFonts w:ascii="Times" w:hAnsi="Times"/>
                <w:sz w:val="24"/>
                <w:szCs w:val="24"/>
              </w:rPr>
              <w:t>.04</w:t>
            </w:r>
          </w:p>
          <w:p w14:paraId="0369E50B" w14:textId="77777777" w:rsidR="003564A1" w:rsidRPr="00FA14B1" w:rsidRDefault="003564A1" w:rsidP="00693206">
            <w:pPr>
              <w:widowControl w:val="0"/>
              <w:tabs>
                <w:tab w:val="decimal" w:pos="103"/>
              </w:tabs>
              <w:spacing w:line="480" w:lineRule="auto"/>
              <w:rPr>
                <w:rStyle w:val="CommentReference"/>
                <w:rFonts w:ascii="Times" w:hAnsi="Times"/>
                <w:sz w:val="24"/>
                <w:szCs w:val="24"/>
              </w:rPr>
            </w:pPr>
            <w:r w:rsidRPr="00FA14B1">
              <w:rPr>
                <w:rFonts w:ascii="Times" w:hAnsi="Times"/>
              </w:rPr>
              <w:t>-</w:t>
            </w:r>
            <w:r w:rsidRPr="00FA14B1">
              <w:rPr>
                <w:rStyle w:val="CommentReference"/>
                <w:rFonts w:ascii="Times" w:hAnsi="Times"/>
                <w:sz w:val="24"/>
                <w:szCs w:val="24"/>
              </w:rPr>
              <w:t>.00</w:t>
            </w:r>
          </w:p>
          <w:p w14:paraId="10848C93" w14:textId="77777777" w:rsidR="003564A1" w:rsidRPr="00FA14B1" w:rsidRDefault="003564A1" w:rsidP="00693206">
            <w:pPr>
              <w:widowControl w:val="0"/>
              <w:tabs>
                <w:tab w:val="decimal" w:pos="103"/>
              </w:tabs>
              <w:spacing w:line="480" w:lineRule="auto"/>
              <w:rPr>
                <w:rFonts w:ascii="Times" w:eastAsiaTheme="majorEastAsia" w:hAnsi="Times"/>
                <w:i/>
                <w:iCs/>
                <w:color w:val="243F60" w:themeColor="accent1" w:themeShade="7F"/>
              </w:rPr>
            </w:pPr>
            <w:r w:rsidRPr="00FA14B1">
              <w:rPr>
                <w:rFonts w:ascii="Times" w:hAnsi="Times"/>
              </w:rPr>
              <w:t>-.</w:t>
            </w:r>
            <w:r w:rsidRPr="00FA14B1">
              <w:rPr>
                <w:rStyle w:val="CommentReference"/>
                <w:rFonts w:ascii="Times" w:hAnsi="Times"/>
                <w:sz w:val="24"/>
                <w:szCs w:val="24"/>
              </w:rPr>
              <w:t>07</w:t>
            </w:r>
          </w:p>
        </w:tc>
        <w:tc>
          <w:tcPr>
            <w:tcW w:w="315" w:type="pct"/>
          </w:tcPr>
          <w:p w14:paraId="48119202" w14:textId="77777777" w:rsidR="003564A1" w:rsidRPr="00FA14B1" w:rsidRDefault="003564A1" w:rsidP="00693206">
            <w:pPr>
              <w:widowControl w:val="0"/>
              <w:spacing w:line="480" w:lineRule="auto"/>
              <w:rPr>
                <w:rStyle w:val="CommentReference"/>
                <w:rFonts w:ascii="Times" w:hAnsi="Times"/>
                <w:sz w:val="24"/>
                <w:szCs w:val="24"/>
              </w:rPr>
            </w:pPr>
          </w:p>
          <w:p w14:paraId="651B2FD0" w14:textId="77777777" w:rsidR="003564A1" w:rsidRPr="00FA14B1" w:rsidRDefault="003564A1" w:rsidP="00693206">
            <w:pPr>
              <w:widowControl w:val="0"/>
              <w:spacing w:line="480" w:lineRule="auto"/>
              <w:rPr>
                <w:rStyle w:val="CommentReference"/>
                <w:rFonts w:ascii="Times" w:hAnsi="Times"/>
                <w:sz w:val="24"/>
                <w:szCs w:val="24"/>
              </w:rPr>
            </w:pPr>
          </w:p>
          <w:p w14:paraId="5F063DA4" w14:textId="77777777" w:rsidR="003564A1" w:rsidRPr="00FA14B1" w:rsidRDefault="003564A1" w:rsidP="00693206">
            <w:pPr>
              <w:widowControl w:val="0"/>
              <w:spacing w:line="480" w:lineRule="auto"/>
              <w:rPr>
                <w:rStyle w:val="CommentReference"/>
                <w:rFonts w:ascii="Times" w:hAnsi="Times"/>
                <w:sz w:val="24"/>
                <w:szCs w:val="24"/>
              </w:rPr>
            </w:pPr>
          </w:p>
          <w:p w14:paraId="0D7798D1" w14:textId="77777777" w:rsidR="003564A1" w:rsidRPr="00FA14B1" w:rsidRDefault="003564A1" w:rsidP="00693206">
            <w:pPr>
              <w:widowControl w:val="0"/>
              <w:spacing w:line="480" w:lineRule="auto"/>
              <w:rPr>
                <w:rStyle w:val="CommentReference"/>
                <w:rFonts w:ascii="Times" w:hAnsi="Times"/>
                <w:sz w:val="24"/>
                <w:szCs w:val="24"/>
              </w:rPr>
            </w:pPr>
          </w:p>
          <w:p w14:paraId="402E5468" w14:textId="77777777" w:rsidR="003564A1" w:rsidRPr="00FA14B1" w:rsidRDefault="003564A1" w:rsidP="00693206">
            <w:pPr>
              <w:widowControl w:val="0"/>
              <w:spacing w:line="480" w:lineRule="auto"/>
              <w:rPr>
                <w:rStyle w:val="CommentReference"/>
                <w:rFonts w:ascii="Times" w:hAnsi="Times"/>
                <w:sz w:val="24"/>
                <w:szCs w:val="24"/>
              </w:rPr>
            </w:pPr>
          </w:p>
          <w:p w14:paraId="4C68E263" w14:textId="77777777" w:rsidR="003564A1" w:rsidRPr="00FA14B1" w:rsidRDefault="003564A1" w:rsidP="00693206">
            <w:pPr>
              <w:widowControl w:val="0"/>
              <w:spacing w:line="480" w:lineRule="auto"/>
              <w:rPr>
                <w:rStyle w:val="CommentReference"/>
                <w:rFonts w:ascii="Times" w:hAnsi="Times"/>
                <w:sz w:val="24"/>
                <w:szCs w:val="24"/>
              </w:rPr>
            </w:pPr>
          </w:p>
          <w:p w14:paraId="6EC1CA2D" w14:textId="77777777" w:rsidR="003564A1" w:rsidRPr="00FA14B1" w:rsidRDefault="003564A1" w:rsidP="00693206">
            <w:pPr>
              <w:widowControl w:val="0"/>
              <w:spacing w:line="480" w:lineRule="auto"/>
              <w:rPr>
                <w:rStyle w:val="CommentReference"/>
                <w:rFonts w:ascii="Times" w:hAnsi="Times"/>
                <w:sz w:val="24"/>
                <w:szCs w:val="24"/>
              </w:rPr>
            </w:pPr>
          </w:p>
          <w:p w14:paraId="1B7614DD" w14:textId="77777777" w:rsidR="003564A1" w:rsidRPr="00FA14B1" w:rsidRDefault="003564A1" w:rsidP="00693206">
            <w:pPr>
              <w:widowControl w:val="0"/>
              <w:spacing w:line="480" w:lineRule="auto"/>
              <w:rPr>
                <w:rStyle w:val="CommentReference"/>
                <w:rFonts w:ascii="Times" w:hAnsi="Times"/>
                <w:sz w:val="24"/>
                <w:szCs w:val="24"/>
              </w:rPr>
            </w:pPr>
          </w:p>
          <w:p w14:paraId="1C0B2726" w14:textId="77777777" w:rsidR="003564A1" w:rsidRPr="00FA14B1" w:rsidRDefault="003564A1" w:rsidP="00693206">
            <w:pPr>
              <w:widowControl w:val="0"/>
              <w:spacing w:line="480" w:lineRule="auto"/>
              <w:rPr>
                <w:rStyle w:val="CommentReference"/>
                <w:rFonts w:ascii="Times" w:hAnsi="Times"/>
                <w:sz w:val="24"/>
                <w:szCs w:val="24"/>
              </w:rPr>
            </w:pPr>
          </w:p>
          <w:p w14:paraId="72E98D81" w14:textId="77777777" w:rsidR="003564A1" w:rsidRPr="00FA14B1" w:rsidRDefault="003564A1" w:rsidP="00693206">
            <w:pPr>
              <w:widowControl w:val="0"/>
              <w:spacing w:line="480" w:lineRule="auto"/>
              <w:rPr>
                <w:rStyle w:val="CommentReference"/>
                <w:rFonts w:ascii="Times" w:hAnsi="Times"/>
                <w:sz w:val="24"/>
                <w:szCs w:val="24"/>
              </w:rPr>
            </w:pPr>
          </w:p>
          <w:p w14:paraId="04E6909E" w14:textId="77777777" w:rsidR="003564A1" w:rsidRPr="00FA14B1" w:rsidRDefault="003564A1" w:rsidP="00693206">
            <w:pPr>
              <w:widowControl w:val="0"/>
              <w:tabs>
                <w:tab w:val="decimal" w:pos="117"/>
              </w:tabs>
              <w:spacing w:line="480" w:lineRule="auto"/>
              <w:rPr>
                <w:rStyle w:val="CommentReference"/>
                <w:rFonts w:ascii="Times" w:hAnsi="Times"/>
                <w:sz w:val="24"/>
                <w:szCs w:val="24"/>
              </w:rPr>
            </w:pPr>
            <w:r w:rsidRPr="00FA14B1">
              <w:rPr>
                <w:rStyle w:val="CommentReference"/>
                <w:rFonts w:ascii="Times" w:hAnsi="Times"/>
                <w:sz w:val="24"/>
                <w:szCs w:val="24"/>
              </w:rPr>
              <w:t>.28**</w:t>
            </w:r>
          </w:p>
          <w:p w14:paraId="1C46AF87" w14:textId="77777777" w:rsidR="003564A1" w:rsidRPr="00FA14B1" w:rsidRDefault="003564A1" w:rsidP="00693206">
            <w:pPr>
              <w:widowControl w:val="0"/>
              <w:tabs>
                <w:tab w:val="decimal" w:pos="117"/>
              </w:tabs>
              <w:spacing w:line="480" w:lineRule="auto"/>
              <w:rPr>
                <w:rFonts w:ascii="Times" w:eastAsiaTheme="majorEastAsia" w:hAnsi="Times"/>
                <w:i/>
                <w:iCs/>
                <w:color w:val="243F60" w:themeColor="accent1" w:themeShade="7F"/>
              </w:rPr>
            </w:pPr>
            <w:r w:rsidRPr="00FA14B1">
              <w:rPr>
                <w:rFonts w:ascii="Times" w:hAnsi="Times"/>
              </w:rPr>
              <w:t>-</w:t>
            </w:r>
            <w:r w:rsidRPr="00FA14B1">
              <w:rPr>
                <w:rStyle w:val="CommentReference"/>
                <w:rFonts w:ascii="Times" w:hAnsi="Times"/>
                <w:sz w:val="24"/>
                <w:szCs w:val="24"/>
              </w:rPr>
              <w:t>.20*</w:t>
            </w:r>
          </w:p>
        </w:tc>
        <w:tc>
          <w:tcPr>
            <w:tcW w:w="275" w:type="pct"/>
            <w:tcBorders>
              <w:right w:val="nil"/>
            </w:tcBorders>
          </w:tcPr>
          <w:p w14:paraId="5EC89560" w14:textId="77777777" w:rsidR="003564A1" w:rsidRPr="00FA14B1" w:rsidRDefault="003564A1" w:rsidP="00693206">
            <w:pPr>
              <w:widowControl w:val="0"/>
              <w:spacing w:line="480" w:lineRule="auto"/>
              <w:rPr>
                <w:rStyle w:val="CommentReference"/>
                <w:rFonts w:ascii="Times" w:hAnsi="Times"/>
                <w:sz w:val="24"/>
                <w:szCs w:val="24"/>
              </w:rPr>
            </w:pPr>
          </w:p>
          <w:p w14:paraId="50175AB7" w14:textId="77777777" w:rsidR="003564A1" w:rsidRPr="00FA14B1" w:rsidRDefault="003564A1" w:rsidP="00693206">
            <w:pPr>
              <w:widowControl w:val="0"/>
              <w:spacing w:line="480" w:lineRule="auto"/>
              <w:rPr>
                <w:rStyle w:val="CommentReference"/>
                <w:rFonts w:ascii="Times" w:hAnsi="Times"/>
                <w:sz w:val="24"/>
                <w:szCs w:val="24"/>
              </w:rPr>
            </w:pPr>
          </w:p>
          <w:p w14:paraId="2B000C54" w14:textId="77777777" w:rsidR="003564A1" w:rsidRPr="00FA14B1" w:rsidRDefault="003564A1" w:rsidP="00693206">
            <w:pPr>
              <w:widowControl w:val="0"/>
              <w:spacing w:line="480" w:lineRule="auto"/>
              <w:rPr>
                <w:rStyle w:val="CommentReference"/>
                <w:rFonts w:ascii="Times" w:hAnsi="Times"/>
                <w:sz w:val="24"/>
                <w:szCs w:val="24"/>
              </w:rPr>
            </w:pPr>
          </w:p>
          <w:p w14:paraId="3BE5B0EE" w14:textId="77777777" w:rsidR="003564A1" w:rsidRPr="00FA14B1" w:rsidRDefault="003564A1" w:rsidP="00693206">
            <w:pPr>
              <w:widowControl w:val="0"/>
              <w:spacing w:line="480" w:lineRule="auto"/>
              <w:rPr>
                <w:rStyle w:val="CommentReference"/>
                <w:rFonts w:ascii="Times" w:hAnsi="Times"/>
                <w:sz w:val="24"/>
                <w:szCs w:val="24"/>
              </w:rPr>
            </w:pPr>
          </w:p>
          <w:p w14:paraId="75C18010" w14:textId="77777777" w:rsidR="003564A1" w:rsidRPr="00FA14B1" w:rsidRDefault="003564A1" w:rsidP="00693206">
            <w:pPr>
              <w:widowControl w:val="0"/>
              <w:spacing w:line="480" w:lineRule="auto"/>
              <w:rPr>
                <w:rStyle w:val="CommentReference"/>
                <w:rFonts w:ascii="Times" w:hAnsi="Times"/>
                <w:sz w:val="24"/>
                <w:szCs w:val="24"/>
              </w:rPr>
            </w:pPr>
          </w:p>
          <w:p w14:paraId="1B5ACB58" w14:textId="77777777" w:rsidR="003564A1" w:rsidRPr="00FA14B1" w:rsidRDefault="003564A1" w:rsidP="00693206">
            <w:pPr>
              <w:widowControl w:val="0"/>
              <w:spacing w:line="480" w:lineRule="auto"/>
              <w:rPr>
                <w:rStyle w:val="CommentReference"/>
                <w:rFonts w:ascii="Times" w:hAnsi="Times"/>
                <w:sz w:val="24"/>
                <w:szCs w:val="24"/>
              </w:rPr>
            </w:pPr>
          </w:p>
          <w:p w14:paraId="0537A73E" w14:textId="77777777" w:rsidR="003564A1" w:rsidRPr="00FA14B1" w:rsidRDefault="003564A1" w:rsidP="00693206">
            <w:pPr>
              <w:widowControl w:val="0"/>
              <w:spacing w:line="480" w:lineRule="auto"/>
              <w:rPr>
                <w:rStyle w:val="CommentReference"/>
                <w:rFonts w:ascii="Times" w:hAnsi="Times"/>
                <w:sz w:val="24"/>
                <w:szCs w:val="24"/>
              </w:rPr>
            </w:pPr>
          </w:p>
          <w:p w14:paraId="4317B8CF" w14:textId="77777777" w:rsidR="003564A1" w:rsidRPr="00FA14B1" w:rsidRDefault="003564A1" w:rsidP="00693206">
            <w:pPr>
              <w:widowControl w:val="0"/>
              <w:spacing w:line="480" w:lineRule="auto"/>
              <w:rPr>
                <w:rStyle w:val="CommentReference"/>
                <w:rFonts w:ascii="Times" w:hAnsi="Times"/>
                <w:sz w:val="24"/>
                <w:szCs w:val="24"/>
              </w:rPr>
            </w:pPr>
          </w:p>
          <w:p w14:paraId="0019BB63" w14:textId="77777777" w:rsidR="003564A1" w:rsidRPr="00FA14B1" w:rsidRDefault="003564A1" w:rsidP="00693206">
            <w:pPr>
              <w:widowControl w:val="0"/>
              <w:spacing w:line="480" w:lineRule="auto"/>
              <w:rPr>
                <w:rStyle w:val="CommentReference"/>
                <w:rFonts w:ascii="Times" w:hAnsi="Times"/>
                <w:sz w:val="24"/>
                <w:szCs w:val="24"/>
              </w:rPr>
            </w:pPr>
          </w:p>
          <w:p w14:paraId="763684CD" w14:textId="77777777" w:rsidR="003564A1" w:rsidRPr="00FA14B1" w:rsidRDefault="003564A1" w:rsidP="00693206">
            <w:pPr>
              <w:widowControl w:val="0"/>
              <w:spacing w:line="480" w:lineRule="auto"/>
              <w:rPr>
                <w:rStyle w:val="CommentReference"/>
                <w:rFonts w:ascii="Times" w:hAnsi="Times"/>
                <w:sz w:val="24"/>
                <w:szCs w:val="24"/>
              </w:rPr>
            </w:pPr>
          </w:p>
          <w:p w14:paraId="2491A363" w14:textId="77777777" w:rsidR="003564A1" w:rsidRPr="00FA14B1" w:rsidRDefault="003564A1" w:rsidP="00693206">
            <w:pPr>
              <w:widowControl w:val="0"/>
              <w:spacing w:line="480" w:lineRule="auto"/>
              <w:rPr>
                <w:rStyle w:val="CommentReference"/>
                <w:rFonts w:ascii="Times" w:hAnsi="Times"/>
                <w:sz w:val="24"/>
                <w:szCs w:val="24"/>
              </w:rPr>
            </w:pPr>
          </w:p>
          <w:p w14:paraId="0235D846" w14:textId="77777777" w:rsidR="003564A1" w:rsidRPr="00FA14B1" w:rsidRDefault="003564A1" w:rsidP="00693206">
            <w:pPr>
              <w:widowControl w:val="0"/>
              <w:tabs>
                <w:tab w:val="decimal" w:pos="129"/>
              </w:tabs>
              <w:spacing w:line="480" w:lineRule="auto"/>
              <w:rPr>
                <w:rFonts w:ascii="Times" w:eastAsiaTheme="majorEastAsia" w:hAnsi="Times"/>
                <w:i/>
                <w:iCs/>
                <w:color w:val="243F60" w:themeColor="accent1" w:themeShade="7F"/>
              </w:rPr>
            </w:pPr>
            <w:r w:rsidRPr="00FA14B1">
              <w:rPr>
                <w:rFonts w:ascii="Times" w:hAnsi="Times"/>
              </w:rPr>
              <w:t>-</w:t>
            </w:r>
            <w:r w:rsidRPr="00FA14B1">
              <w:rPr>
                <w:rStyle w:val="CommentReference"/>
                <w:rFonts w:ascii="Times" w:hAnsi="Times"/>
                <w:sz w:val="24"/>
                <w:szCs w:val="24"/>
              </w:rPr>
              <w:t>.21*</w:t>
            </w:r>
          </w:p>
        </w:tc>
      </w:tr>
    </w:tbl>
    <w:p w14:paraId="05E29BD5" w14:textId="77777777" w:rsidR="003564A1" w:rsidRPr="00FA14B1" w:rsidRDefault="003564A1" w:rsidP="003564A1">
      <w:pPr>
        <w:widowControl w:val="0"/>
        <w:rPr>
          <w:rFonts w:ascii="Times" w:hAnsi="Times"/>
        </w:rPr>
      </w:pPr>
    </w:p>
    <w:p w14:paraId="6180FD4A" w14:textId="77777777" w:rsidR="003564A1" w:rsidRPr="00FA14B1" w:rsidRDefault="003564A1" w:rsidP="003564A1">
      <w:pPr>
        <w:widowControl w:val="0"/>
        <w:spacing w:line="480" w:lineRule="auto"/>
        <w:rPr>
          <w:rFonts w:ascii="Times" w:hAnsi="Times"/>
        </w:rPr>
      </w:pPr>
      <w:r w:rsidRPr="00FA14B1">
        <w:rPr>
          <w:rFonts w:ascii="Times" w:hAnsi="Times"/>
        </w:rPr>
        <w:t xml:space="preserve">* </w:t>
      </w:r>
      <w:proofErr w:type="gramStart"/>
      <w:r w:rsidRPr="00FA14B1">
        <w:rPr>
          <w:rFonts w:ascii="Times" w:hAnsi="Times"/>
          <w:i/>
        </w:rPr>
        <w:t>p</w:t>
      </w:r>
      <w:proofErr w:type="gramEnd"/>
      <w:r w:rsidRPr="00FA14B1">
        <w:rPr>
          <w:rFonts w:ascii="Times" w:hAnsi="Times"/>
        </w:rPr>
        <w:t xml:space="preserve"> &lt; .05; ** </w:t>
      </w:r>
      <w:r w:rsidRPr="00FA14B1">
        <w:rPr>
          <w:rFonts w:ascii="Times" w:hAnsi="Times"/>
          <w:i/>
        </w:rPr>
        <w:t>p</w:t>
      </w:r>
      <w:r w:rsidRPr="00FA14B1">
        <w:rPr>
          <w:rFonts w:ascii="Times" w:hAnsi="Times"/>
        </w:rPr>
        <w:t xml:space="preserve"> &lt; .01; </w:t>
      </w:r>
      <w:r w:rsidRPr="00FA14B1">
        <w:rPr>
          <w:rFonts w:ascii="Times" w:hAnsi="Times"/>
          <w:vertAlign w:val="superscript"/>
        </w:rPr>
        <w:t>a</w:t>
      </w:r>
      <w:r w:rsidRPr="00FA14B1" w:rsidDel="000E30AF">
        <w:rPr>
          <w:rFonts w:ascii="Times" w:hAnsi="Times"/>
        </w:rPr>
        <w:t xml:space="preserve"> </w:t>
      </w:r>
      <w:r w:rsidRPr="00FA14B1">
        <w:rPr>
          <w:rFonts w:ascii="Times" w:hAnsi="Times"/>
        </w:rPr>
        <w:t>married or cohabiting = 1, single, divorced or widowed = 2</w:t>
      </w:r>
      <w:r>
        <w:rPr>
          <w:rFonts w:ascii="Times" w:hAnsi="Times"/>
        </w:rPr>
        <w:t>.</w:t>
      </w:r>
      <w:r w:rsidRPr="00FA14B1">
        <w:rPr>
          <w:rFonts w:ascii="Times" w:hAnsi="Times"/>
        </w:rPr>
        <w:t xml:space="preserve"> </w:t>
      </w:r>
    </w:p>
    <w:p w14:paraId="4D9C3789" w14:textId="2C81E197" w:rsidR="003564A1" w:rsidRDefault="003564A1">
      <w:pPr>
        <w:rPr>
          <w:rFonts w:ascii="Times" w:hAnsi="Times"/>
        </w:rPr>
      </w:pPr>
      <w:r>
        <w:rPr>
          <w:rFonts w:ascii="Times" w:hAnsi="Times"/>
        </w:rPr>
        <w:br w:type="page"/>
      </w:r>
    </w:p>
    <w:p w14:paraId="7CA04EF3" w14:textId="77777777" w:rsidR="003564A1" w:rsidRPr="00FA14B1" w:rsidRDefault="003564A1" w:rsidP="003564A1">
      <w:pPr>
        <w:widowControl w:val="0"/>
        <w:rPr>
          <w:rFonts w:ascii="Times" w:hAnsi="Times"/>
        </w:rPr>
      </w:pPr>
      <w:r w:rsidRPr="00FA14B1">
        <w:rPr>
          <w:rFonts w:ascii="Times" w:hAnsi="Times"/>
        </w:rPr>
        <w:lastRenderedPageBreak/>
        <w:t xml:space="preserve">Table 3. </w:t>
      </w:r>
    </w:p>
    <w:p w14:paraId="2D01ABF3" w14:textId="77777777" w:rsidR="003564A1" w:rsidRPr="00FA14B1" w:rsidRDefault="003564A1" w:rsidP="003564A1">
      <w:pPr>
        <w:widowControl w:val="0"/>
        <w:rPr>
          <w:rFonts w:ascii="Times" w:hAnsi="Times"/>
        </w:rPr>
      </w:pPr>
    </w:p>
    <w:p w14:paraId="342E63DE" w14:textId="77777777" w:rsidR="003564A1" w:rsidRPr="00FA14B1" w:rsidRDefault="003564A1" w:rsidP="003564A1">
      <w:pPr>
        <w:widowControl w:val="0"/>
        <w:ind w:right="-162"/>
        <w:rPr>
          <w:rFonts w:ascii="Times" w:hAnsi="Times"/>
          <w:i/>
        </w:rPr>
      </w:pPr>
      <w:r w:rsidRPr="00FA14B1">
        <w:rPr>
          <w:rFonts w:ascii="Times" w:hAnsi="Times"/>
          <w:i/>
        </w:rPr>
        <w:t>Results of Growth-Curve Analyses Predicting Baseline Levels of, and Yearly Changes in, Loneliness</w:t>
      </w:r>
    </w:p>
    <w:p w14:paraId="72BA0646" w14:textId="77777777" w:rsidR="003564A1" w:rsidRPr="00FA14B1" w:rsidRDefault="003564A1" w:rsidP="003564A1">
      <w:pPr>
        <w:widowControl w:val="0"/>
        <w:rPr>
          <w:rFonts w:ascii="Times" w:hAnsi="Times"/>
        </w:rPr>
      </w:pPr>
    </w:p>
    <w:tbl>
      <w:tblPr>
        <w:tblStyle w:val="TableGrid"/>
        <w:tblW w:w="10043" w:type="dxa"/>
        <w:tblLayout w:type="fixed"/>
        <w:tblLook w:val="04A0" w:firstRow="1" w:lastRow="0" w:firstColumn="1" w:lastColumn="0" w:noHBand="0" w:noVBand="1"/>
      </w:tblPr>
      <w:tblGrid>
        <w:gridCol w:w="3978"/>
        <w:gridCol w:w="1842"/>
        <w:gridCol w:w="993"/>
        <w:gridCol w:w="283"/>
        <w:gridCol w:w="1843"/>
        <w:gridCol w:w="1104"/>
      </w:tblGrid>
      <w:tr w:rsidR="003564A1" w:rsidRPr="00FA14B1" w14:paraId="691F95C0" w14:textId="77777777" w:rsidTr="00693206">
        <w:tc>
          <w:tcPr>
            <w:tcW w:w="3978" w:type="dxa"/>
            <w:tcBorders>
              <w:left w:val="nil"/>
              <w:bottom w:val="nil"/>
              <w:right w:val="nil"/>
            </w:tcBorders>
            <w:vAlign w:val="bottom"/>
          </w:tcPr>
          <w:p w14:paraId="658FA855" w14:textId="77777777" w:rsidR="003564A1" w:rsidRPr="00FA14B1" w:rsidRDefault="003564A1" w:rsidP="00693206">
            <w:pPr>
              <w:widowControl w:val="0"/>
              <w:spacing w:before="120" w:after="120"/>
              <w:rPr>
                <w:rFonts w:ascii="Times" w:hAnsi="Times"/>
              </w:rPr>
            </w:pPr>
          </w:p>
        </w:tc>
        <w:tc>
          <w:tcPr>
            <w:tcW w:w="6065" w:type="dxa"/>
            <w:gridSpan w:val="5"/>
            <w:tcBorders>
              <w:left w:val="nil"/>
              <w:right w:val="nil"/>
            </w:tcBorders>
            <w:vAlign w:val="bottom"/>
          </w:tcPr>
          <w:p w14:paraId="5339BD4A" w14:textId="77777777" w:rsidR="003564A1" w:rsidRPr="00FA14B1" w:rsidRDefault="003564A1" w:rsidP="00693206">
            <w:pPr>
              <w:widowControl w:val="0"/>
              <w:spacing w:before="120" w:after="120"/>
              <w:jc w:val="center"/>
              <w:rPr>
                <w:rFonts w:ascii="Times" w:eastAsiaTheme="majorEastAsia" w:hAnsi="Times"/>
                <w:i/>
                <w:iCs/>
                <w:color w:val="243F60" w:themeColor="accent1" w:themeShade="7F"/>
              </w:rPr>
            </w:pPr>
            <w:r w:rsidRPr="00FA14B1">
              <w:rPr>
                <w:rFonts w:ascii="Times" w:hAnsi="Times"/>
              </w:rPr>
              <w:t>Loneliness</w:t>
            </w:r>
          </w:p>
        </w:tc>
      </w:tr>
      <w:tr w:rsidR="003564A1" w:rsidRPr="00FA14B1" w14:paraId="2D3913A9" w14:textId="77777777" w:rsidTr="00693206">
        <w:tc>
          <w:tcPr>
            <w:tcW w:w="3978" w:type="dxa"/>
            <w:tcBorders>
              <w:top w:val="nil"/>
              <w:left w:val="nil"/>
              <w:bottom w:val="nil"/>
              <w:right w:val="nil"/>
            </w:tcBorders>
            <w:vAlign w:val="bottom"/>
          </w:tcPr>
          <w:p w14:paraId="7BC0C6BB" w14:textId="77777777" w:rsidR="003564A1" w:rsidRPr="00FA14B1" w:rsidRDefault="003564A1" w:rsidP="00693206">
            <w:pPr>
              <w:widowControl w:val="0"/>
              <w:spacing w:before="120" w:after="120"/>
              <w:rPr>
                <w:rFonts w:ascii="Times" w:hAnsi="Times"/>
              </w:rPr>
            </w:pPr>
          </w:p>
        </w:tc>
        <w:tc>
          <w:tcPr>
            <w:tcW w:w="2835" w:type="dxa"/>
            <w:gridSpan w:val="2"/>
            <w:tcBorders>
              <w:left w:val="nil"/>
              <w:right w:val="nil"/>
            </w:tcBorders>
            <w:vAlign w:val="bottom"/>
          </w:tcPr>
          <w:p w14:paraId="2D94E7ED" w14:textId="77777777" w:rsidR="003564A1" w:rsidRPr="00FA14B1" w:rsidRDefault="003564A1" w:rsidP="00693206">
            <w:pPr>
              <w:widowControl w:val="0"/>
              <w:spacing w:before="120" w:after="120"/>
              <w:jc w:val="center"/>
              <w:rPr>
                <w:rFonts w:ascii="Times" w:eastAsiaTheme="majorEastAsia" w:hAnsi="Times"/>
                <w:i/>
                <w:iCs/>
                <w:color w:val="243F60" w:themeColor="accent1" w:themeShade="7F"/>
              </w:rPr>
            </w:pPr>
            <w:r w:rsidRPr="00FA14B1">
              <w:rPr>
                <w:rFonts w:ascii="Times" w:hAnsi="Times"/>
              </w:rPr>
              <w:t>Intercept</w:t>
            </w:r>
          </w:p>
          <w:p w14:paraId="44922978" w14:textId="77777777" w:rsidR="003564A1" w:rsidRPr="00FA14B1" w:rsidRDefault="003564A1" w:rsidP="00693206">
            <w:pPr>
              <w:widowControl w:val="0"/>
              <w:spacing w:before="120" w:after="120"/>
              <w:jc w:val="center"/>
              <w:rPr>
                <w:rFonts w:ascii="Times" w:eastAsiaTheme="majorEastAsia" w:hAnsi="Times"/>
                <w:i/>
                <w:iCs/>
                <w:color w:val="243F60" w:themeColor="accent1" w:themeShade="7F"/>
              </w:rPr>
            </w:pPr>
            <w:r w:rsidRPr="00FA14B1">
              <w:rPr>
                <w:rFonts w:ascii="Times" w:hAnsi="Times"/>
              </w:rPr>
              <w:t>(Baseline levels)</w:t>
            </w:r>
          </w:p>
        </w:tc>
        <w:tc>
          <w:tcPr>
            <w:tcW w:w="283" w:type="dxa"/>
            <w:vMerge w:val="restart"/>
            <w:tcBorders>
              <w:left w:val="nil"/>
              <w:right w:val="nil"/>
            </w:tcBorders>
            <w:vAlign w:val="bottom"/>
          </w:tcPr>
          <w:p w14:paraId="364DA72D" w14:textId="77777777" w:rsidR="003564A1" w:rsidRPr="00FA14B1" w:rsidRDefault="003564A1" w:rsidP="00693206">
            <w:pPr>
              <w:widowControl w:val="0"/>
              <w:spacing w:before="120" w:after="120"/>
              <w:jc w:val="center"/>
              <w:rPr>
                <w:rFonts w:ascii="Times" w:hAnsi="Times"/>
              </w:rPr>
            </w:pPr>
          </w:p>
        </w:tc>
        <w:tc>
          <w:tcPr>
            <w:tcW w:w="2947" w:type="dxa"/>
            <w:gridSpan w:val="2"/>
            <w:tcBorders>
              <w:left w:val="nil"/>
              <w:right w:val="nil"/>
            </w:tcBorders>
            <w:vAlign w:val="bottom"/>
          </w:tcPr>
          <w:p w14:paraId="5C13473B" w14:textId="77777777" w:rsidR="003564A1" w:rsidRPr="00FA14B1" w:rsidRDefault="003564A1" w:rsidP="00693206">
            <w:pPr>
              <w:widowControl w:val="0"/>
              <w:spacing w:before="120" w:after="120"/>
              <w:jc w:val="center"/>
              <w:rPr>
                <w:rFonts w:ascii="Times" w:eastAsiaTheme="majorEastAsia" w:hAnsi="Times"/>
                <w:i/>
                <w:iCs/>
                <w:color w:val="243F60" w:themeColor="accent1" w:themeShade="7F"/>
              </w:rPr>
            </w:pPr>
            <w:r w:rsidRPr="00FA14B1">
              <w:rPr>
                <w:rFonts w:ascii="Times" w:hAnsi="Times"/>
              </w:rPr>
              <w:t>Slope</w:t>
            </w:r>
          </w:p>
          <w:p w14:paraId="6AA09320" w14:textId="77777777" w:rsidR="003564A1" w:rsidRPr="00FA14B1" w:rsidRDefault="003564A1" w:rsidP="00693206">
            <w:pPr>
              <w:widowControl w:val="0"/>
              <w:spacing w:before="120" w:after="120"/>
              <w:jc w:val="center"/>
              <w:rPr>
                <w:rFonts w:ascii="Times" w:eastAsiaTheme="majorEastAsia" w:hAnsi="Times"/>
                <w:i/>
                <w:iCs/>
                <w:color w:val="243F60" w:themeColor="accent1" w:themeShade="7F"/>
              </w:rPr>
            </w:pPr>
            <w:r w:rsidRPr="00FA14B1">
              <w:rPr>
                <w:rFonts w:ascii="Times" w:hAnsi="Times"/>
              </w:rPr>
              <w:t>(Yearly change)</w:t>
            </w:r>
          </w:p>
        </w:tc>
      </w:tr>
      <w:tr w:rsidR="003564A1" w:rsidRPr="00FA14B1" w14:paraId="12AE030F" w14:textId="77777777" w:rsidTr="00693206">
        <w:tc>
          <w:tcPr>
            <w:tcW w:w="3978" w:type="dxa"/>
            <w:tcBorders>
              <w:top w:val="nil"/>
              <w:left w:val="nil"/>
              <w:right w:val="nil"/>
            </w:tcBorders>
            <w:vAlign w:val="bottom"/>
          </w:tcPr>
          <w:p w14:paraId="01B3F67E" w14:textId="77777777" w:rsidR="003564A1" w:rsidRPr="00FA14B1" w:rsidRDefault="003564A1" w:rsidP="00693206">
            <w:pPr>
              <w:widowControl w:val="0"/>
              <w:spacing w:before="120" w:after="120"/>
              <w:rPr>
                <w:rFonts w:ascii="Times" w:hAnsi="Times"/>
              </w:rPr>
            </w:pPr>
          </w:p>
        </w:tc>
        <w:tc>
          <w:tcPr>
            <w:tcW w:w="1842" w:type="dxa"/>
            <w:tcBorders>
              <w:left w:val="nil"/>
              <w:right w:val="nil"/>
            </w:tcBorders>
            <w:vAlign w:val="bottom"/>
          </w:tcPr>
          <w:p w14:paraId="7003E6CF" w14:textId="77777777" w:rsidR="003564A1" w:rsidRPr="00FA14B1" w:rsidRDefault="003564A1" w:rsidP="00693206">
            <w:pPr>
              <w:widowControl w:val="0"/>
              <w:spacing w:before="120" w:after="120"/>
              <w:jc w:val="right"/>
              <w:rPr>
                <w:rFonts w:ascii="Times" w:eastAsiaTheme="majorEastAsia" w:hAnsi="Times"/>
                <w:i/>
                <w:iCs/>
                <w:color w:val="243F60" w:themeColor="accent1" w:themeShade="7F"/>
              </w:rPr>
            </w:pPr>
            <w:r w:rsidRPr="00FA14B1">
              <w:rPr>
                <w:rFonts w:ascii="Times" w:hAnsi="Times"/>
              </w:rPr>
              <w:t>Coefficient (SE)</w:t>
            </w:r>
          </w:p>
        </w:tc>
        <w:tc>
          <w:tcPr>
            <w:tcW w:w="993" w:type="dxa"/>
            <w:tcBorders>
              <w:left w:val="nil"/>
              <w:right w:val="nil"/>
            </w:tcBorders>
            <w:vAlign w:val="bottom"/>
          </w:tcPr>
          <w:p w14:paraId="60BA8564" w14:textId="77777777" w:rsidR="003564A1" w:rsidRPr="00FA14B1" w:rsidRDefault="003564A1" w:rsidP="00693206">
            <w:pPr>
              <w:widowControl w:val="0"/>
              <w:spacing w:before="120" w:after="120"/>
              <w:jc w:val="right"/>
              <w:rPr>
                <w:rFonts w:ascii="Times" w:eastAsiaTheme="majorEastAsia" w:hAnsi="Times"/>
                <w:i/>
                <w:iCs/>
                <w:color w:val="243F60" w:themeColor="accent1" w:themeShade="7F"/>
              </w:rPr>
            </w:pPr>
            <w:r w:rsidRPr="00FA14B1">
              <w:rPr>
                <w:rFonts w:ascii="Times" w:hAnsi="Times"/>
              </w:rPr>
              <w:t>T Ratio</w:t>
            </w:r>
          </w:p>
        </w:tc>
        <w:tc>
          <w:tcPr>
            <w:tcW w:w="283" w:type="dxa"/>
            <w:vMerge/>
            <w:tcBorders>
              <w:left w:val="nil"/>
              <w:right w:val="nil"/>
            </w:tcBorders>
            <w:vAlign w:val="bottom"/>
          </w:tcPr>
          <w:p w14:paraId="6E9C3759" w14:textId="77777777" w:rsidR="003564A1" w:rsidRPr="00FA14B1" w:rsidRDefault="003564A1" w:rsidP="00693206">
            <w:pPr>
              <w:widowControl w:val="0"/>
              <w:spacing w:before="120" w:after="120"/>
              <w:jc w:val="right"/>
              <w:rPr>
                <w:rFonts w:ascii="Times" w:hAnsi="Times"/>
              </w:rPr>
            </w:pPr>
          </w:p>
        </w:tc>
        <w:tc>
          <w:tcPr>
            <w:tcW w:w="1843" w:type="dxa"/>
            <w:tcBorders>
              <w:left w:val="nil"/>
              <w:right w:val="nil"/>
            </w:tcBorders>
            <w:vAlign w:val="bottom"/>
          </w:tcPr>
          <w:p w14:paraId="7A04525B" w14:textId="77777777" w:rsidR="003564A1" w:rsidRPr="00FA14B1" w:rsidRDefault="003564A1" w:rsidP="00693206">
            <w:pPr>
              <w:widowControl w:val="0"/>
              <w:spacing w:before="120" w:after="120"/>
              <w:jc w:val="right"/>
              <w:rPr>
                <w:rFonts w:ascii="Times" w:eastAsiaTheme="majorEastAsia" w:hAnsi="Times"/>
                <w:i/>
                <w:iCs/>
                <w:color w:val="243F60" w:themeColor="accent1" w:themeShade="7F"/>
              </w:rPr>
            </w:pPr>
            <w:r w:rsidRPr="00FA14B1">
              <w:rPr>
                <w:rFonts w:ascii="Times" w:hAnsi="Times"/>
              </w:rPr>
              <w:t>Coefficient (SE)</w:t>
            </w:r>
          </w:p>
        </w:tc>
        <w:tc>
          <w:tcPr>
            <w:tcW w:w="1104" w:type="dxa"/>
            <w:tcBorders>
              <w:left w:val="nil"/>
              <w:right w:val="nil"/>
            </w:tcBorders>
            <w:vAlign w:val="bottom"/>
          </w:tcPr>
          <w:p w14:paraId="12D8652C" w14:textId="77777777" w:rsidR="003564A1" w:rsidRPr="00FA14B1" w:rsidRDefault="003564A1" w:rsidP="00693206">
            <w:pPr>
              <w:widowControl w:val="0"/>
              <w:spacing w:before="120" w:after="120"/>
              <w:jc w:val="right"/>
              <w:rPr>
                <w:rFonts w:ascii="Times" w:eastAsiaTheme="majorEastAsia" w:hAnsi="Times"/>
                <w:i/>
                <w:iCs/>
                <w:color w:val="243F60" w:themeColor="accent1" w:themeShade="7F"/>
              </w:rPr>
            </w:pPr>
            <w:r w:rsidRPr="00FA14B1">
              <w:rPr>
                <w:rFonts w:ascii="Times" w:hAnsi="Times"/>
              </w:rPr>
              <w:t>T Ratio</w:t>
            </w:r>
          </w:p>
        </w:tc>
      </w:tr>
      <w:tr w:rsidR="003564A1" w:rsidRPr="00FA14B1" w14:paraId="6C03EACB" w14:textId="77777777" w:rsidTr="00693206">
        <w:trPr>
          <w:trHeight w:val="6316"/>
        </w:trPr>
        <w:tc>
          <w:tcPr>
            <w:tcW w:w="3978" w:type="dxa"/>
            <w:tcBorders>
              <w:left w:val="nil"/>
              <w:right w:val="nil"/>
            </w:tcBorders>
          </w:tcPr>
          <w:p w14:paraId="38B80129" w14:textId="77777777" w:rsidR="003564A1" w:rsidRPr="00FA14B1" w:rsidRDefault="003564A1" w:rsidP="00693206">
            <w:pPr>
              <w:widowControl w:val="0"/>
              <w:spacing w:before="120" w:line="480" w:lineRule="auto"/>
              <w:rPr>
                <w:rFonts w:ascii="Times" w:eastAsiaTheme="majorEastAsia" w:hAnsi="Times"/>
                <w:i/>
                <w:iCs/>
                <w:color w:val="243F60" w:themeColor="accent1" w:themeShade="7F"/>
              </w:rPr>
            </w:pPr>
            <w:r w:rsidRPr="00FA14B1">
              <w:rPr>
                <w:rFonts w:ascii="Times" w:hAnsi="Times"/>
              </w:rPr>
              <w:t>Level 1</w:t>
            </w:r>
          </w:p>
          <w:p w14:paraId="061149E8" w14:textId="77777777" w:rsidR="003564A1" w:rsidRPr="00FA14B1" w:rsidRDefault="003564A1" w:rsidP="00693206">
            <w:pPr>
              <w:widowControl w:val="0"/>
              <w:spacing w:line="480" w:lineRule="auto"/>
              <w:rPr>
                <w:rFonts w:ascii="Times" w:eastAsiaTheme="majorEastAsia" w:hAnsi="Times"/>
                <w:i/>
                <w:iCs/>
                <w:color w:val="243F60" w:themeColor="accent1" w:themeShade="7F"/>
              </w:rPr>
            </w:pPr>
            <w:r w:rsidRPr="00FA14B1">
              <w:rPr>
                <w:rFonts w:ascii="Times" w:hAnsi="Times"/>
              </w:rPr>
              <w:t>Level 2: Main effects (</w:t>
            </w:r>
            <w:proofErr w:type="spellStart"/>
            <w:r w:rsidRPr="00FA14B1">
              <w:rPr>
                <w:rFonts w:ascii="Times" w:hAnsi="Times"/>
              </w:rPr>
              <w:t>T1</w:t>
            </w:r>
            <w:proofErr w:type="spellEnd"/>
            <w:r w:rsidRPr="00FA14B1">
              <w:rPr>
                <w:rFonts w:ascii="Times" w:hAnsi="Times"/>
              </w:rPr>
              <w:t>)</w:t>
            </w:r>
          </w:p>
          <w:p w14:paraId="604CEBBF" w14:textId="77777777" w:rsidR="003564A1" w:rsidRPr="00FA14B1" w:rsidRDefault="003564A1" w:rsidP="00693206">
            <w:pPr>
              <w:widowControl w:val="0"/>
              <w:spacing w:line="480" w:lineRule="auto"/>
              <w:rPr>
                <w:rFonts w:ascii="Times" w:eastAsiaTheme="majorEastAsia" w:hAnsi="Times"/>
                <w:i/>
                <w:iCs/>
                <w:color w:val="243F60" w:themeColor="accent1" w:themeShade="7F"/>
              </w:rPr>
            </w:pPr>
            <w:r w:rsidRPr="00FA14B1">
              <w:rPr>
                <w:rFonts w:ascii="Times" w:hAnsi="Times"/>
              </w:rPr>
              <w:t xml:space="preserve">   Age</w:t>
            </w:r>
          </w:p>
          <w:p w14:paraId="01FCED82" w14:textId="77777777" w:rsidR="003564A1" w:rsidRPr="00FA14B1" w:rsidRDefault="003564A1" w:rsidP="00693206">
            <w:pPr>
              <w:widowControl w:val="0"/>
              <w:spacing w:line="480" w:lineRule="auto"/>
              <w:rPr>
                <w:rFonts w:ascii="Times" w:eastAsiaTheme="majorEastAsia" w:hAnsi="Times"/>
                <w:i/>
                <w:iCs/>
                <w:color w:val="243F60" w:themeColor="accent1" w:themeShade="7F"/>
              </w:rPr>
            </w:pPr>
            <w:r w:rsidRPr="00FA14B1">
              <w:rPr>
                <w:rFonts w:ascii="Times" w:hAnsi="Times"/>
              </w:rPr>
              <w:t xml:space="preserve">   Female</w:t>
            </w:r>
          </w:p>
          <w:p w14:paraId="5F305603" w14:textId="77777777" w:rsidR="003564A1" w:rsidRPr="00FA14B1" w:rsidRDefault="003564A1" w:rsidP="00693206">
            <w:pPr>
              <w:widowControl w:val="0"/>
              <w:spacing w:line="480" w:lineRule="auto"/>
              <w:rPr>
                <w:rFonts w:ascii="Times" w:hAnsi="Times"/>
              </w:rPr>
            </w:pPr>
            <w:r w:rsidRPr="00FA14B1">
              <w:rPr>
                <w:rFonts w:ascii="Times" w:hAnsi="Times"/>
              </w:rPr>
              <w:t xml:space="preserve">   Socioeconomic status</w:t>
            </w:r>
          </w:p>
          <w:p w14:paraId="5C609D5D" w14:textId="77777777" w:rsidR="003564A1" w:rsidRPr="00FA14B1" w:rsidRDefault="003564A1" w:rsidP="00693206">
            <w:pPr>
              <w:widowControl w:val="0"/>
              <w:spacing w:line="480" w:lineRule="auto"/>
              <w:rPr>
                <w:rFonts w:ascii="Times" w:eastAsiaTheme="majorEastAsia" w:hAnsi="Times"/>
                <w:i/>
                <w:iCs/>
                <w:color w:val="243F60" w:themeColor="accent1" w:themeShade="7F"/>
              </w:rPr>
            </w:pPr>
            <w:r w:rsidRPr="00FA14B1">
              <w:rPr>
                <w:rFonts w:ascii="Times" w:hAnsi="Times"/>
              </w:rPr>
              <w:t xml:space="preserve">   Partnership status </w:t>
            </w:r>
            <w:r w:rsidRPr="00FA14B1">
              <w:rPr>
                <w:rFonts w:ascii="Times" w:hAnsi="Times"/>
                <w:vertAlign w:val="superscript"/>
              </w:rPr>
              <w:t>a</w:t>
            </w:r>
          </w:p>
          <w:p w14:paraId="0181D553" w14:textId="77777777" w:rsidR="003564A1" w:rsidRPr="00FA14B1" w:rsidRDefault="003564A1" w:rsidP="00693206">
            <w:pPr>
              <w:widowControl w:val="0"/>
              <w:spacing w:line="480" w:lineRule="auto"/>
              <w:rPr>
                <w:rFonts w:ascii="Times" w:eastAsiaTheme="majorEastAsia" w:hAnsi="Times"/>
                <w:i/>
                <w:iCs/>
                <w:color w:val="243F60" w:themeColor="accent1" w:themeShade="7F"/>
              </w:rPr>
            </w:pPr>
            <w:r w:rsidRPr="00FA14B1">
              <w:rPr>
                <w:rFonts w:ascii="Times" w:hAnsi="Times"/>
              </w:rPr>
              <w:t xml:space="preserve">   Chronic illness (CI)</w:t>
            </w:r>
          </w:p>
          <w:p w14:paraId="6CE19124" w14:textId="77777777" w:rsidR="003564A1" w:rsidRPr="00FA14B1" w:rsidRDefault="003564A1" w:rsidP="00693206">
            <w:pPr>
              <w:widowControl w:val="0"/>
              <w:spacing w:line="480" w:lineRule="auto"/>
              <w:rPr>
                <w:rFonts w:ascii="Times" w:eastAsiaTheme="majorEastAsia" w:hAnsi="Times"/>
                <w:i/>
                <w:iCs/>
                <w:color w:val="243F60" w:themeColor="accent1" w:themeShade="7F"/>
              </w:rPr>
            </w:pPr>
            <w:r w:rsidRPr="00FA14B1">
              <w:rPr>
                <w:rFonts w:ascii="Times" w:hAnsi="Times"/>
              </w:rPr>
              <w:t xml:space="preserve">   Health engagement strategies</w:t>
            </w:r>
          </w:p>
          <w:p w14:paraId="2489F091" w14:textId="77777777" w:rsidR="003564A1" w:rsidRPr="00FA14B1" w:rsidRDefault="003564A1" w:rsidP="00693206">
            <w:pPr>
              <w:widowControl w:val="0"/>
              <w:spacing w:line="480" w:lineRule="auto"/>
              <w:rPr>
                <w:rFonts w:ascii="Times" w:eastAsiaTheme="majorEastAsia" w:hAnsi="Times"/>
                <w:i/>
                <w:iCs/>
                <w:color w:val="243F60" w:themeColor="accent1" w:themeShade="7F"/>
              </w:rPr>
            </w:pPr>
            <w:r w:rsidRPr="00FA14B1">
              <w:rPr>
                <w:rFonts w:ascii="Times" w:hAnsi="Times"/>
              </w:rPr>
              <w:t xml:space="preserve">   Health-related self protection</w:t>
            </w:r>
          </w:p>
          <w:p w14:paraId="5ADEABA3" w14:textId="77777777" w:rsidR="003564A1" w:rsidRPr="00FA14B1" w:rsidRDefault="003564A1" w:rsidP="00693206">
            <w:pPr>
              <w:widowControl w:val="0"/>
              <w:spacing w:line="480" w:lineRule="auto"/>
              <w:rPr>
                <w:rFonts w:ascii="Times" w:eastAsiaTheme="majorEastAsia" w:hAnsi="Times"/>
                <w:i/>
                <w:iCs/>
                <w:color w:val="243F60" w:themeColor="accent1" w:themeShade="7F"/>
              </w:rPr>
            </w:pPr>
            <w:r w:rsidRPr="00FA14B1">
              <w:rPr>
                <w:rFonts w:ascii="Times" w:hAnsi="Times"/>
              </w:rPr>
              <w:t>Level 2: Interactions</w:t>
            </w:r>
          </w:p>
          <w:p w14:paraId="2B6B7890" w14:textId="77777777" w:rsidR="003564A1" w:rsidRPr="00FA14B1" w:rsidRDefault="003564A1" w:rsidP="00693206">
            <w:pPr>
              <w:widowControl w:val="0"/>
              <w:spacing w:line="480" w:lineRule="auto"/>
              <w:rPr>
                <w:rFonts w:ascii="Times" w:eastAsiaTheme="majorEastAsia" w:hAnsi="Times"/>
                <w:i/>
                <w:iCs/>
                <w:color w:val="243F60" w:themeColor="accent1" w:themeShade="7F"/>
              </w:rPr>
            </w:pPr>
            <w:r w:rsidRPr="00FA14B1">
              <w:rPr>
                <w:rFonts w:ascii="Times" w:hAnsi="Times"/>
              </w:rPr>
              <w:t xml:space="preserve">   CI X Health engagement strategies</w:t>
            </w:r>
            <w:r w:rsidRPr="00FA14B1" w:rsidDel="005976C6">
              <w:rPr>
                <w:rFonts w:ascii="Times" w:hAnsi="Times"/>
              </w:rPr>
              <w:t xml:space="preserve"> </w:t>
            </w:r>
          </w:p>
          <w:p w14:paraId="54FCF8D0" w14:textId="77777777" w:rsidR="003564A1" w:rsidRPr="00FA14B1" w:rsidRDefault="003564A1" w:rsidP="00693206">
            <w:pPr>
              <w:widowControl w:val="0"/>
              <w:spacing w:line="480" w:lineRule="auto"/>
              <w:rPr>
                <w:rFonts w:ascii="Times" w:eastAsiaTheme="majorEastAsia" w:hAnsi="Times"/>
                <w:i/>
                <w:iCs/>
                <w:color w:val="243F60" w:themeColor="accent1" w:themeShade="7F"/>
              </w:rPr>
            </w:pPr>
            <w:r w:rsidRPr="00FA14B1">
              <w:rPr>
                <w:rFonts w:ascii="Times" w:hAnsi="Times"/>
              </w:rPr>
              <w:t xml:space="preserve">   CI X Health-related self-protection</w:t>
            </w:r>
          </w:p>
        </w:tc>
        <w:tc>
          <w:tcPr>
            <w:tcW w:w="1842" w:type="dxa"/>
            <w:tcBorders>
              <w:left w:val="nil"/>
              <w:right w:val="nil"/>
            </w:tcBorders>
          </w:tcPr>
          <w:p w14:paraId="07E22EDD" w14:textId="77777777" w:rsidR="003564A1" w:rsidRPr="00FA14B1" w:rsidRDefault="003564A1" w:rsidP="00693206">
            <w:pPr>
              <w:widowControl w:val="0"/>
              <w:tabs>
                <w:tab w:val="decimal" w:pos="318"/>
              </w:tabs>
              <w:spacing w:before="120" w:line="480" w:lineRule="auto"/>
              <w:rPr>
                <w:rFonts w:ascii="Times" w:hAnsi="Times"/>
              </w:rPr>
            </w:pPr>
            <w:r w:rsidRPr="00FA14B1">
              <w:rPr>
                <w:rFonts w:ascii="Times" w:hAnsi="Times"/>
              </w:rPr>
              <w:t>.907 (.195)</w:t>
            </w:r>
          </w:p>
          <w:p w14:paraId="0B2C8BF6" w14:textId="77777777" w:rsidR="003564A1" w:rsidRPr="00FA14B1" w:rsidRDefault="003564A1" w:rsidP="00693206">
            <w:pPr>
              <w:widowControl w:val="0"/>
              <w:tabs>
                <w:tab w:val="decimal" w:pos="318"/>
              </w:tabs>
              <w:spacing w:line="480" w:lineRule="auto"/>
              <w:rPr>
                <w:rFonts w:ascii="Times" w:hAnsi="Times"/>
              </w:rPr>
            </w:pPr>
          </w:p>
          <w:p w14:paraId="47020E45" w14:textId="77777777" w:rsidR="003564A1" w:rsidRPr="00FA14B1" w:rsidRDefault="003564A1" w:rsidP="00693206">
            <w:pPr>
              <w:widowControl w:val="0"/>
              <w:tabs>
                <w:tab w:val="decimal" w:pos="318"/>
              </w:tabs>
              <w:spacing w:line="480" w:lineRule="auto"/>
              <w:rPr>
                <w:rFonts w:ascii="Times" w:hAnsi="Times"/>
              </w:rPr>
            </w:pPr>
            <w:r w:rsidRPr="00FA14B1">
              <w:rPr>
                <w:rFonts w:ascii="Times" w:hAnsi="Times"/>
              </w:rPr>
              <w:t>.127 (.147)</w:t>
            </w:r>
          </w:p>
          <w:p w14:paraId="34EA45DC" w14:textId="77777777" w:rsidR="003564A1" w:rsidRPr="00FA14B1" w:rsidRDefault="003564A1" w:rsidP="00693206">
            <w:pPr>
              <w:widowControl w:val="0"/>
              <w:tabs>
                <w:tab w:val="decimal" w:pos="318"/>
              </w:tabs>
              <w:spacing w:line="480" w:lineRule="auto"/>
              <w:rPr>
                <w:rFonts w:ascii="Times" w:eastAsiaTheme="majorEastAsia" w:hAnsi="Times"/>
                <w:i/>
                <w:iCs/>
                <w:color w:val="243F60" w:themeColor="accent1" w:themeShade="7F"/>
              </w:rPr>
            </w:pPr>
            <w:r w:rsidRPr="00FA14B1">
              <w:rPr>
                <w:rFonts w:ascii="Times" w:hAnsi="Times"/>
              </w:rPr>
              <w:t>−.114 (.187)</w:t>
            </w:r>
          </w:p>
          <w:p w14:paraId="1A86C5C4" w14:textId="77777777" w:rsidR="003564A1" w:rsidRPr="00FA14B1" w:rsidRDefault="003564A1" w:rsidP="00693206">
            <w:pPr>
              <w:widowControl w:val="0"/>
              <w:tabs>
                <w:tab w:val="decimal" w:pos="318"/>
              </w:tabs>
              <w:spacing w:line="480" w:lineRule="auto"/>
              <w:rPr>
                <w:rFonts w:ascii="Times" w:eastAsiaTheme="majorEastAsia" w:hAnsi="Times"/>
                <w:i/>
                <w:iCs/>
                <w:color w:val="243F60" w:themeColor="accent1" w:themeShade="7F"/>
              </w:rPr>
            </w:pPr>
            <w:r w:rsidRPr="00FA14B1">
              <w:rPr>
                <w:rFonts w:ascii="Times" w:hAnsi="Times"/>
              </w:rPr>
              <w:t>−.371 (.188)</w:t>
            </w:r>
          </w:p>
          <w:p w14:paraId="3F5DB690" w14:textId="77777777" w:rsidR="003564A1" w:rsidRPr="00FA14B1" w:rsidRDefault="003564A1" w:rsidP="00693206">
            <w:pPr>
              <w:widowControl w:val="0"/>
              <w:tabs>
                <w:tab w:val="decimal" w:pos="318"/>
              </w:tabs>
              <w:spacing w:line="480" w:lineRule="auto"/>
              <w:rPr>
                <w:rFonts w:ascii="Times" w:hAnsi="Times"/>
              </w:rPr>
            </w:pPr>
            <w:r w:rsidRPr="00FA14B1">
              <w:rPr>
                <w:rFonts w:ascii="Times" w:hAnsi="Times"/>
              </w:rPr>
              <w:t>.523 (.203)</w:t>
            </w:r>
          </w:p>
          <w:p w14:paraId="09317B4C" w14:textId="77777777" w:rsidR="003564A1" w:rsidRPr="00FA14B1" w:rsidRDefault="003564A1" w:rsidP="00693206">
            <w:pPr>
              <w:widowControl w:val="0"/>
              <w:tabs>
                <w:tab w:val="decimal" w:pos="318"/>
              </w:tabs>
              <w:spacing w:line="480" w:lineRule="auto"/>
              <w:rPr>
                <w:rFonts w:ascii="Times" w:eastAsiaTheme="majorEastAsia" w:hAnsi="Times"/>
                <w:i/>
                <w:iCs/>
                <w:color w:val="243F60" w:themeColor="accent1" w:themeShade="7F"/>
              </w:rPr>
            </w:pPr>
            <w:r w:rsidRPr="00FA14B1">
              <w:rPr>
                <w:rFonts w:ascii="Times" w:hAnsi="Times"/>
              </w:rPr>
              <w:t>−.097 (.174)</w:t>
            </w:r>
          </w:p>
          <w:p w14:paraId="4A53C2F0" w14:textId="77777777" w:rsidR="003564A1" w:rsidRPr="00FA14B1" w:rsidRDefault="003564A1" w:rsidP="00693206">
            <w:pPr>
              <w:widowControl w:val="0"/>
              <w:tabs>
                <w:tab w:val="decimal" w:pos="318"/>
              </w:tabs>
              <w:spacing w:line="480" w:lineRule="auto"/>
              <w:rPr>
                <w:rFonts w:ascii="Times" w:eastAsiaTheme="majorEastAsia" w:hAnsi="Times"/>
                <w:i/>
                <w:iCs/>
                <w:color w:val="243F60" w:themeColor="accent1" w:themeShade="7F"/>
              </w:rPr>
            </w:pPr>
            <w:r w:rsidRPr="00FA14B1">
              <w:rPr>
                <w:rFonts w:ascii="Times" w:hAnsi="Times"/>
              </w:rPr>
              <w:t>−.187 (.221)</w:t>
            </w:r>
          </w:p>
          <w:p w14:paraId="0A6A5119" w14:textId="77777777" w:rsidR="003564A1" w:rsidRPr="00FA14B1" w:rsidRDefault="003564A1" w:rsidP="00693206">
            <w:pPr>
              <w:widowControl w:val="0"/>
              <w:tabs>
                <w:tab w:val="decimal" w:pos="318"/>
              </w:tabs>
              <w:spacing w:line="480" w:lineRule="auto"/>
              <w:rPr>
                <w:rFonts w:ascii="Times" w:eastAsiaTheme="majorEastAsia" w:hAnsi="Times"/>
                <w:i/>
                <w:iCs/>
                <w:color w:val="243F60" w:themeColor="accent1" w:themeShade="7F"/>
                <w:sz w:val="20"/>
                <w:szCs w:val="20"/>
              </w:rPr>
            </w:pPr>
            <w:r w:rsidRPr="00FA14B1">
              <w:rPr>
                <w:rFonts w:ascii="Times" w:hAnsi="Times"/>
              </w:rPr>
              <w:t>.127 (.255)</w:t>
            </w:r>
          </w:p>
          <w:p w14:paraId="2BB5F2BE" w14:textId="77777777" w:rsidR="003564A1" w:rsidRPr="00FA14B1" w:rsidRDefault="003564A1" w:rsidP="00693206">
            <w:pPr>
              <w:widowControl w:val="0"/>
              <w:tabs>
                <w:tab w:val="decimal" w:pos="318"/>
              </w:tabs>
              <w:spacing w:line="480" w:lineRule="auto"/>
              <w:rPr>
                <w:rFonts w:ascii="Times" w:hAnsi="Times"/>
              </w:rPr>
            </w:pPr>
          </w:p>
          <w:p w14:paraId="7E2E2183" w14:textId="77777777" w:rsidR="003564A1" w:rsidRPr="00FA14B1" w:rsidRDefault="003564A1" w:rsidP="00693206">
            <w:pPr>
              <w:widowControl w:val="0"/>
              <w:tabs>
                <w:tab w:val="decimal" w:pos="318"/>
              </w:tabs>
              <w:spacing w:line="480" w:lineRule="auto"/>
              <w:rPr>
                <w:rFonts w:ascii="Times" w:eastAsiaTheme="majorEastAsia" w:hAnsi="Times"/>
                <w:i/>
                <w:iCs/>
                <w:color w:val="243F60" w:themeColor="accent1" w:themeShade="7F"/>
                <w:sz w:val="20"/>
                <w:szCs w:val="20"/>
              </w:rPr>
            </w:pPr>
            <w:r w:rsidRPr="00FA14B1">
              <w:rPr>
                <w:rFonts w:ascii="Times" w:hAnsi="Times"/>
              </w:rPr>
              <w:t>.114 (.318)</w:t>
            </w:r>
          </w:p>
          <w:p w14:paraId="4AC88B29" w14:textId="77777777" w:rsidR="003564A1" w:rsidRPr="00FA14B1" w:rsidRDefault="003564A1" w:rsidP="00693206">
            <w:pPr>
              <w:widowControl w:val="0"/>
              <w:tabs>
                <w:tab w:val="decimal" w:pos="318"/>
              </w:tabs>
              <w:spacing w:line="480" w:lineRule="auto"/>
              <w:rPr>
                <w:rFonts w:ascii="Times" w:hAnsi="Times"/>
              </w:rPr>
            </w:pPr>
            <w:r w:rsidRPr="00FA14B1">
              <w:rPr>
                <w:rFonts w:ascii="Times" w:hAnsi="Times"/>
              </w:rPr>
              <w:t>−.041 (.264)</w:t>
            </w:r>
          </w:p>
        </w:tc>
        <w:tc>
          <w:tcPr>
            <w:tcW w:w="993" w:type="dxa"/>
            <w:tcBorders>
              <w:left w:val="nil"/>
              <w:right w:val="nil"/>
            </w:tcBorders>
          </w:tcPr>
          <w:p w14:paraId="0A8F8561" w14:textId="77777777" w:rsidR="003564A1" w:rsidRPr="00FA14B1" w:rsidRDefault="003564A1" w:rsidP="00693206">
            <w:pPr>
              <w:widowControl w:val="0"/>
              <w:tabs>
                <w:tab w:val="decimal" w:pos="317"/>
              </w:tabs>
              <w:spacing w:before="120" w:line="480" w:lineRule="auto"/>
              <w:rPr>
                <w:rFonts w:ascii="Times" w:eastAsiaTheme="majorEastAsia" w:hAnsi="Times"/>
                <w:i/>
                <w:iCs/>
                <w:color w:val="243F60" w:themeColor="accent1" w:themeShade="7F"/>
              </w:rPr>
            </w:pPr>
            <w:r w:rsidRPr="00FA14B1">
              <w:rPr>
                <w:rFonts w:ascii="Times" w:hAnsi="Times"/>
              </w:rPr>
              <w:t>4.66**</w:t>
            </w:r>
          </w:p>
          <w:p w14:paraId="3EFC99C7" w14:textId="77777777" w:rsidR="003564A1" w:rsidRPr="00FA14B1" w:rsidRDefault="003564A1" w:rsidP="00693206">
            <w:pPr>
              <w:widowControl w:val="0"/>
              <w:tabs>
                <w:tab w:val="decimal" w:pos="317"/>
              </w:tabs>
              <w:spacing w:line="480" w:lineRule="auto"/>
              <w:rPr>
                <w:rFonts w:ascii="Times" w:hAnsi="Times"/>
              </w:rPr>
            </w:pPr>
          </w:p>
          <w:p w14:paraId="7BA44254" w14:textId="77777777" w:rsidR="003564A1" w:rsidRPr="00FA14B1" w:rsidRDefault="003564A1" w:rsidP="00693206">
            <w:pPr>
              <w:widowControl w:val="0"/>
              <w:tabs>
                <w:tab w:val="decimal" w:pos="317"/>
              </w:tabs>
              <w:spacing w:line="480" w:lineRule="auto"/>
              <w:rPr>
                <w:rFonts w:ascii="Times" w:hAnsi="Times"/>
              </w:rPr>
            </w:pPr>
            <w:r w:rsidRPr="00FA14B1">
              <w:rPr>
                <w:rFonts w:ascii="Times" w:hAnsi="Times"/>
              </w:rPr>
              <w:t>.86</w:t>
            </w:r>
          </w:p>
          <w:p w14:paraId="679184F4" w14:textId="77777777" w:rsidR="003564A1" w:rsidRPr="00FA14B1" w:rsidRDefault="003564A1" w:rsidP="00693206">
            <w:pPr>
              <w:widowControl w:val="0"/>
              <w:tabs>
                <w:tab w:val="decimal" w:pos="317"/>
              </w:tabs>
              <w:spacing w:line="480" w:lineRule="auto"/>
              <w:rPr>
                <w:rFonts w:ascii="Times" w:eastAsiaTheme="majorEastAsia" w:hAnsi="Times"/>
                <w:i/>
                <w:iCs/>
                <w:color w:val="243F60" w:themeColor="accent1" w:themeShade="7F"/>
              </w:rPr>
            </w:pPr>
            <w:r w:rsidRPr="00FA14B1">
              <w:rPr>
                <w:rFonts w:ascii="Times" w:hAnsi="Times"/>
              </w:rPr>
              <w:t>−.61</w:t>
            </w:r>
          </w:p>
          <w:p w14:paraId="54A668F8" w14:textId="77777777" w:rsidR="003564A1" w:rsidRPr="00FA14B1" w:rsidRDefault="003564A1" w:rsidP="00693206">
            <w:pPr>
              <w:widowControl w:val="0"/>
              <w:tabs>
                <w:tab w:val="decimal" w:pos="317"/>
              </w:tabs>
              <w:spacing w:line="480" w:lineRule="auto"/>
              <w:rPr>
                <w:rFonts w:ascii="Times" w:eastAsiaTheme="majorEastAsia" w:hAnsi="Times"/>
                <w:i/>
                <w:iCs/>
                <w:color w:val="243F60" w:themeColor="accent1" w:themeShade="7F"/>
              </w:rPr>
            </w:pPr>
            <w:r w:rsidRPr="00FA14B1">
              <w:rPr>
                <w:rFonts w:ascii="Times" w:hAnsi="Times"/>
              </w:rPr>
              <w:t>−1.97</w:t>
            </w:r>
          </w:p>
          <w:p w14:paraId="0F15D441" w14:textId="77777777" w:rsidR="003564A1" w:rsidRPr="00FA14B1" w:rsidRDefault="003564A1" w:rsidP="00693206">
            <w:pPr>
              <w:widowControl w:val="0"/>
              <w:tabs>
                <w:tab w:val="decimal" w:pos="317"/>
              </w:tabs>
              <w:spacing w:line="480" w:lineRule="auto"/>
              <w:rPr>
                <w:rFonts w:ascii="Times" w:eastAsiaTheme="majorEastAsia" w:hAnsi="Times"/>
                <w:i/>
                <w:iCs/>
                <w:color w:val="243F60" w:themeColor="accent1" w:themeShade="7F"/>
              </w:rPr>
            </w:pPr>
            <w:r w:rsidRPr="00FA14B1">
              <w:rPr>
                <w:rFonts w:ascii="Times" w:hAnsi="Times"/>
              </w:rPr>
              <w:t>2.58*</w:t>
            </w:r>
          </w:p>
          <w:p w14:paraId="537C7324" w14:textId="77777777" w:rsidR="003564A1" w:rsidRPr="00FA14B1" w:rsidRDefault="003564A1" w:rsidP="00693206">
            <w:pPr>
              <w:widowControl w:val="0"/>
              <w:tabs>
                <w:tab w:val="decimal" w:pos="317"/>
              </w:tabs>
              <w:spacing w:line="480" w:lineRule="auto"/>
              <w:rPr>
                <w:rFonts w:ascii="Times" w:eastAsiaTheme="majorEastAsia" w:hAnsi="Times"/>
                <w:i/>
                <w:iCs/>
                <w:color w:val="243F60" w:themeColor="accent1" w:themeShade="7F"/>
              </w:rPr>
            </w:pPr>
            <w:r w:rsidRPr="00FA14B1">
              <w:rPr>
                <w:rFonts w:ascii="Times" w:hAnsi="Times"/>
              </w:rPr>
              <w:t>−.56</w:t>
            </w:r>
          </w:p>
          <w:p w14:paraId="685A0863" w14:textId="77777777" w:rsidR="003564A1" w:rsidRPr="00FA14B1" w:rsidRDefault="003564A1" w:rsidP="00693206">
            <w:pPr>
              <w:widowControl w:val="0"/>
              <w:tabs>
                <w:tab w:val="decimal" w:pos="317"/>
              </w:tabs>
              <w:spacing w:line="480" w:lineRule="auto"/>
              <w:rPr>
                <w:rFonts w:ascii="Times" w:eastAsiaTheme="majorEastAsia" w:hAnsi="Times"/>
                <w:i/>
                <w:iCs/>
                <w:color w:val="243F60" w:themeColor="accent1" w:themeShade="7F"/>
              </w:rPr>
            </w:pPr>
            <w:r w:rsidRPr="00FA14B1">
              <w:rPr>
                <w:rFonts w:ascii="Times" w:hAnsi="Times"/>
              </w:rPr>
              <w:t>−.84</w:t>
            </w:r>
          </w:p>
          <w:p w14:paraId="6100B5C6" w14:textId="77777777" w:rsidR="003564A1" w:rsidRPr="00FA14B1" w:rsidRDefault="003564A1" w:rsidP="00693206">
            <w:pPr>
              <w:widowControl w:val="0"/>
              <w:tabs>
                <w:tab w:val="decimal" w:pos="317"/>
              </w:tabs>
              <w:spacing w:line="480" w:lineRule="auto"/>
              <w:rPr>
                <w:rFonts w:ascii="Times" w:hAnsi="Times"/>
              </w:rPr>
            </w:pPr>
            <w:r w:rsidRPr="00FA14B1">
              <w:rPr>
                <w:rFonts w:ascii="Times" w:hAnsi="Times"/>
              </w:rPr>
              <w:t>.50</w:t>
            </w:r>
          </w:p>
          <w:p w14:paraId="734A57C6" w14:textId="77777777" w:rsidR="003564A1" w:rsidRPr="00FA14B1" w:rsidRDefault="003564A1" w:rsidP="00693206">
            <w:pPr>
              <w:widowControl w:val="0"/>
              <w:tabs>
                <w:tab w:val="decimal" w:pos="317"/>
              </w:tabs>
              <w:spacing w:line="480" w:lineRule="auto"/>
              <w:rPr>
                <w:rFonts w:ascii="Times" w:hAnsi="Times"/>
              </w:rPr>
            </w:pPr>
          </w:p>
          <w:p w14:paraId="061647E3" w14:textId="77777777" w:rsidR="003564A1" w:rsidRPr="00FA14B1" w:rsidRDefault="003564A1" w:rsidP="00693206">
            <w:pPr>
              <w:widowControl w:val="0"/>
              <w:tabs>
                <w:tab w:val="decimal" w:pos="317"/>
              </w:tabs>
              <w:spacing w:line="480" w:lineRule="auto"/>
              <w:rPr>
                <w:rFonts w:ascii="Times" w:eastAsiaTheme="majorEastAsia" w:hAnsi="Times"/>
                <w:i/>
                <w:iCs/>
                <w:color w:val="243F60" w:themeColor="accent1" w:themeShade="7F"/>
                <w:sz w:val="20"/>
                <w:szCs w:val="20"/>
              </w:rPr>
            </w:pPr>
            <w:r w:rsidRPr="00FA14B1">
              <w:rPr>
                <w:rFonts w:ascii="Times" w:hAnsi="Times"/>
              </w:rPr>
              <w:t>.36</w:t>
            </w:r>
          </w:p>
          <w:p w14:paraId="1FD073CF" w14:textId="77777777" w:rsidR="003564A1" w:rsidRPr="00FA14B1" w:rsidRDefault="003564A1" w:rsidP="00693206">
            <w:pPr>
              <w:widowControl w:val="0"/>
              <w:tabs>
                <w:tab w:val="decimal" w:pos="317"/>
              </w:tabs>
              <w:spacing w:line="480" w:lineRule="auto"/>
              <w:rPr>
                <w:rFonts w:ascii="Times" w:hAnsi="Times"/>
              </w:rPr>
            </w:pPr>
            <w:r w:rsidRPr="00FA14B1">
              <w:rPr>
                <w:rFonts w:ascii="Times" w:hAnsi="Times"/>
              </w:rPr>
              <w:t>−.16</w:t>
            </w:r>
          </w:p>
        </w:tc>
        <w:tc>
          <w:tcPr>
            <w:tcW w:w="283" w:type="dxa"/>
            <w:vMerge/>
            <w:tcBorders>
              <w:left w:val="nil"/>
              <w:bottom w:val="nil"/>
              <w:right w:val="nil"/>
            </w:tcBorders>
          </w:tcPr>
          <w:p w14:paraId="1AF78359" w14:textId="77777777" w:rsidR="003564A1" w:rsidRPr="00FA14B1" w:rsidRDefault="003564A1" w:rsidP="00693206">
            <w:pPr>
              <w:widowControl w:val="0"/>
              <w:spacing w:line="480" w:lineRule="auto"/>
              <w:rPr>
                <w:rFonts w:ascii="Times" w:hAnsi="Times"/>
              </w:rPr>
            </w:pPr>
          </w:p>
        </w:tc>
        <w:tc>
          <w:tcPr>
            <w:tcW w:w="1843" w:type="dxa"/>
            <w:tcBorders>
              <w:left w:val="nil"/>
              <w:right w:val="nil"/>
            </w:tcBorders>
          </w:tcPr>
          <w:p w14:paraId="2476BB2F" w14:textId="77777777" w:rsidR="003564A1" w:rsidRPr="00FA14B1" w:rsidRDefault="003564A1" w:rsidP="00693206">
            <w:pPr>
              <w:widowControl w:val="0"/>
              <w:tabs>
                <w:tab w:val="decimal" w:pos="318"/>
              </w:tabs>
              <w:spacing w:before="120" w:line="480" w:lineRule="auto"/>
              <w:rPr>
                <w:rFonts w:ascii="Times" w:hAnsi="Times"/>
              </w:rPr>
            </w:pPr>
            <w:r w:rsidRPr="00FA14B1">
              <w:rPr>
                <w:rFonts w:ascii="Times" w:hAnsi="Times"/>
              </w:rPr>
              <w:t>.149 (.044)</w:t>
            </w:r>
          </w:p>
          <w:p w14:paraId="79F7C958" w14:textId="77777777" w:rsidR="003564A1" w:rsidRPr="00FA14B1" w:rsidRDefault="003564A1" w:rsidP="00693206">
            <w:pPr>
              <w:widowControl w:val="0"/>
              <w:tabs>
                <w:tab w:val="decimal" w:pos="318"/>
              </w:tabs>
              <w:spacing w:line="480" w:lineRule="auto"/>
              <w:rPr>
                <w:rFonts w:ascii="Times" w:hAnsi="Times"/>
              </w:rPr>
            </w:pPr>
          </w:p>
          <w:p w14:paraId="31F43BEA" w14:textId="77777777" w:rsidR="003564A1" w:rsidRPr="00FA14B1" w:rsidRDefault="003564A1" w:rsidP="00693206">
            <w:pPr>
              <w:widowControl w:val="0"/>
              <w:tabs>
                <w:tab w:val="decimal" w:pos="318"/>
              </w:tabs>
              <w:spacing w:line="480" w:lineRule="auto"/>
              <w:rPr>
                <w:rFonts w:ascii="Times" w:eastAsiaTheme="majorEastAsia" w:hAnsi="Times"/>
                <w:i/>
                <w:iCs/>
                <w:color w:val="243F60" w:themeColor="accent1" w:themeShade="7F"/>
              </w:rPr>
            </w:pPr>
            <w:r w:rsidRPr="00FA14B1">
              <w:rPr>
                <w:rFonts w:ascii="Times" w:hAnsi="Times"/>
              </w:rPr>
              <w:t>−.013 (.037)</w:t>
            </w:r>
          </w:p>
          <w:p w14:paraId="01AB5F19" w14:textId="77777777" w:rsidR="003564A1" w:rsidRPr="00FA14B1" w:rsidRDefault="003564A1" w:rsidP="00693206">
            <w:pPr>
              <w:widowControl w:val="0"/>
              <w:tabs>
                <w:tab w:val="decimal" w:pos="318"/>
              </w:tabs>
              <w:spacing w:line="480" w:lineRule="auto"/>
              <w:rPr>
                <w:rFonts w:ascii="Times" w:hAnsi="Times"/>
              </w:rPr>
            </w:pPr>
            <w:r w:rsidRPr="00FA14B1">
              <w:rPr>
                <w:rFonts w:ascii="Times" w:hAnsi="Times"/>
              </w:rPr>
              <w:t>.023 (.051)</w:t>
            </w:r>
          </w:p>
          <w:p w14:paraId="266BE274" w14:textId="77777777" w:rsidR="003564A1" w:rsidRPr="00FA14B1" w:rsidRDefault="003564A1" w:rsidP="00693206">
            <w:pPr>
              <w:widowControl w:val="0"/>
              <w:tabs>
                <w:tab w:val="decimal" w:pos="318"/>
              </w:tabs>
              <w:spacing w:line="480" w:lineRule="auto"/>
              <w:rPr>
                <w:rFonts w:ascii="Times" w:hAnsi="Times"/>
              </w:rPr>
            </w:pPr>
            <w:r w:rsidRPr="00FA14B1">
              <w:rPr>
                <w:rFonts w:ascii="Times" w:hAnsi="Times"/>
              </w:rPr>
              <w:t>.069 (.045)</w:t>
            </w:r>
          </w:p>
          <w:p w14:paraId="13DB419B" w14:textId="77777777" w:rsidR="003564A1" w:rsidRPr="00FA14B1" w:rsidRDefault="003564A1" w:rsidP="00693206">
            <w:pPr>
              <w:widowControl w:val="0"/>
              <w:tabs>
                <w:tab w:val="decimal" w:pos="318"/>
              </w:tabs>
              <w:spacing w:line="480" w:lineRule="auto"/>
              <w:rPr>
                <w:rFonts w:ascii="Times" w:eastAsiaTheme="majorEastAsia" w:hAnsi="Times"/>
                <w:i/>
                <w:iCs/>
                <w:color w:val="243F60" w:themeColor="accent1" w:themeShade="7F"/>
              </w:rPr>
            </w:pPr>
            <w:r w:rsidRPr="00FA14B1">
              <w:rPr>
                <w:rFonts w:ascii="Times" w:hAnsi="Times"/>
              </w:rPr>
              <w:t>−.026 (.056)</w:t>
            </w:r>
          </w:p>
          <w:p w14:paraId="5D708A09" w14:textId="77777777" w:rsidR="003564A1" w:rsidRPr="00FA14B1" w:rsidRDefault="003564A1" w:rsidP="00693206">
            <w:pPr>
              <w:widowControl w:val="0"/>
              <w:tabs>
                <w:tab w:val="decimal" w:pos="318"/>
              </w:tabs>
              <w:spacing w:line="480" w:lineRule="auto"/>
              <w:rPr>
                <w:rFonts w:ascii="Times" w:hAnsi="Times"/>
              </w:rPr>
            </w:pPr>
            <w:r w:rsidRPr="00FA14B1">
              <w:rPr>
                <w:rFonts w:ascii="Times" w:hAnsi="Times"/>
              </w:rPr>
              <w:t>.125 (.055)</w:t>
            </w:r>
          </w:p>
          <w:p w14:paraId="416C53FC" w14:textId="77777777" w:rsidR="003564A1" w:rsidRPr="00FA14B1" w:rsidRDefault="003564A1" w:rsidP="00693206">
            <w:pPr>
              <w:widowControl w:val="0"/>
              <w:tabs>
                <w:tab w:val="decimal" w:pos="318"/>
              </w:tabs>
              <w:spacing w:line="480" w:lineRule="auto"/>
              <w:rPr>
                <w:rFonts w:ascii="Times" w:hAnsi="Times"/>
              </w:rPr>
            </w:pPr>
            <w:r w:rsidRPr="00FA14B1">
              <w:rPr>
                <w:rFonts w:ascii="Times" w:hAnsi="Times"/>
              </w:rPr>
              <w:t>.108 (.048)</w:t>
            </w:r>
          </w:p>
          <w:p w14:paraId="73DEC6C8" w14:textId="77777777" w:rsidR="003564A1" w:rsidRPr="00FA14B1" w:rsidRDefault="003564A1" w:rsidP="00693206">
            <w:pPr>
              <w:widowControl w:val="0"/>
              <w:tabs>
                <w:tab w:val="decimal" w:pos="318"/>
              </w:tabs>
              <w:spacing w:line="480" w:lineRule="auto"/>
              <w:rPr>
                <w:rFonts w:ascii="Times" w:hAnsi="Times"/>
              </w:rPr>
            </w:pPr>
            <w:r w:rsidRPr="00FA14B1">
              <w:rPr>
                <w:rFonts w:ascii="Times" w:hAnsi="Times"/>
              </w:rPr>
              <w:t>−.157 (.054)</w:t>
            </w:r>
          </w:p>
          <w:p w14:paraId="447CD780" w14:textId="77777777" w:rsidR="003564A1" w:rsidRPr="00FA14B1" w:rsidRDefault="003564A1" w:rsidP="00693206">
            <w:pPr>
              <w:widowControl w:val="0"/>
              <w:tabs>
                <w:tab w:val="decimal" w:pos="318"/>
              </w:tabs>
              <w:spacing w:line="480" w:lineRule="auto"/>
              <w:rPr>
                <w:rFonts w:ascii="Times" w:hAnsi="Times"/>
              </w:rPr>
            </w:pPr>
          </w:p>
          <w:p w14:paraId="04641242" w14:textId="77777777" w:rsidR="003564A1" w:rsidRPr="00FA14B1" w:rsidRDefault="003564A1" w:rsidP="00693206">
            <w:pPr>
              <w:widowControl w:val="0"/>
              <w:tabs>
                <w:tab w:val="decimal" w:pos="318"/>
              </w:tabs>
              <w:spacing w:line="480" w:lineRule="auto"/>
              <w:rPr>
                <w:rFonts w:ascii="Times" w:eastAsiaTheme="majorEastAsia" w:hAnsi="Times"/>
                <w:i/>
                <w:iCs/>
                <w:color w:val="243F60" w:themeColor="accent1" w:themeShade="7F"/>
                <w:sz w:val="20"/>
                <w:szCs w:val="20"/>
              </w:rPr>
            </w:pPr>
            <w:r w:rsidRPr="00FA14B1">
              <w:rPr>
                <w:rFonts w:ascii="Times" w:hAnsi="Times"/>
              </w:rPr>
              <w:t>.041 (.074)</w:t>
            </w:r>
          </w:p>
          <w:p w14:paraId="0E1D2FC4" w14:textId="77777777" w:rsidR="003564A1" w:rsidRPr="00FA14B1" w:rsidRDefault="003564A1" w:rsidP="00693206">
            <w:pPr>
              <w:widowControl w:val="0"/>
              <w:tabs>
                <w:tab w:val="decimal" w:pos="318"/>
              </w:tabs>
              <w:spacing w:line="480" w:lineRule="auto"/>
              <w:rPr>
                <w:rFonts w:ascii="Times" w:hAnsi="Times"/>
              </w:rPr>
            </w:pPr>
            <w:r w:rsidRPr="00FA14B1">
              <w:rPr>
                <w:rFonts w:ascii="Times" w:hAnsi="Times"/>
              </w:rPr>
              <w:t>−.171 (.057)</w:t>
            </w:r>
          </w:p>
        </w:tc>
        <w:tc>
          <w:tcPr>
            <w:tcW w:w="1104" w:type="dxa"/>
            <w:tcBorders>
              <w:left w:val="nil"/>
              <w:right w:val="nil"/>
            </w:tcBorders>
          </w:tcPr>
          <w:p w14:paraId="10BE381D" w14:textId="77777777" w:rsidR="003564A1" w:rsidRPr="00FA14B1" w:rsidRDefault="003564A1" w:rsidP="00693206">
            <w:pPr>
              <w:widowControl w:val="0"/>
              <w:tabs>
                <w:tab w:val="decimal" w:pos="317"/>
              </w:tabs>
              <w:spacing w:before="120" w:line="480" w:lineRule="auto"/>
              <w:rPr>
                <w:rFonts w:ascii="Times" w:eastAsiaTheme="majorEastAsia" w:hAnsi="Times"/>
                <w:i/>
                <w:iCs/>
                <w:color w:val="243F60" w:themeColor="accent1" w:themeShade="7F"/>
              </w:rPr>
            </w:pPr>
            <w:r w:rsidRPr="00FA14B1">
              <w:rPr>
                <w:rFonts w:ascii="Times" w:hAnsi="Times"/>
              </w:rPr>
              <w:t>3.36**</w:t>
            </w:r>
          </w:p>
          <w:p w14:paraId="6C7B7611" w14:textId="77777777" w:rsidR="003564A1" w:rsidRPr="00FA14B1" w:rsidRDefault="003564A1" w:rsidP="00693206">
            <w:pPr>
              <w:widowControl w:val="0"/>
              <w:tabs>
                <w:tab w:val="decimal" w:pos="317"/>
              </w:tabs>
              <w:spacing w:line="480" w:lineRule="auto"/>
              <w:rPr>
                <w:rFonts w:ascii="Times" w:hAnsi="Times"/>
              </w:rPr>
            </w:pPr>
          </w:p>
          <w:p w14:paraId="576D5998" w14:textId="77777777" w:rsidR="003564A1" w:rsidRPr="00FA14B1" w:rsidRDefault="003564A1" w:rsidP="00693206">
            <w:pPr>
              <w:widowControl w:val="0"/>
              <w:tabs>
                <w:tab w:val="decimal" w:pos="317"/>
              </w:tabs>
              <w:spacing w:line="480" w:lineRule="auto"/>
              <w:rPr>
                <w:rFonts w:ascii="Times" w:hAnsi="Times"/>
              </w:rPr>
            </w:pPr>
            <w:r w:rsidRPr="00FA14B1">
              <w:rPr>
                <w:rFonts w:ascii="Times" w:hAnsi="Times"/>
              </w:rPr>
              <w:t>−.35</w:t>
            </w:r>
          </w:p>
          <w:p w14:paraId="1912F9F5" w14:textId="77777777" w:rsidR="003564A1" w:rsidRPr="00FA14B1" w:rsidRDefault="003564A1" w:rsidP="00693206">
            <w:pPr>
              <w:widowControl w:val="0"/>
              <w:tabs>
                <w:tab w:val="decimal" w:pos="317"/>
              </w:tabs>
              <w:spacing w:line="480" w:lineRule="auto"/>
              <w:rPr>
                <w:rFonts w:ascii="Times" w:eastAsiaTheme="majorEastAsia" w:hAnsi="Times"/>
                <w:i/>
                <w:iCs/>
                <w:color w:val="243F60" w:themeColor="accent1" w:themeShade="7F"/>
              </w:rPr>
            </w:pPr>
            <w:r w:rsidRPr="00FA14B1">
              <w:rPr>
                <w:rFonts w:ascii="Times" w:hAnsi="Times"/>
              </w:rPr>
              <w:t>0.46</w:t>
            </w:r>
          </w:p>
          <w:p w14:paraId="080BE866" w14:textId="77777777" w:rsidR="003564A1" w:rsidRPr="00FA14B1" w:rsidRDefault="003564A1" w:rsidP="00693206">
            <w:pPr>
              <w:widowControl w:val="0"/>
              <w:tabs>
                <w:tab w:val="decimal" w:pos="317"/>
              </w:tabs>
              <w:spacing w:line="480" w:lineRule="auto"/>
              <w:rPr>
                <w:rFonts w:ascii="Times" w:eastAsiaTheme="majorEastAsia" w:hAnsi="Times"/>
                <w:i/>
                <w:iCs/>
                <w:color w:val="243F60" w:themeColor="accent1" w:themeShade="7F"/>
              </w:rPr>
            </w:pPr>
            <w:r w:rsidRPr="00FA14B1">
              <w:rPr>
                <w:rFonts w:ascii="Times" w:hAnsi="Times"/>
              </w:rPr>
              <w:t>1.53</w:t>
            </w:r>
          </w:p>
          <w:p w14:paraId="4BDF53F7" w14:textId="77777777" w:rsidR="003564A1" w:rsidRPr="00FA14B1" w:rsidRDefault="003564A1" w:rsidP="00693206">
            <w:pPr>
              <w:widowControl w:val="0"/>
              <w:tabs>
                <w:tab w:val="decimal" w:pos="317"/>
              </w:tabs>
              <w:spacing w:line="480" w:lineRule="auto"/>
              <w:rPr>
                <w:rFonts w:ascii="Times" w:eastAsiaTheme="majorEastAsia" w:hAnsi="Times"/>
                <w:i/>
                <w:iCs/>
                <w:color w:val="243F60" w:themeColor="accent1" w:themeShade="7F"/>
              </w:rPr>
            </w:pPr>
            <w:r w:rsidRPr="00FA14B1">
              <w:rPr>
                <w:rFonts w:ascii="Times" w:hAnsi="Times"/>
              </w:rPr>
              <w:t>−.46</w:t>
            </w:r>
          </w:p>
          <w:p w14:paraId="51A50C70" w14:textId="77777777" w:rsidR="003564A1" w:rsidRPr="00FA14B1" w:rsidRDefault="003564A1" w:rsidP="00693206">
            <w:pPr>
              <w:widowControl w:val="0"/>
              <w:tabs>
                <w:tab w:val="decimal" w:pos="317"/>
              </w:tabs>
              <w:spacing w:line="480" w:lineRule="auto"/>
              <w:rPr>
                <w:rFonts w:ascii="Times" w:eastAsiaTheme="majorEastAsia" w:hAnsi="Times"/>
                <w:i/>
                <w:iCs/>
                <w:color w:val="243F60" w:themeColor="accent1" w:themeShade="7F"/>
              </w:rPr>
            </w:pPr>
            <w:r w:rsidRPr="00FA14B1">
              <w:rPr>
                <w:rFonts w:ascii="Times" w:hAnsi="Times"/>
              </w:rPr>
              <w:t>2.25*</w:t>
            </w:r>
          </w:p>
          <w:p w14:paraId="43DAF922" w14:textId="77777777" w:rsidR="003564A1" w:rsidRPr="00FA14B1" w:rsidRDefault="003564A1" w:rsidP="00693206">
            <w:pPr>
              <w:widowControl w:val="0"/>
              <w:tabs>
                <w:tab w:val="decimal" w:pos="317"/>
              </w:tabs>
              <w:spacing w:line="480" w:lineRule="auto"/>
              <w:rPr>
                <w:rFonts w:ascii="Times" w:hAnsi="Times"/>
              </w:rPr>
            </w:pPr>
            <w:r w:rsidRPr="00FA14B1">
              <w:rPr>
                <w:rFonts w:ascii="Times" w:hAnsi="Times"/>
              </w:rPr>
              <w:t>2.28*</w:t>
            </w:r>
          </w:p>
          <w:p w14:paraId="42945C07" w14:textId="77777777" w:rsidR="003564A1" w:rsidRPr="00FA14B1" w:rsidRDefault="003564A1" w:rsidP="00693206">
            <w:pPr>
              <w:widowControl w:val="0"/>
              <w:tabs>
                <w:tab w:val="decimal" w:pos="317"/>
              </w:tabs>
              <w:spacing w:line="480" w:lineRule="auto"/>
              <w:rPr>
                <w:rFonts w:ascii="Times" w:eastAsiaTheme="majorEastAsia" w:hAnsi="Times"/>
                <w:i/>
                <w:iCs/>
                <w:color w:val="243F60" w:themeColor="accent1" w:themeShade="7F"/>
                <w:sz w:val="20"/>
                <w:szCs w:val="20"/>
              </w:rPr>
            </w:pPr>
            <w:r w:rsidRPr="00FA14B1">
              <w:rPr>
                <w:rFonts w:ascii="Times" w:hAnsi="Times"/>
              </w:rPr>
              <w:t>−2.92**</w:t>
            </w:r>
          </w:p>
          <w:p w14:paraId="509B47BE" w14:textId="77777777" w:rsidR="003564A1" w:rsidRPr="00FA14B1" w:rsidRDefault="003564A1" w:rsidP="00693206">
            <w:pPr>
              <w:widowControl w:val="0"/>
              <w:tabs>
                <w:tab w:val="decimal" w:pos="317"/>
              </w:tabs>
              <w:spacing w:line="480" w:lineRule="auto"/>
              <w:rPr>
                <w:rFonts w:ascii="Times" w:hAnsi="Times"/>
              </w:rPr>
            </w:pPr>
          </w:p>
          <w:p w14:paraId="701C1DA3" w14:textId="77777777" w:rsidR="003564A1" w:rsidRPr="00FA14B1" w:rsidRDefault="003564A1" w:rsidP="00693206">
            <w:pPr>
              <w:widowControl w:val="0"/>
              <w:tabs>
                <w:tab w:val="decimal" w:pos="317"/>
              </w:tabs>
              <w:spacing w:line="480" w:lineRule="auto"/>
              <w:rPr>
                <w:rFonts w:ascii="Times" w:eastAsiaTheme="majorEastAsia" w:hAnsi="Times"/>
                <w:i/>
                <w:iCs/>
                <w:color w:val="243F60" w:themeColor="accent1" w:themeShade="7F"/>
                <w:sz w:val="20"/>
                <w:szCs w:val="20"/>
              </w:rPr>
            </w:pPr>
            <w:r w:rsidRPr="00FA14B1">
              <w:rPr>
                <w:rFonts w:ascii="Times" w:hAnsi="Times"/>
              </w:rPr>
              <w:t>.55</w:t>
            </w:r>
          </w:p>
          <w:p w14:paraId="01A9D959" w14:textId="77777777" w:rsidR="003564A1" w:rsidRPr="00FA14B1" w:rsidRDefault="003564A1" w:rsidP="00693206">
            <w:pPr>
              <w:widowControl w:val="0"/>
              <w:tabs>
                <w:tab w:val="decimal" w:pos="317"/>
              </w:tabs>
              <w:spacing w:line="480" w:lineRule="auto"/>
              <w:rPr>
                <w:rFonts w:ascii="Times" w:hAnsi="Times"/>
              </w:rPr>
            </w:pPr>
            <w:r w:rsidRPr="00FA14B1">
              <w:rPr>
                <w:rFonts w:ascii="Times" w:hAnsi="Times"/>
              </w:rPr>
              <w:t>−2.99**</w:t>
            </w:r>
          </w:p>
        </w:tc>
      </w:tr>
    </w:tbl>
    <w:p w14:paraId="6D53682D" w14:textId="77777777" w:rsidR="003564A1" w:rsidRPr="00FA14B1" w:rsidRDefault="003564A1" w:rsidP="003564A1">
      <w:pPr>
        <w:widowControl w:val="0"/>
        <w:rPr>
          <w:rFonts w:ascii="Times" w:hAnsi="Times"/>
        </w:rPr>
      </w:pPr>
    </w:p>
    <w:p w14:paraId="33D08A73" w14:textId="77777777" w:rsidR="003564A1" w:rsidRPr="00FA14B1" w:rsidRDefault="003564A1" w:rsidP="003564A1">
      <w:pPr>
        <w:widowControl w:val="0"/>
        <w:spacing w:line="480" w:lineRule="auto"/>
        <w:rPr>
          <w:rFonts w:ascii="Times" w:hAnsi="Times"/>
        </w:rPr>
      </w:pPr>
      <w:r w:rsidRPr="00FA14B1">
        <w:rPr>
          <w:rFonts w:ascii="Times" w:hAnsi="Times"/>
        </w:rPr>
        <w:t xml:space="preserve">* </w:t>
      </w:r>
      <w:proofErr w:type="gramStart"/>
      <w:r w:rsidRPr="00FA14B1">
        <w:rPr>
          <w:rFonts w:ascii="Times" w:hAnsi="Times"/>
          <w:i/>
        </w:rPr>
        <w:t>p</w:t>
      </w:r>
      <w:proofErr w:type="gramEnd"/>
      <w:r w:rsidRPr="00FA14B1">
        <w:rPr>
          <w:rFonts w:ascii="Times" w:hAnsi="Times"/>
        </w:rPr>
        <w:t xml:space="preserve"> &lt; .05; ** </w:t>
      </w:r>
      <w:r w:rsidRPr="00FA14B1">
        <w:rPr>
          <w:rFonts w:ascii="Times" w:hAnsi="Times"/>
          <w:i/>
        </w:rPr>
        <w:t>p</w:t>
      </w:r>
      <w:r w:rsidRPr="00FA14B1">
        <w:rPr>
          <w:rFonts w:ascii="Times" w:hAnsi="Times"/>
        </w:rPr>
        <w:t xml:space="preserve"> &lt; .01; </w:t>
      </w:r>
      <w:r w:rsidRPr="00FA14B1">
        <w:rPr>
          <w:rFonts w:ascii="Times" w:hAnsi="Times"/>
          <w:vertAlign w:val="superscript"/>
        </w:rPr>
        <w:t>a</w:t>
      </w:r>
      <w:r w:rsidRPr="00FA14B1">
        <w:rPr>
          <w:rFonts w:ascii="Times" w:hAnsi="Times"/>
        </w:rPr>
        <w:t xml:space="preserve"> married/cohabiting = 1, single/divorced/widowed = 2. </w:t>
      </w:r>
    </w:p>
    <w:p w14:paraId="625C1A3E" w14:textId="77777777" w:rsidR="003564A1" w:rsidRPr="00FA14B1" w:rsidRDefault="003564A1" w:rsidP="003564A1">
      <w:pPr>
        <w:widowControl w:val="0"/>
        <w:spacing w:line="480" w:lineRule="auto"/>
        <w:rPr>
          <w:rFonts w:ascii="Times" w:hAnsi="Times"/>
        </w:rPr>
      </w:pPr>
      <w:r w:rsidRPr="00FA14B1">
        <w:rPr>
          <w:rFonts w:ascii="Times" w:hAnsi="Times"/>
        </w:rPr>
        <w:t xml:space="preserve">Note. The Level-1 model had 120 </w:t>
      </w:r>
      <w:proofErr w:type="spellStart"/>
      <w:r w:rsidRPr="00FA14B1">
        <w:rPr>
          <w:rFonts w:ascii="Times" w:hAnsi="Times"/>
          <w:i/>
        </w:rPr>
        <w:t>dfs</w:t>
      </w:r>
      <w:proofErr w:type="spellEnd"/>
      <w:r w:rsidRPr="00FA14B1">
        <w:rPr>
          <w:rFonts w:ascii="Times" w:hAnsi="Times"/>
        </w:rPr>
        <w:t xml:space="preserve">, and the Level-2 models had 113 </w:t>
      </w:r>
      <w:proofErr w:type="spellStart"/>
      <w:r w:rsidRPr="00FA14B1">
        <w:rPr>
          <w:rFonts w:ascii="Times" w:hAnsi="Times"/>
          <w:i/>
        </w:rPr>
        <w:t>dfs</w:t>
      </w:r>
      <w:proofErr w:type="spellEnd"/>
      <w:r w:rsidRPr="00FA14B1">
        <w:rPr>
          <w:rFonts w:ascii="Times" w:hAnsi="Times"/>
          <w:i/>
        </w:rPr>
        <w:t xml:space="preserve"> </w:t>
      </w:r>
      <w:r w:rsidRPr="00FA14B1">
        <w:rPr>
          <w:rFonts w:ascii="Times" w:hAnsi="Times"/>
        </w:rPr>
        <w:t xml:space="preserve">(main effects), and 111 </w:t>
      </w:r>
      <w:proofErr w:type="spellStart"/>
      <w:r w:rsidRPr="00FA14B1">
        <w:rPr>
          <w:rFonts w:ascii="Times" w:hAnsi="Times"/>
          <w:i/>
        </w:rPr>
        <w:t>dfs</w:t>
      </w:r>
      <w:proofErr w:type="spellEnd"/>
      <w:r w:rsidRPr="00FA14B1">
        <w:rPr>
          <w:rFonts w:ascii="Times" w:hAnsi="Times"/>
          <w:i/>
        </w:rPr>
        <w:t xml:space="preserve"> </w:t>
      </w:r>
      <w:r w:rsidRPr="00FA14B1">
        <w:rPr>
          <w:rFonts w:ascii="Times" w:hAnsi="Times"/>
        </w:rPr>
        <w:t>(interactions).</w:t>
      </w:r>
    </w:p>
    <w:p w14:paraId="0267ACC5" w14:textId="77777777" w:rsidR="003564A1" w:rsidRPr="00FA14B1" w:rsidRDefault="003564A1" w:rsidP="003564A1">
      <w:pPr>
        <w:widowControl w:val="0"/>
        <w:rPr>
          <w:rFonts w:ascii="Times" w:hAnsi="Times"/>
        </w:rPr>
      </w:pPr>
    </w:p>
    <w:p w14:paraId="0DB8324E" w14:textId="5E5BB8C9" w:rsidR="003564A1" w:rsidRDefault="003564A1">
      <w:pPr>
        <w:rPr>
          <w:rFonts w:ascii="Times" w:hAnsi="Times"/>
        </w:rPr>
      </w:pPr>
      <w:r>
        <w:rPr>
          <w:rFonts w:ascii="Times" w:hAnsi="Times"/>
        </w:rPr>
        <w:br w:type="page"/>
      </w:r>
    </w:p>
    <w:p w14:paraId="61D1312A" w14:textId="77777777" w:rsidR="003564A1" w:rsidRPr="00FA14B1" w:rsidRDefault="003564A1" w:rsidP="003564A1">
      <w:pPr>
        <w:widowControl w:val="0"/>
        <w:spacing w:line="480" w:lineRule="auto"/>
        <w:rPr>
          <w:rFonts w:ascii="Times" w:hAnsi="Times"/>
        </w:rPr>
      </w:pPr>
      <w:r>
        <w:rPr>
          <w:noProof/>
          <w:lang w:val="en-US" w:eastAsia="en-US"/>
        </w:rPr>
        <w:lastRenderedPageBreak/>
        <w:drawing>
          <wp:inline distT="0" distB="0" distL="0" distR="0" wp14:anchorId="16F22F1E" wp14:editId="640651A9">
            <wp:extent cx="6126480" cy="3400425"/>
            <wp:effectExtent l="0" t="0" r="20320" b="285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lang w:val="en-US" w:eastAsia="en-US"/>
        </w:rPr>
        <w:drawing>
          <wp:inline distT="0" distB="0" distL="0" distR="0" wp14:anchorId="6177B056" wp14:editId="47B4BB51">
            <wp:extent cx="6126480" cy="3009900"/>
            <wp:effectExtent l="0" t="0" r="2032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57F8D7" w14:textId="77777777" w:rsidR="003564A1" w:rsidRPr="00FA14B1" w:rsidRDefault="003564A1" w:rsidP="003564A1">
      <w:pPr>
        <w:widowControl w:val="0"/>
        <w:spacing w:line="480" w:lineRule="auto"/>
        <w:ind w:right="-360" w:firstLine="720"/>
        <w:rPr>
          <w:rFonts w:ascii="Times" w:hAnsi="Times"/>
        </w:rPr>
      </w:pPr>
      <w:r w:rsidRPr="00FA14B1">
        <w:rPr>
          <w:rFonts w:ascii="Times" w:hAnsi="Times"/>
        </w:rPr>
        <w:t xml:space="preserve">Figure 1. </w:t>
      </w:r>
      <w:proofErr w:type="gramStart"/>
      <w:r w:rsidRPr="00FA14B1">
        <w:rPr>
          <w:rFonts w:ascii="Times" w:hAnsi="Times"/>
        </w:rPr>
        <w:t>Loneliness trajectories over 8 years of study as a function of individual differences in health-related self-protection, separately for participants with high versus low baseline levels of chronic illness.</w:t>
      </w:r>
      <w:proofErr w:type="gramEnd"/>
      <w:r w:rsidRPr="00FA14B1">
        <w:rPr>
          <w:rFonts w:ascii="Times" w:hAnsi="Times"/>
        </w:rPr>
        <w:t xml:space="preserve"> </w:t>
      </w:r>
      <w:r>
        <w:rPr>
          <w:rFonts w:ascii="Times" w:hAnsi="Times"/>
        </w:rPr>
        <w:t>Model-based t</w:t>
      </w:r>
      <w:r w:rsidRPr="00FA14B1">
        <w:rPr>
          <w:rFonts w:ascii="Times" w:hAnsi="Times"/>
        </w:rPr>
        <w:t>rajectories of loneliness are plotted one standard deviation above and below the sample mean of the predictor variables</w:t>
      </w:r>
      <w:r>
        <w:rPr>
          <w:rFonts w:ascii="Times" w:hAnsi="Times"/>
        </w:rPr>
        <w:t xml:space="preserve"> (solid lines)</w:t>
      </w:r>
      <w:r w:rsidRPr="00FA14B1">
        <w:rPr>
          <w:rFonts w:ascii="Times" w:hAnsi="Times"/>
        </w:rPr>
        <w:t xml:space="preserve">.  </w:t>
      </w:r>
      <w:r>
        <w:rPr>
          <w:rFonts w:ascii="Times" w:hAnsi="Times"/>
        </w:rPr>
        <w:t>Raw data of loneliness are plotted for groups scoring above and below the mean of the predictor variables (dotted lines).</w:t>
      </w:r>
      <w:r w:rsidRPr="00FA14B1">
        <w:rPr>
          <w:rFonts w:ascii="Times" w:hAnsi="Times"/>
        </w:rPr>
        <w:t xml:space="preserve"> </w:t>
      </w:r>
    </w:p>
    <w:sectPr w:rsidR="003564A1" w:rsidRPr="00FA14B1" w:rsidSect="00822E20">
      <w:headerReference w:type="even" r:id="rId19"/>
      <w:headerReference w:type="default" r:id="rId20"/>
      <w:pgSz w:w="12240" w:h="15840"/>
      <w:pgMar w:top="1440" w:right="1440" w:bottom="720" w:left="1440" w:header="706" w:footer="706" w:gutter="0"/>
      <w:pgNumType w:start="2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AC884" w14:textId="77777777" w:rsidR="000C39D2" w:rsidRDefault="000C39D2" w:rsidP="007704B4"/>
  </w:endnote>
  <w:endnote w:type="continuationSeparator" w:id="0">
    <w:p w14:paraId="5AD26235" w14:textId="77777777" w:rsidR="000C39D2" w:rsidRDefault="000C39D2" w:rsidP="007704B4">
      <w:r>
        <w:continuationSeparator/>
      </w:r>
    </w:p>
  </w:endnote>
  <w:endnote w:id="1">
    <w:p w14:paraId="5763038D" w14:textId="61B61EFC" w:rsidR="000C39D2" w:rsidRPr="001E0521" w:rsidRDefault="000C39D2" w:rsidP="004E5598">
      <w:pPr>
        <w:pStyle w:val="EndnoteText"/>
        <w:spacing w:line="480" w:lineRule="auto"/>
        <w:ind w:firstLine="720"/>
        <w:rPr>
          <w:rFonts w:ascii="Times New Roman" w:hAnsi="Times New Roman"/>
        </w:rPr>
      </w:pPr>
      <w:r w:rsidRPr="004E5598">
        <w:rPr>
          <w:rStyle w:val="EndnoteReference"/>
          <w:rFonts w:ascii="Times New Roman" w:hAnsi="Times New Roman"/>
        </w:rPr>
        <w:endnoteRef/>
      </w:r>
      <w:r w:rsidRPr="004E5598">
        <w:rPr>
          <w:rFonts w:ascii="Times New Roman" w:hAnsi="Times New Roman"/>
        </w:rPr>
        <w:t xml:space="preserve"> There were no missing data for the scale scores of </w:t>
      </w:r>
      <w:r>
        <w:rPr>
          <w:rFonts w:ascii="Times New Roman" w:hAnsi="Times New Roman"/>
        </w:rPr>
        <w:t xml:space="preserve">predictor </w:t>
      </w:r>
      <w:r w:rsidRPr="004E5598">
        <w:rPr>
          <w:rFonts w:ascii="Times New Roman" w:hAnsi="Times New Roman"/>
        </w:rPr>
        <w:t>variables</w:t>
      </w:r>
      <w:r>
        <w:rPr>
          <w:rFonts w:ascii="Times New Roman" w:hAnsi="Times New Roman"/>
        </w:rPr>
        <w:t xml:space="preserve"> used in the main analysis</w:t>
      </w:r>
      <w:r w:rsidRPr="004E5598">
        <w:rPr>
          <w:rFonts w:ascii="Times New Roman" w:hAnsi="Times New Roman"/>
        </w:rPr>
        <w:t xml:space="preserve">. Missing data of single items were replaced during scale computation by the mean of </w:t>
      </w:r>
      <w:r>
        <w:rPr>
          <w:rFonts w:ascii="Times New Roman" w:hAnsi="Times New Roman"/>
        </w:rPr>
        <w:t>available scores</w:t>
      </w:r>
      <w:r w:rsidRPr="004E5598">
        <w:rPr>
          <w:rFonts w:ascii="Times New Roman" w:hAnsi="Times New Roman"/>
        </w:rPr>
        <w:t>.</w:t>
      </w:r>
      <w:r>
        <w:rPr>
          <w:rFonts w:ascii="Times New Roman" w:hAnsi="Times New Roman"/>
        </w:rPr>
        <w:t xml:space="preserve"> Missing loneliness scores (</w:t>
      </w:r>
      <w:r w:rsidRPr="004A5711">
        <w:rPr>
          <w:rFonts w:ascii="Times New Roman" w:hAnsi="Times New Roman"/>
          <w:i/>
        </w:rPr>
        <w:t>n</w:t>
      </w:r>
      <w:r>
        <w:rPr>
          <w:rFonts w:ascii="Times New Roman" w:hAnsi="Times New Roman"/>
        </w:rPr>
        <w:t xml:space="preserve"> = 1 to 5 across waves) were not replaced since </w:t>
      </w:r>
      <w:proofErr w:type="spellStart"/>
      <w:r>
        <w:rPr>
          <w:rFonts w:ascii="Times New Roman" w:hAnsi="Times New Roman"/>
        </w:rPr>
        <w:t>HLM</w:t>
      </w:r>
      <w:proofErr w:type="spellEnd"/>
      <w:r>
        <w:rPr>
          <w:rFonts w:ascii="Times New Roman" w:hAnsi="Times New Roman"/>
        </w:rPr>
        <w:t xml:space="preserve"> can estimate the associated coefficients based on available data points.</w:t>
      </w:r>
    </w:p>
  </w:endnote>
  <w:endnote w:id="2">
    <w:p w14:paraId="3FF688E2" w14:textId="542FF7FA" w:rsidR="000C39D2" w:rsidRPr="00A44853" w:rsidRDefault="000C39D2" w:rsidP="00A44853">
      <w:pPr>
        <w:pStyle w:val="EndnoteText"/>
        <w:spacing w:line="480" w:lineRule="auto"/>
        <w:ind w:firstLine="720"/>
        <w:rPr>
          <w:rFonts w:ascii="Times New Roman" w:hAnsi="Times New Roman" w:cs="Times New Roman"/>
        </w:rPr>
      </w:pPr>
      <w:r w:rsidRPr="00507CF9">
        <w:rPr>
          <w:rStyle w:val="EndnoteReference"/>
          <w:rFonts w:ascii="Times" w:hAnsi="Times"/>
        </w:rPr>
        <w:endnoteRef/>
      </w:r>
      <w:r w:rsidRPr="00507CF9">
        <w:rPr>
          <w:rFonts w:ascii="Times" w:hAnsi="Times"/>
        </w:rPr>
        <w:t xml:space="preserve"> Data from the </w:t>
      </w:r>
      <w:proofErr w:type="spellStart"/>
      <w:r w:rsidRPr="00507CF9">
        <w:rPr>
          <w:rFonts w:ascii="Times" w:hAnsi="Times"/>
        </w:rPr>
        <w:t>MAHS</w:t>
      </w:r>
      <w:proofErr w:type="spellEnd"/>
      <w:r w:rsidRPr="00507CF9">
        <w:rPr>
          <w:rFonts w:ascii="Times" w:hAnsi="Times"/>
        </w:rPr>
        <w:t xml:space="preserve"> have been published previously including measures of control strategies or loneliness (e.g., </w:t>
      </w:r>
      <w:proofErr w:type="spellStart"/>
      <w:r w:rsidRPr="00507CF9">
        <w:rPr>
          <w:rFonts w:ascii="Times" w:hAnsi="Times"/>
        </w:rPr>
        <w:t>Wrosch</w:t>
      </w:r>
      <w:proofErr w:type="spellEnd"/>
      <w:r w:rsidRPr="00507CF9">
        <w:rPr>
          <w:rFonts w:ascii="Times" w:hAnsi="Times"/>
        </w:rPr>
        <w:t xml:space="preserve"> &amp; Schulz</w:t>
      </w:r>
      <w:r w:rsidRPr="001E0521">
        <w:rPr>
          <w:rFonts w:ascii="Times New Roman" w:hAnsi="Times New Roman"/>
        </w:rPr>
        <w:t xml:space="preserve">, 2008; </w:t>
      </w:r>
      <w:proofErr w:type="spellStart"/>
      <w:r w:rsidRPr="001E0521">
        <w:rPr>
          <w:rFonts w:ascii="Times New Roman" w:hAnsi="Times New Roman"/>
        </w:rPr>
        <w:t>Rueggeberg</w:t>
      </w:r>
      <w:proofErr w:type="spellEnd"/>
      <w:r w:rsidRPr="001E0521">
        <w:rPr>
          <w:rFonts w:ascii="Times New Roman" w:hAnsi="Times New Roman"/>
        </w:rPr>
        <w:t xml:space="preserve"> et al., 2012). </w:t>
      </w:r>
      <w:r>
        <w:rPr>
          <w:rFonts w:ascii="Times New Roman" w:hAnsi="Times New Roman"/>
        </w:rPr>
        <w:t>N</w:t>
      </w:r>
      <w:r w:rsidRPr="001E0521">
        <w:rPr>
          <w:rFonts w:ascii="Times New Roman" w:hAnsi="Times New Roman"/>
        </w:rPr>
        <w:t xml:space="preserve">one of </w:t>
      </w:r>
      <w:r>
        <w:rPr>
          <w:rFonts w:ascii="Times New Roman" w:hAnsi="Times New Roman"/>
        </w:rPr>
        <w:t xml:space="preserve">these </w:t>
      </w:r>
      <w:r w:rsidRPr="00A44853">
        <w:rPr>
          <w:rFonts w:ascii="Times New Roman" w:hAnsi="Times New Roman" w:cs="Times New Roman"/>
        </w:rPr>
        <w:t xml:space="preserve">studies reported data from all 5 waves of the </w:t>
      </w:r>
      <w:proofErr w:type="spellStart"/>
      <w:r w:rsidRPr="00A44853">
        <w:rPr>
          <w:rFonts w:ascii="Times New Roman" w:hAnsi="Times New Roman" w:cs="Times New Roman"/>
        </w:rPr>
        <w:t>MAHS</w:t>
      </w:r>
      <w:proofErr w:type="spellEnd"/>
      <w:r w:rsidRPr="00A44853">
        <w:rPr>
          <w:rFonts w:ascii="Times New Roman" w:hAnsi="Times New Roman" w:cs="Times New Roman"/>
        </w:rPr>
        <w:t xml:space="preserve"> or predicted loneliness as an outcome.</w:t>
      </w:r>
    </w:p>
  </w:endnote>
  <w:endnote w:id="3">
    <w:p w14:paraId="77CE25EE" w14:textId="50DD33BA" w:rsidR="000C39D2" w:rsidRPr="00A44853" w:rsidRDefault="000C39D2" w:rsidP="00A44853">
      <w:pPr>
        <w:pStyle w:val="EndnoteText"/>
        <w:spacing w:line="480" w:lineRule="auto"/>
        <w:ind w:firstLine="720"/>
        <w:rPr>
          <w:rFonts w:ascii="Times New Roman" w:hAnsi="Times New Roman" w:cs="Times New Roman"/>
          <w:lang w:val="en-US"/>
        </w:rPr>
      </w:pPr>
      <w:r w:rsidRPr="00A65468">
        <w:rPr>
          <w:rStyle w:val="EndnoteReference"/>
          <w:rFonts w:ascii="Times New Roman" w:hAnsi="Times New Roman"/>
        </w:rPr>
        <w:endnoteRef/>
      </w:r>
      <w:r w:rsidRPr="00A65468">
        <w:rPr>
          <w:rFonts w:ascii="Times New Roman" w:hAnsi="Times New Roman" w:cs="Times New Roman"/>
        </w:rPr>
        <w:t xml:space="preserve"> </w:t>
      </w:r>
      <w:r w:rsidR="001E07CD" w:rsidRPr="00A65468">
        <w:rPr>
          <w:rFonts w:ascii="Times New Roman" w:hAnsi="Times New Roman" w:cs="Times New Roman"/>
          <w:lang w:val="en-US"/>
        </w:rPr>
        <w:t>Although</w:t>
      </w:r>
      <w:r w:rsidRPr="00A65468">
        <w:rPr>
          <w:rFonts w:ascii="Times New Roman" w:hAnsi="Times New Roman" w:cs="Times New Roman"/>
          <w:lang w:val="en-US"/>
        </w:rPr>
        <w:t xml:space="preserve"> </w:t>
      </w:r>
      <w:r w:rsidR="00891308" w:rsidRPr="00A65468">
        <w:rPr>
          <w:rFonts w:ascii="Times New Roman" w:hAnsi="Times New Roman" w:cs="Times New Roman"/>
          <w:lang w:val="en-US"/>
        </w:rPr>
        <w:t>levels</w:t>
      </w:r>
      <w:r w:rsidRPr="00A65468">
        <w:rPr>
          <w:rFonts w:ascii="Times New Roman" w:hAnsi="Times New Roman" w:cs="Times New Roman"/>
          <w:lang w:val="en-US"/>
        </w:rPr>
        <w:t xml:space="preserve"> of loneliness exerted a skewed </w:t>
      </w:r>
      <w:r w:rsidR="00B660BB" w:rsidRPr="00A65468">
        <w:rPr>
          <w:rFonts w:ascii="Times New Roman" w:hAnsi="Times New Roman" w:cs="Times New Roman"/>
          <w:lang w:val="en-US"/>
        </w:rPr>
        <w:t>(P</w:t>
      </w:r>
      <w:r w:rsidR="00891308" w:rsidRPr="00A65468">
        <w:rPr>
          <w:rFonts w:ascii="Times New Roman" w:hAnsi="Times New Roman" w:cs="Times New Roman"/>
          <w:lang w:val="en-US"/>
        </w:rPr>
        <w:t xml:space="preserve">oisson-like) </w:t>
      </w:r>
      <w:r w:rsidRPr="00A65468">
        <w:rPr>
          <w:rFonts w:ascii="Times New Roman" w:hAnsi="Times New Roman" w:cs="Times New Roman"/>
          <w:lang w:val="en-US"/>
        </w:rPr>
        <w:t>distribution</w:t>
      </w:r>
      <w:r w:rsidR="00560EF9" w:rsidRPr="00A65468">
        <w:rPr>
          <w:rFonts w:ascii="Times New Roman" w:hAnsi="Times New Roman" w:cs="Times New Roman"/>
          <w:lang w:val="en-US"/>
        </w:rPr>
        <w:t xml:space="preserve"> (see </w:t>
      </w:r>
      <w:r w:rsidR="00AA1B26" w:rsidRPr="00A65468">
        <w:rPr>
          <w:rFonts w:ascii="Times New Roman" w:hAnsi="Times New Roman" w:cs="Times New Roman"/>
          <w:lang w:val="en-US"/>
        </w:rPr>
        <w:t xml:space="preserve">means and standard deviations in </w:t>
      </w:r>
      <w:r w:rsidR="00560EF9" w:rsidRPr="00A65468">
        <w:rPr>
          <w:rFonts w:ascii="Times New Roman" w:hAnsi="Times New Roman" w:cs="Times New Roman"/>
          <w:lang w:val="en-US"/>
        </w:rPr>
        <w:t>Table 2)</w:t>
      </w:r>
      <w:r w:rsidRPr="00A65468">
        <w:rPr>
          <w:rFonts w:ascii="Times New Roman" w:hAnsi="Times New Roman" w:cs="Times New Roman"/>
          <w:lang w:val="en-US"/>
        </w:rPr>
        <w:t xml:space="preserve">, </w:t>
      </w:r>
      <w:r w:rsidR="0009595B" w:rsidRPr="00A65468">
        <w:rPr>
          <w:rFonts w:ascii="Times New Roman" w:hAnsi="Times New Roman" w:cs="Times New Roman"/>
          <w:lang w:val="en-US"/>
        </w:rPr>
        <w:t>the coefficients</w:t>
      </w:r>
      <w:r w:rsidR="001E07CD" w:rsidRPr="00A65468">
        <w:rPr>
          <w:rFonts w:ascii="Times New Roman" w:hAnsi="Times New Roman" w:cs="Times New Roman"/>
          <w:lang w:val="en-US"/>
        </w:rPr>
        <w:t xml:space="preserve"> of change in loneliness approximated a normal distribution more closely</w:t>
      </w:r>
      <w:r w:rsidR="0075566D" w:rsidRPr="00A65468">
        <w:rPr>
          <w:rFonts w:ascii="Times New Roman" w:hAnsi="Times New Roman" w:cs="Times New Roman"/>
          <w:lang w:val="en-US"/>
        </w:rPr>
        <w:t xml:space="preserve"> (</w:t>
      </w:r>
      <w:r w:rsidR="008712C5" w:rsidRPr="00A65468">
        <w:rPr>
          <w:rFonts w:ascii="Times New Roman" w:hAnsi="Times New Roman" w:cs="Times New Roman"/>
          <w:i/>
          <w:lang w:val="en-US"/>
        </w:rPr>
        <w:t>M</w:t>
      </w:r>
      <w:r w:rsidR="008712C5" w:rsidRPr="00A65468">
        <w:rPr>
          <w:rFonts w:ascii="Times New Roman" w:hAnsi="Times New Roman" w:cs="Times New Roman"/>
          <w:lang w:val="en-US"/>
        </w:rPr>
        <w:t xml:space="preserve"> = .14, </w:t>
      </w:r>
      <w:r w:rsidR="008712C5" w:rsidRPr="00A65468">
        <w:rPr>
          <w:rFonts w:ascii="Times New Roman" w:hAnsi="Times New Roman" w:cs="Times New Roman"/>
          <w:i/>
          <w:lang w:val="en-US"/>
        </w:rPr>
        <w:t>SD</w:t>
      </w:r>
      <w:r w:rsidR="008712C5" w:rsidRPr="00A65468">
        <w:rPr>
          <w:rFonts w:ascii="Times New Roman" w:hAnsi="Times New Roman" w:cs="Times New Roman"/>
          <w:lang w:val="en-US"/>
        </w:rPr>
        <w:t xml:space="preserve"> = .49; </w:t>
      </w:r>
      <w:proofErr w:type="spellStart"/>
      <w:r w:rsidR="008712C5" w:rsidRPr="00A65468">
        <w:rPr>
          <w:rFonts w:ascii="Times New Roman" w:hAnsi="Times New Roman" w:cs="Times New Roman"/>
          <w:i/>
          <w:lang w:val="en-US"/>
        </w:rPr>
        <w:t>Skewness</w:t>
      </w:r>
      <w:proofErr w:type="spellEnd"/>
      <w:r w:rsidR="008712C5" w:rsidRPr="00A65468">
        <w:rPr>
          <w:rFonts w:ascii="Times New Roman" w:hAnsi="Times New Roman" w:cs="Times New Roman"/>
          <w:lang w:val="en-US"/>
        </w:rPr>
        <w:t xml:space="preserve"> = 1.69; </w:t>
      </w:r>
      <w:r w:rsidR="008712C5" w:rsidRPr="00A65468">
        <w:rPr>
          <w:rFonts w:ascii="Times New Roman" w:hAnsi="Times New Roman" w:cs="Times New Roman"/>
          <w:i/>
          <w:lang w:val="en-US"/>
        </w:rPr>
        <w:t>Kurtosis</w:t>
      </w:r>
      <w:r w:rsidR="008712C5" w:rsidRPr="00A65468">
        <w:rPr>
          <w:rFonts w:ascii="Times New Roman" w:hAnsi="Times New Roman" w:cs="Times New Roman"/>
          <w:lang w:val="en-US"/>
        </w:rPr>
        <w:t xml:space="preserve"> = 8.05; </w:t>
      </w:r>
      <w:r w:rsidR="0075566D" w:rsidRPr="00A65468">
        <w:rPr>
          <w:rFonts w:ascii="Times New Roman" w:hAnsi="Times New Roman" w:cs="Times New Roman"/>
          <w:lang w:val="en-US"/>
        </w:rPr>
        <w:t>Kline, 2009)</w:t>
      </w:r>
      <w:r w:rsidR="001E07CD" w:rsidRPr="00A65468">
        <w:rPr>
          <w:rFonts w:ascii="Times New Roman" w:hAnsi="Times New Roman" w:cs="Times New Roman"/>
          <w:lang w:val="en-US"/>
        </w:rPr>
        <w:t xml:space="preserve">. Nonetheless, </w:t>
      </w:r>
      <w:r w:rsidR="00AA1B26" w:rsidRPr="00A65468">
        <w:rPr>
          <w:rFonts w:ascii="Times New Roman" w:hAnsi="Times New Roman" w:cs="Times New Roman"/>
          <w:lang w:val="en-US"/>
        </w:rPr>
        <w:t>additional</w:t>
      </w:r>
      <w:r w:rsidRPr="00A65468">
        <w:rPr>
          <w:rFonts w:ascii="Times New Roman" w:hAnsi="Times New Roman" w:cs="Times New Roman"/>
          <w:lang w:val="en-US"/>
        </w:rPr>
        <w:t xml:space="preserve"> </w:t>
      </w:r>
      <w:r w:rsidR="00AA1B26" w:rsidRPr="00A65468">
        <w:rPr>
          <w:rFonts w:ascii="Times New Roman" w:hAnsi="Times New Roman" w:cs="Times New Roman"/>
          <w:lang w:val="en-US"/>
        </w:rPr>
        <w:t xml:space="preserve">analyses were </w:t>
      </w:r>
      <w:r w:rsidR="00656A5F" w:rsidRPr="00A65468">
        <w:rPr>
          <w:rFonts w:ascii="Times New Roman" w:hAnsi="Times New Roman" w:cs="Times New Roman"/>
          <w:lang w:val="en-US"/>
        </w:rPr>
        <w:t>conducted with 1) P</w:t>
      </w:r>
      <w:r w:rsidRPr="00A65468">
        <w:rPr>
          <w:rFonts w:ascii="Times New Roman" w:hAnsi="Times New Roman" w:cs="Times New Roman"/>
          <w:lang w:val="en-US"/>
        </w:rPr>
        <w:t xml:space="preserve">oisson-based </w:t>
      </w:r>
      <w:r w:rsidR="00496B11" w:rsidRPr="00A65468">
        <w:rPr>
          <w:rFonts w:ascii="Times New Roman" w:hAnsi="Times New Roman" w:cs="Times New Roman"/>
          <w:lang w:val="en-US"/>
        </w:rPr>
        <w:t>regressi</w:t>
      </w:r>
      <w:r w:rsidR="004634F8" w:rsidRPr="00A65468">
        <w:rPr>
          <w:rFonts w:ascii="Times New Roman" w:hAnsi="Times New Roman" w:cs="Times New Roman"/>
          <w:lang w:val="en-US"/>
        </w:rPr>
        <w:t>on techniques</w:t>
      </w:r>
      <w:r w:rsidR="00281F72" w:rsidRPr="00A65468">
        <w:rPr>
          <w:rFonts w:ascii="Times New Roman" w:hAnsi="Times New Roman" w:cs="Times New Roman"/>
          <w:lang w:val="en-US"/>
        </w:rPr>
        <w:t>, and 2) log-transformed scores of loneliness</w:t>
      </w:r>
      <w:r w:rsidRPr="00A65468">
        <w:rPr>
          <w:rFonts w:ascii="Times New Roman" w:hAnsi="Times New Roman" w:cs="Times New Roman"/>
          <w:lang w:val="en-US"/>
        </w:rPr>
        <w:t xml:space="preserve">. These results are reported in the </w:t>
      </w:r>
      <w:r w:rsidRPr="00A65468">
        <w:rPr>
          <w:rFonts w:ascii="Times" w:eastAsia="MS Mincho" w:hAnsi="Times" w:cs="Times New Roman"/>
        </w:rPr>
        <w:t>Online Supplemental Materials (</w:t>
      </w:r>
      <w:proofErr w:type="spellStart"/>
      <w:r w:rsidRPr="00A65468">
        <w:rPr>
          <w:rFonts w:ascii="Times" w:eastAsia="MS Mincho" w:hAnsi="Times" w:cs="Times New Roman"/>
        </w:rPr>
        <w:t>OSM</w:t>
      </w:r>
      <w:proofErr w:type="spellEnd"/>
      <w:r w:rsidRPr="00A65468">
        <w:rPr>
          <w:rFonts w:ascii="Times" w:eastAsia="MS Mincho" w:hAnsi="Times" w:cs="Times New Roman"/>
        </w:rPr>
        <w:t xml:space="preserve">) and document </w:t>
      </w:r>
      <w:r w:rsidR="00560EF9" w:rsidRPr="00A65468">
        <w:rPr>
          <w:rFonts w:ascii="Times" w:eastAsia="MS Mincho" w:hAnsi="Times" w:cs="Times New Roman"/>
        </w:rPr>
        <w:t>identical</w:t>
      </w:r>
      <w:r w:rsidRPr="00A65468">
        <w:rPr>
          <w:rFonts w:ascii="Times" w:eastAsia="MS Mincho" w:hAnsi="Times" w:cs="Times New Roman"/>
        </w:rPr>
        <w:t xml:space="preserve"> pattern of findings across different analyses. </w:t>
      </w:r>
      <w:r w:rsidR="002F3357" w:rsidRPr="00A65468">
        <w:rPr>
          <w:rFonts w:ascii="Times" w:eastAsia="MS Mincho" w:hAnsi="Times" w:cs="Times New Roman"/>
        </w:rPr>
        <w:t>Consequently, a</w:t>
      </w:r>
      <w:r w:rsidR="00AA1B26" w:rsidRPr="00A65468">
        <w:rPr>
          <w:rFonts w:ascii="Times" w:eastAsia="MS Mincho" w:hAnsi="Times" w:cs="Times New Roman"/>
        </w:rPr>
        <w:t xml:space="preserve">nalyses based on </w:t>
      </w:r>
      <w:r w:rsidR="002F7249" w:rsidRPr="00A65468">
        <w:rPr>
          <w:rFonts w:ascii="Times" w:eastAsia="MS Mincho" w:hAnsi="Times" w:cs="Times New Roman"/>
        </w:rPr>
        <w:t>non-transformed</w:t>
      </w:r>
      <w:r w:rsidR="00AA1B26" w:rsidRPr="00A65468">
        <w:rPr>
          <w:rFonts w:ascii="Times" w:eastAsia="MS Mincho" w:hAnsi="Times" w:cs="Times New Roman"/>
        </w:rPr>
        <w:t xml:space="preserve"> data of loneliness are reported</w:t>
      </w:r>
      <w:r w:rsidR="00EF2492" w:rsidRPr="00A65468">
        <w:rPr>
          <w:rFonts w:ascii="Times" w:eastAsia="MS Mincho" w:hAnsi="Times" w:cs="Times New Roman"/>
        </w:rPr>
        <w:t xml:space="preserve"> in the body of the manuscript</w:t>
      </w:r>
      <w:r w:rsidR="00AA1B26" w:rsidRPr="00A65468">
        <w:rPr>
          <w:rFonts w:ascii="Times" w:eastAsia="MS Mincho" w:hAnsi="Times" w:cs="Times New Roman"/>
        </w:rPr>
        <w:t>, since these data can be related to the scale of measurement.</w:t>
      </w:r>
    </w:p>
  </w:endnote>
  <w:endnote w:id="4">
    <w:p w14:paraId="021B56C3" w14:textId="0040777F" w:rsidR="000C39D2" w:rsidRPr="004E5598" w:rsidRDefault="000C39D2" w:rsidP="00A44853">
      <w:pPr>
        <w:pStyle w:val="EndnoteText"/>
        <w:spacing w:line="480" w:lineRule="auto"/>
        <w:ind w:firstLine="720"/>
        <w:rPr>
          <w:rFonts w:ascii="Times New Roman" w:hAnsi="Times New Roman"/>
        </w:rPr>
      </w:pPr>
      <w:r w:rsidRPr="00A44853">
        <w:rPr>
          <w:rStyle w:val="EndnoteReference"/>
          <w:rFonts w:ascii="Times New Roman" w:hAnsi="Times New Roman"/>
        </w:rPr>
        <w:endnoteRef/>
      </w:r>
      <w:r w:rsidRPr="00A44853">
        <w:rPr>
          <w:rFonts w:ascii="Times New Roman" w:hAnsi="Times New Roman" w:cs="Times New Roman"/>
        </w:rPr>
        <w:t xml:space="preserve"> At baseline, 73.6% reported a loneliness score less than 1 (12.4% = 1-2; 14% &gt; 2), while</w:t>
      </w:r>
      <w:r w:rsidRPr="004E5598">
        <w:rPr>
          <w:rFonts w:ascii="Times New Roman" w:hAnsi="Times New Roman"/>
        </w:rPr>
        <w:t xml:space="preserve"> </w:t>
      </w:r>
      <w:r>
        <w:rPr>
          <w:rFonts w:ascii="Times New Roman" w:hAnsi="Times New Roman"/>
        </w:rPr>
        <w:t>57.9</w:t>
      </w:r>
      <w:r w:rsidRPr="004E5598">
        <w:rPr>
          <w:rFonts w:ascii="Times New Roman" w:hAnsi="Times New Roman"/>
        </w:rPr>
        <w:t xml:space="preserve">% reported a score of </w:t>
      </w:r>
      <w:r>
        <w:rPr>
          <w:rFonts w:ascii="Times New Roman" w:hAnsi="Times New Roman"/>
        </w:rPr>
        <w:t>less than 1</w:t>
      </w:r>
      <w:r w:rsidRPr="004E5598">
        <w:rPr>
          <w:rFonts w:ascii="Times New Roman" w:hAnsi="Times New Roman"/>
        </w:rPr>
        <w:t xml:space="preserve"> </w:t>
      </w:r>
      <w:r>
        <w:rPr>
          <w:rFonts w:ascii="Times New Roman" w:hAnsi="Times New Roman"/>
        </w:rPr>
        <w:t xml:space="preserve">at </w:t>
      </w:r>
      <w:proofErr w:type="spellStart"/>
      <w:r>
        <w:rPr>
          <w:rFonts w:ascii="Times New Roman" w:hAnsi="Times New Roman"/>
        </w:rPr>
        <w:t>T5</w:t>
      </w:r>
      <w:proofErr w:type="spellEnd"/>
      <w:r w:rsidRPr="004E5598">
        <w:rPr>
          <w:rFonts w:ascii="Times New Roman" w:hAnsi="Times New Roman"/>
        </w:rPr>
        <w:t xml:space="preserve"> (</w:t>
      </w:r>
      <w:r>
        <w:rPr>
          <w:rFonts w:ascii="Times New Roman" w:hAnsi="Times New Roman"/>
        </w:rPr>
        <w:t>17.4</w:t>
      </w:r>
      <w:r w:rsidRPr="004E5598">
        <w:rPr>
          <w:rFonts w:ascii="Times New Roman" w:hAnsi="Times New Roman"/>
        </w:rPr>
        <w:t xml:space="preserve">% = </w:t>
      </w:r>
      <w:r>
        <w:rPr>
          <w:rFonts w:ascii="Times New Roman" w:hAnsi="Times New Roman"/>
        </w:rPr>
        <w:t>1-2; 24.7% &gt; 2</w:t>
      </w:r>
      <w:r w:rsidRPr="004E5598">
        <w:rPr>
          <w:rFonts w:ascii="Times New Roman" w:hAnsi="Times New Roman"/>
        </w:rPr>
        <w:t xml:space="preserve">). The fact that a substantial proportion of the sample reported low loneliness </w:t>
      </w:r>
      <w:r w:rsidRPr="00FA6899">
        <w:rPr>
          <w:rFonts w:ascii="Times New Roman" w:hAnsi="Times New Roman"/>
        </w:rPr>
        <w:t>scores and that the</w:t>
      </w:r>
      <w:r w:rsidRPr="004E5598">
        <w:rPr>
          <w:rFonts w:ascii="Times New Roman" w:hAnsi="Times New Roman"/>
        </w:rPr>
        <w:t xml:space="preserve"> scores are based on daily assessment</w:t>
      </w:r>
      <w:r>
        <w:rPr>
          <w:rFonts w:ascii="Times New Roman" w:hAnsi="Times New Roman"/>
        </w:rPr>
        <w:t>s</w:t>
      </w:r>
      <w:r w:rsidRPr="004E5598">
        <w:rPr>
          <w:rFonts w:ascii="Times New Roman" w:hAnsi="Times New Roman"/>
        </w:rPr>
        <w:t xml:space="preserve"> may have contributed to standard deviations that were higher than the mean values.</w:t>
      </w:r>
    </w:p>
  </w:endnote>
  <w:endnote w:id="5">
    <w:p w14:paraId="6FEE202A" w14:textId="2D7A7AA9" w:rsidR="000C39D2" w:rsidRPr="001E0521" w:rsidRDefault="000C39D2" w:rsidP="007060DA">
      <w:pPr>
        <w:pStyle w:val="EndnoteText"/>
        <w:spacing w:line="480" w:lineRule="auto"/>
        <w:ind w:firstLine="720"/>
        <w:rPr>
          <w:rFonts w:ascii="Times New Roman" w:hAnsi="Times New Roman"/>
        </w:rPr>
      </w:pPr>
      <w:r w:rsidRPr="00A324CC">
        <w:rPr>
          <w:rStyle w:val="EndnoteReference"/>
          <w:rFonts w:ascii="Times New Roman" w:hAnsi="Times New Roman"/>
        </w:rPr>
        <w:endnoteRef/>
      </w:r>
      <w:r w:rsidRPr="00A324CC">
        <w:rPr>
          <w:rFonts w:ascii="Times New Roman" w:hAnsi="Times New Roman"/>
        </w:rPr>
        <w:t xml:space="preserve"> Note, however, that the effect of health engagement was not significant if</w:t>
      </w:r>
      <w:r w:rsidRPr="001E0521">
        <w:rPr>
          <w:rFonts w:ascii="Times New Roman" w:hAnsi="Times New Roman"/>
        </w:rPr>
        <w:t xml:space="preserve"> self-protective strategies were excluded from the model, </w:t>
      </w:r>
      <w:r w:rsidRPr="001E0521">
        <w:rPr>
          <w:rFonts w:ascii="Times New Roman" w:hAnsi="Times New Roman"/>
          <w:i/>
        </w:rPr>
        <w:t>t</w:t>
      </w:r>
      <w:r>
        <w:rPr>
          <w:rFonts w:ascii="Times New Roman" w:hAnsi="Times New Roman"/>
        </w:rPr>
        <w:t xml:space="preserve"> = .07</w:t>
      </w:r>
      <w:r w:rsidRPr="001E0521">
        <w:rPr>
          <w:rFonts w:ascii="Times New Roman" w:hAnsi="Times New Roman"/>
        </w:rPr>
        <w:t xml:space="preserve">, </w:t>
      </w:r>
      <w:r w:rsidRPr="001E0521">
        <w:rPr>
          <w:rFonts w:ascii="Times New Roman" w:hAnsi="Times New Roman"/>
          <w:i/>
        </w:rPr>
        <w:t>p</w:t>
      </w:r>
      <w:r w:rsidRPr="001E0521">
        <w:rPr>
          <w:rFonts w:ascii="Times New Roman" w:hAnsi="Times New Roman"/>
        </w:rPr>
        <w:t xml:space="preserve"> = .94, indicating the presence of a suppression effect. The effects of self-protective strategies, </w:t>
      </w:r>
      <w:r w:rsidRPr="001E0521">
        <w:rPr>
          <w:rFonts w:ascii="Times New Roman" w:hAnsi="Times New Roman"/>
          <w:i/>
        </w:rPr>
        <w:t>t</w:t>
      </w:r>
      <w:r w:rsidRPr="001E0521">
        <w:rPr>
          <w:rFonts w:ascii="Times New Roman" w:hAnsi="Times New Roman"/>
        </w:rPr>
        <w:t xml:space="preserve"> = -1.99, </w:t>
      </w:r>
      <w:r w:rsidRPr="001E0521">
        <w:rPr>
          <w:rFonts w:ascii="Times New Roman" w:hAnsi="Times New Roman"/>
          <w:i/>
        </w:rPr>
        <w:t>p</w:t>
      </w:r>
      <w:r w:rsidRPr="001E0521">
        <w:rPr>
          <w:rFonts w:ascii="Times New Roman" w:hAnsi="Times New Roman"/>
        </w:rPr>
        <w:t xml:space="preserve"> &lt; .05, and chronic illness, </w:t>
      </w:r>
      <w:r w:rsidRPr="001E0521">
        <w:rPr>
          <w:rFonts w:ascii="Times New Roman" w:hAnsi="Times New Roman"/>
          <w:i/>
        </w:rPr>
        <w:t>t</w:t>
      </w:r>
      <w:r w:rsidRPr="001E0521">
        <w:rPr>
          <w:rFonts w:ascii="Times New Roman" w:hAnsi="Times New Roman"/>
        </w:rPr>
        <w:t xml:space="preserve"> = 2.23, </w:t>
      </w:r>
      <w:r w:rsidRPr="001E0521">
        <w:rPr>
          <w:rFonts w:ascii="Times New Roman" w:hAnsi="Times New Roman"/>
          <w:i/>
        </w:rPr>
        <w:t>p</w:t>
      </w:r>
      <w:r w:rsidRPr="001E0521">
        <w:rPr>
          <w:rFonts w:ascii="Times New Roman" w:hAnsi="Times New Roman"/>
        </w:rPr>
        <w:t xml:space="preserve"> &lt; .05, by contrast, remained significant if health engagement </w:t>
      </w:r>
      <w:r>
        <w:rPr>
          <w:rFonts w:ascii="Times New Roman" w:hAnsi="Times New Roman"/>
        </w:rPr>
        <w:t>was</w:t>
      </w:r>
      <w:r w:rsidRPr="001E0521">
        <w:rPr>
          <w:rFonts w:ascii="Times New Roman" w:hAnsi="Times New Roman"/>
        </w:rPr>
        <w:t xml:space="preserve"> not considered in the model.</w:t>
      </w:r>
    </w:p>
  </w:endnote>
  <w:endnote w:id="6">
    <w:p w14:paraId="601FE013" w14:textId="7E4426C4" w:rsidR="000C39D2" w:rsidRPr="007060DA" w:rsidRDefault="000C39D2" w:rsidP="007060DA">
      <w:pPr>
        <w:pStyle w:val="EndnoteText"/>
        <w:spacing w:line="480" w:lineRule="auto"/>
        <w:ind w:firstLine="720"/>
        <w:rPr>
          <w:rFonts w:ascii="Times New Roman" w:hAnsi="Times New Roman" w:cs="Times New Roman"/>
          <w:lang w:val="en-US"/>
        </w:rPr>
      </w:pPr>
      <w:r w:rsidRPr="007060DA">
        <w:rPr>
          <w:rStyle w:val="EndnoteReference"/>
          <w:rFonts w:ascii="Times New Roman" w:hAnsi="Times New Roman"/>
        </w:rPr>
        <w:endnoteRef/>
      </w:r>
      <w:r w:rsidRPr="007060DA">
        <w:rPr>
          <w:rFonts w:ascii="Times New Roman" w:hAnsi="Times New Roman" w:cs="Times New Roman"/>
        </w:rPr>
        <w:t xml:space="preserve"> </w:t>
      </w:r>
      <w:r>
        <w:rPr>
          <w:rFonts w:ascii="Times New Roman" w:hAnsi="Times New Roman" w:cs="Times New Roman"/>
          <w:lang w:val="en-US"/>
        </w:rPr>
        <w:t>Effect sizes were calculated by comparing the variance components of the loneliness slope between models that did and did not incorporate the respective significant effect.</w:t>
      </w:r>
      <w:r w:rsidRPr="007060DA">
        <w:rPr>
          <w:rFonts w:ascii="Times New Roman" w:hAnsi="Times New Roman" w:cs="Times New Roman"/>
          <w:lang w:val="en-US"/>
        </w:rPr>
        <w:t xml:space="preserve"> </w:t>
      </w:r>
    </w:p>
  </w:endnote>
  <w:endnote w:id="7">
    <w:p w14:paraId="1D54D1D6" w14:textId="095C1542" w:rsidR="000C39D2" w:rsidRPr="001E0521" w:rsidRDefault="000C39D2" w:rsidP="007060DA">
      <w:pPr>
        <w:pStyle w:val="EndnoteText"/>
        <w:spacing w:line="480" w:lineRule="auto"/>
        <w:ind w:firstLine="720"/>
        <w:rPr>
          <w:rFonts w:ascii="Times New Roman" w:hAnsi="Times New Roman"/>
        </w:rPr>
      </w:pPr>
      <w:r w:rsidRPr="001E0521">
        <w:rPr>
          <w:rStyle w:val="EndnoteReference"/>
          <w:rFonts w:ascii="Times New Roman" w:hAnsi="Times New Roman"/>
        </w:rPr>
        <w:endnoteRef/>
      </w:r>
      <w:r w:rsidRPr="001E0521">
        <w:rPr>
          <w:rFonts w:ascii="Times New Roman" w:hAnsi="Times New Roman"/>
        </w:rPr>
        <w:t xml:space="preserve"> The Level-2 interaction effect between self-protective strategies and chronic illness was also significant if the </w:t>
      </w:r>
      <w:r>
        <w:rPr>
          <w:rFonts w:ascii="Times New Roman" w:hAnsi="Times New Roman"/>
        </w:rPr>
        <w:t xml:space="preserve">other </w:t>
      </w:r>
      <w:r w:rsidRPr="001E0521">
        <w:rPr>
          <w:rFonts w:ascii="Times New Roman" w:hAnsi="Times New Roman"/>
        </w:rPr>
        <w:t xml:space="preserve">interaction </w:t>
      </w:r>
      <w:r w:rsidRPr="00602FF3">
        <w:rPr>
          <w:rFonts w:ascii="Times" w:hAnsi="Times"/>
        </w:rPr>
        <w:t xml:space="preserve">was not </w:t>
      </w:r>
      <w:r w:rsidRPr="00EE1FE7">
        <w:rPr>
          <w:rFonts w:ascii="Times" w:hAnsi="Times"/>
        </w:rPr>
        <w:t xml:space="preserve">included </w:t>
      </w:r>
      <w:r w:rsidRPr="001E0521">
        <w:rPr>
          <w:rFonts w:ascii="Times New Roman" w:hAnsi="Times New Roman"/>
        </w:rPr>
        <w:t xml:space="preserve">in the model, </w:t>
      </w:r>
      <w:r w:rsidRPr="001E0521">
        <w:rPr>
          <w:rFonts w:ascii="Times New Roman" w:hAnsi="Times New Roman"/>
          <w:i/>
        </w:rPr>
        <w:t>t</w:t>
      </w:r>
      <w:r w:rsidRPr="001E0521">
        <w:rPr>
          <w:rFonts w:ascii="Times New Roman" w:hAnsi="Times New Roman"/>
        </w:rPr>
        <w:t xml:space="preserve"> = -4.18, </w:t>
      </w:r>
      <w:r w:rsidRPr="001E0521">
        <w:rPr>
          <w:rFonts w:ascii="Times New Roman" w:hAnsi="Times New Roman"/>
          <w:i/>
        </w:rPr>
        <w:t>p</w:t>
      </w:r>
      <w:r w:rsidRPr="001E0521">
        <w:rPr>
          <w:rFonts w:ascii="Times New Roman" w:hAnsi="Times New Roman"/>
        </w:rPr>
        <w:t xml:space="preserve"> &lt; .01.</w:t>
      </w:r>
    </w:p>
  </w:endnote>
  <w:endnote w:id="8">
    <w:p w14:paraId="19347E04" w14:textId="2C81EE9F" w:rsidR="000C39D2" w:rsidRPr="00186303" w:rsidRDefault="000C39D2" w:rsidP="00D62EBC">
      <w:pPr>
        <w:pStyle w:val="EndnoteText"/>
        <w:spacing w:line="480" w:lineRule="auto"/>
        <w:ind w:firstLine="720"/>
        <w:rPr>
          <w:lang w:val="en-US"/>
        </w:rPr>
      </w:pPr>
      <w:r>
        <w:rPr>
          <w:rStyle w:val="EndnoteReference"/>
        </w:rPr>
        <w:endnoteRef/>
      </w:r>
      <w:r>
        <w:t xml:space="preserve"> </w:t>
      </w:r>
      <w:r w:rsidRPr="00EE1FE7">
        <w:rPr>
          <w:rFonts w:ascii="Times" w:hAnsi="Times"/>
        </w:rPr>
        <w:t xml:space="preserve">The analyses also showed a significant main effect of health engagement strategies on increasing levels of loneliness. However, because this effect </w:t>
      </w:r>
      <w:r>
        <w:rPr>
          <w:rFonts w:ascii="Times" w:hAnsi="Times"/>
        </w:rPr>
        <w:t xml:space="preserve">was </w:t>
      </w:r>
      <w:r w:rsidRPr="00EE1FE7">
        <w:rPr>
          <w:rFonts w:ascii="Times" w:hAnsi="Times"/>
        </w:rPr>
        <w:t xml:space="preserve">based on suppression (see Footnote </w:t>
      </w:r>
      <w:r>
        <w:rPr>
          <w:rFonts w:ascii="Times" w:hAnsi="Times"/>
        </w:rPr>
        <w:t>4</w:t>
      </w:r>
      <w:r w:rsidRPr="00EE1FE7">
        <w:rPr>
          <w:rFonts w:ascii="Times" w:hAnsi="Times"/>
        </w:rPr>
        <w:t xml:space="preserve">), which is difficult to interpret and </w:t>
      </w:r>
      <w:r>
        <w:rPr>
          <w:rFonts w:ascii="Times" w:hAnsi="Times"/>
        </w:rPr>
        <w:t xml:space="preserve">should </w:t>
      </w:r>
      <w:r w:rsidRPr="00EE1FE7">
        <w:rPr>
          <w:rFonts w:ascii="Times" w:hAnsi="Times"/>
        </w:rPr>
        <w:t>be replicated before advancing conclusions</w:t>
      </w:r>
      <w:r>
        <w:rPr>
          <w:rFonts w:ascii="Times" w:hAnsi="Times"/>
        </w:rPr>
        <w:t xml:space="preserve"> (MacKinnon, </w:t>
      </w:r>
      <w:proofErr w:type="spellStart"/>
      <w:r>
        <w:rPr>
          <w:rFonts w:ascii="Times" w:hAnsi="Times"/>
        </w:rPr>
        <w:t>Krull</w:t>
      </w:r>
      <w:proofErr w:type="spellEnd"/>
      <w:r>
        <w:rPr>
          <w:rFonts w:ascii="Times" w:hAnsi="Times"/>
        </w:rPr>
        <w:t>, &amp; Lockwood, 2000)</w:t>
      </w:r>
      <w:r w:rsidRPr="00EE1FE7">
        <w:rPr>
          <w:rFonts w:ascii="Times" w:hAnsi="Times"/>
        </w:rPr>
        <w:t xml:space="preserve">, </w:t>
      </w:r>
      <w:r>
        <w:rPr>
          <w:rFonts w:ascii="Times" w:hAnsi="Times"/>
        </w:rPr>
        <w:t>it was</w:t>
      </w:r>
      <w:r w:rsidRPr="00EE1FE7">
        <w:rPr>
          <w:rFonts w:ascii="Times" w:hAnsi="Times"/>
        </w:rPr>
        <w:t xml:space="preserve"> not </w:t>
      </w:r>
      <w:r>
        <w:rPr>
          <w:rFonts w:ascii="Times" w:hAnsi="Times"/>
        </w:rPr>
        <w:t xml:space="preserve">further </w:t>
      </w:r>
      <w:r w:rsidRPr="00EE1FE7">
        <w:rPr>
          <w:rFonts w:ascii="Times" w:hAnsi="Times"/>
        </w:rPr>
        <w:t>discuss</w:t>
      </w:r>
      <w:r>
        <w:rPr>
          <w:rFonts w:ascii="Times" w:hAnsi="Times"/>
        </w:rPr>
        <w:t>ed</w:t>
      </w:r>
      <w:r w:rsidRPr="00EE1FE7">
        <w:rPr>
          <w:rFonts w:ascii="Times" w:hAnsi="Time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pple Symbols">
    <w:panose1 w:val="02000000000000000000"/>
    <w:charset w:val="00"/>
    <w:family w:val="auto"/>
    <w:pitch w:val="variable"/>
    <w:sig w:usb0="800000A3" w:usb1="08007BEB" w:usb2="01840034" w:usb3="00000000" w:csb0="000001FB"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026A" w14:textId="77777777" w:rsidR="003564A1" w:rsidRDefault="003564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C39F" w14:textId="77777777" w:rsidR="003564A1" w:rsidRDefault="003564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07D3" w14:textId="77777777" w:rsidR="003564A1" w:rsidRDefault="003564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6D05D" w14:textId="77777777" w:rsidR="000C39D2" w:rsidRDefault="000C39D2" w:rsidP="007704B4">
      <w:r>
        <w:separator/>
      </w:r>
    </w:p>
  </w:footnote>
  <w:footnote w:type="continuationSeparator" w:id="0">
    <w:p w14:paraId="200270E5" w14:textId="77777777" w:rsidR="000C39D2" w:rsidRDefault="000C39D2" w:rsidP="007704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96239" w14:textId="77777777" w:rsidR="000C39D2" w:rsidRDefault="000C39D2" w:rsidP="00926F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9F15B" w14:textId="77777777" w:rsidR="000C39D2" w:rsidRDefault="000C39D2" w:rsidP="007704B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F809" w14:textId="77777777" w:rsidR="000C39D2" w:rsidRPr="007704B4" w:rsidRDefault="000C39D2" w:rsidP="00926F47">
    <w:pPr>
      <w:pStyle w:val="Header"/>
      <w:framePr w:wrap="around" w:vAnchor="text" w:hAnchor="margin" w:xAlign="right" w:y="1"/>
      <w:rPr>
        <w:rStyle w:val="PageNumber"/>
        <w:rFonts w:ascii="Times" w:hAnsi="Times"/>
      </w:rPr>
    </w:pPr>
    <w:r w:rsidRPr="007704B4">
      <w:rPr>
        <w:rStyle w:val="PageNumber"/>
        <w:rFonts w:ascii="Times" w:hAnsi="Times"/>
      </w:rPr>
      <w:fldChar w:fldCharType="begin"/>
    </w:r>
    <w:r w:rsidRPr="007704B4">
      <w:rPr>
        <w:rStyle w:val="PageNumber"/>
        <w:rFonts w:ascii="Times" w:hAnsi="Times"/>
      </w:rPr>
      <w:instrText xml:space="preserve">PAGE  </w:instrText>
    </w:r>
    <w:r w:rsidRPr="007704B4">
      <w:rPr>
        <w:rStyle w:val="PageNumber"/>
        <w:rFonts w:ascii="Times" w:hAnsi="Times"/>
      </w:rPr>
      <w:fldChar w:fldCharType="separate"/>
    </w:r>
    <w:r w:rsidR="00814B45">
      <w:rPr>
        <w:rStyle w:val="PageNumber"/>
        <w:rFonts w:ascii="Times" w:hAnsi="Times"/>
        <w:noProof/>
      </w:rPr>
      <w:t>2</w:t>
    </w:r>
    <w:r w:rsidRPr="007704B4">
      <w:rPr>
        <w:rStyle w:val="PageNumber"/>
        <w:rFonts w:ascii="Times" w:hAnsi="Times"/>
      </w:rPr>
      <w:fldChar w:fldCharType="end"/>
    </w:r>
  </w:p>
  <w:p w14:paraId="188970A6" w14:textId="77777777" w:rsidR="000C39D2" w:rsidRDefault="000C39D2" w:rsidP="007704B4">
    <w:pPr>
      <w:pStyle w:val="Header"/>
      <w:ind w:right="360"/>
    </w:pPr>
    <w:r>
      <w:rPr>
        <w:rFonts w:ascii="Times New Roman" w:hAnsi="Times New Roman"/>
      </w:rPr>
      <w:t>CHRONIC ILLNESS, SELF-PROTECTION, AND LONELINESS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CD672" w14:textId="77777777" w:rsidR="003564A1" w:rsidRDefault="003564A1" w:rsidP="00D333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B8DA3" w14:textId="77777777" w:rsidR="003564A1" w:rsidRDefault="003564A1" w:rsidP="00AC14B6">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5040C" w14:textId="77777777" w:rsidR="003564A1" w:rsidRPr="00DC1B28" w:rsidRDefault="003564A1" w:rsidP="00D33352">
    <w:pPr>
      <w:pStyle w:val="Header"/>
      <w:framePr w:wrap="around" w:vAnchor="text" w:hAnchor="margin" w:xAlign="right" w:y="1"/>
      <w:rPr>
        <w:rStyle w:val="PageNumber"/>
        <w:rFonts w:ascii="Times New Roman" w:hAnsi="Times New Roman"/>
      </w:rPr>
    </w:pPr>
    <w:r w:rsidRPr="00DC1B28">
      <w:rPr>
        <w:rStyle w:val="PageNumber"/>
        <w:rFonts w:ascii="Times New Roman" w:hAnsi="Times New Roman"/>
      </w:rPr>
      <w:fldChar w:fldCharType="begin"/>
    </w:r>
    <w:r w:rsidRPr="00DC1B28">
      <w:rPr>
        <w:rStyle w:val="PageNumber"/>
        <w:rFonts w:ascii="Times New Roman" w:hAnsi="Times New Roman"/>
      </w:rPr>
      <w:instrText xml:space="preserve">PAGE  </w:instrText>
    </w:r>
    <w:r w:rsidRPr="00DC1B28">
      <w:rPr>
        <w:rStyle w:val="PageNumber"/>
        <w:rFonts w:ascii="Times New Roman" w:hAnsi="Times New Roman"/>
      </w:rPr>
      <w:fldChar w:fldCharType="separate"/>
    </w:r>
    <w:r w:rsidR="00814B45">
      <w:rPr>
        <w:rStyle w:val="PageNumber"/>
        <w:rFonts w:ascii="Times New Roman" w:hAnsi="Times New Roman"/>
        <w:noProof/>
      </w:rPr>
      <w:t>30</w:t>
    </w:r>
    <w:r w:rsidRPr="00DC1B28">
      <w:rPr>
        <w:rStyle w:val="PageNumber"/>
        <w:rFonts w:ascii="Times New Roman" w:hAnsi="Times New Roman"/>
      </w:rPr>
      <w:fldChar w:fldCharType="end"/>
    </w:r>
  </w:p>
  <w:p w14:paraId="10A9304E" w14:textId="77777777" w:rsidR="003564A1" w:rsidRDefault="003564A1" w:rsidP="00B9797A">
    <w:pPr>
      <w:pStyle w:val="Header"/>
      <w:ind w:right="360"/>
    </w:pPr>
    <w:r>
      <w:rPr>
        <w:rFonts w:ascii="Times New Roman" w:hAnsi="Times New Roman"/>
      </w:rPr>
      <w:t>CHRONIC ILLNESS, SELF-PROTECTION, AND LONELINESS</w:t>
    </w:r>
  </w:p>
  <w:p w14:paraId="45AEE20C" w14:textId="77777777" w:rsidR="003564A1" w:rsidRDefault="003564A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554E8" w14:textId="77777777" w:rsidR="003564A1" w:rsidRDefault="003564A1">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58A2F" w14:textId="77777777" w:rsidR="00BC1E65" w:rsidRDefault="00BC1E65" w:rsidP="00926F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32496" w14:textId="77777777" w:rsidR="00BC1E65" w:rsidRDefault="00BC1E65" w:rsidP="007704B4">
    <w:pPr>
      <w:pStyle w:val="Header"/>
      <w:ind w:right="360"/>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4692C" w14:textId="77777777" w:rsidR="00BC1E65" w:rsidRPr="007704B4" w:rsidRDefault="00BC1E65" w:rsidP="00926F47">
    <w:pPr>
      <w:pStyle w:val="Header"/>
      <w:framePr w:wrap="around" w:vAnchor="text" w:hAnchor="margin" w:xAlign="right" w:y="1"/>
      <w:rPr>
        <w:rStyle w:val="PageNumber"/>
        <w:rFonts w:ascii="Times" w:hAnsi="Times"/>
      </w:rPr>
    </w:pPr>
    <w:r w:rsidRPr="007704B4">
      <w:rPr>
        <w:rStyle w:val="PageNumber"/>
        <w:rFonts w:ascii="Times" w:hAnsi="Times"/>
      </w:rPr>
      <w:fldChar w:fldCharType="begin"/>
    </w:r>
    <w:r w:rsidRPr="007704B4">
      <w:rPr>
        <w:rStyle w:val="PageNumber"/>
        <w:rFonts w:ascii="Times" w:hAnsi="Times"/>
      </w:rPr>
      <w:instrText xml:space="preserve">PAGE  </w:instrText>
    </w:r>
    <w:r w:rsidRPr="007704B4">
      <w:rPr>
        <w:rStyle w:val="PageNumber"/>
        <w:rFonts w:ascii="Times" w:hAnsi="Times"/>
      </w:rPr>
      <w:fldChar w:fldCharType="separate"/>
    </w:r>
    <w:r w:rsidR="00814B45">
      <w:rPr>
        <w:rStyle w:val="PageNumber"/>
        <w:rFonts w:ascii="Times" w:hAnsi="Times"/>
        <w:noProof/>
      </w:rPr>
      <w:t>30</w:t>
    </w:r>
    <w:r w:rsidRPr="007704B4">
      <w:rPr>
        <w:rStyle w:val="PageNumber"/>
        <w:rFonts w:ascii="Times" w:hAnsi="Times"/>
      </w:rPr>
      <w:fldChar w:fldCharType="end"/>
    </w:r>
  </w:p>
  <w:p w14:paraId="04A3A883" w14:textId="77777777" w:rsidR="00BC1E65" w:rsidRDefault="00BC1E65" w:rsidP="007704B4">
    <w:pPr>
      <w:pStyle w:val="Header"/>
      <w:ind w:right="360"/>
    </w:pPr>
    <w:r>
      <w:rPr>
        <w:rFonts w:ascii="Times New Roman" w:hAnsi="Times New Roman"/>
      </w:rPr>
      <w:t>CHRONIC ILLNESS, SELF-PROTECTION, AND LONELINESS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5F5A"/>
    <w:multiLevelType w:val="hybridMultilevel"/>
    <w:tmpl w:val="04245C8A"/>
    <w:lvl w:ilvl="0" w:tplc="88A4750C">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3C79AE"/>
    <w:multiLevelType w:val="hybridMultilevel"/>
    <w:tmpl w:val="4650FC92"/>
    <w:lvl w:ilvl="0" w:tplc="F2BCB8CE">
      <w:start w:val="5"/>
      <w:numFmt w:val="bullet"/>
      <w:lvlText w:val="-"/>
      <w:lvlJc w:val="left"/>
      <w:pPr>
        <w:ind w:left="1080" w:hanging="360"/>
      </w:pPr>
      <w:rPr>
        <w:rFonts w:ascii="Times" w:eastAsiaTheme="minorEastAsia" w:hAnsi="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aghan Barlow">
    <w15:presenceInfo w15:providerId="Windows Live" w15:userId="bb5dc4bc3328ef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6"/>
  <w:proofState w:spelling="clean" w:grammar="clean"/>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6"/>
  </w:docVars>
  <w:rsids>
    <w:rsidRoot w:val="00CD3700"/>
    <w:rsid w:val="000008AE"/>
    <w:rsid w:val="00000BD2"/>
    <w:rsid w:val="00001162"/>
    <w:rsid w:val="00002097"/>
    <w:rsid w:val="00003504"/>
    <w:rsid w:val="00003C78"/>
    <w:rsid w:val="00004FB0"/>
    <w:rsid w:val="0000535C"/>
    <w:rsid w:val="0000569F"/>
    <w:rsid w:val="000058AF"/>
    <w:rsid w:val="00005BB4"/>
    <w:rsid w:val="00005CF7"/>
    <w:rsid w:val="00005D58"/>
    <w:rsid w:val="00010F05"/>
    <w:rsid w:val="00011F35"/>
    <w:rsid w:val="0001200E"/>
    <w:rsid w:val="000128FE"/>
    <w:rsid w:val="00013812"/>
    <w:rsid w:val="000155A7"/>
    <w:rsid w:val="000158D7"/>
    <w:rsid w:val="00017634"/>
    <w:rsid w:val="000201CC"/>
    <w:rsid w:val="00020ABB"/>
    <w:rsid w:val="00020DBF"/>
    <w:rsid w:val="00023BCD"/>
    <w:rsid w:val="00024174"/>
    <w:rsid w:val="00024FF3"/>
    <w:rsid w:val="00025358"/>
    <w:rsid w:val="0002544A"/>
    <w:rsid w:val="00026438"/>
    <w:rsid w:val="00026E6D"/>
    <w:rsid w:val="00027416"/>
    <w:rsid w:val="000278BA"/>
    <w:rsid w:val="00027F64"/>
    <w:rsid w:val="00031EB9"/>
    <w:rsid w:val="00035041"/>
    <w:rsid w:val="000356C4"/>
    <w:rsid w:val="00037DE6"/>
    <w:rsid w:val="00040C56"/>
    <w:rsid w:val="00041C2F"/>
    <w:rsid w:val="00041E72"/>
    <w:rsid w:val="000420C1"/>
    <w:rsid w:val="0004479C"/>
    <w:rsid w:val="00044AA8"/>
    <w:rsid w:val="000451B3"/>
    <w:rsid w:val="000473A7"/>
    <w:rsid w:val="0004762B"/>
    <w:rsid w:val="00047FE5"/>
    <w:rsid w:val="000501B8"/>
    <w:rsid w:val="000513FD"/>
    <w:rsid w:val="0005308C"/>
    <w:rsid w:val="00053B92"/>
    <w:rsid w:val="00055E30"/>
    <w:rsid w:val="0005658A"/>
    <w:rsid w:val="00056E05"/>
    <w:rsid w:val="00060287"/>
    <w:rsid w:val="00061537"/>
    <w:rsid w:val="00061CE9"/>
    <w:rsid w:val="00061D75"/>
    <w:rsid w:val="00062CDF"/>
    <w:rsid w:val="000645CB"/>
    <w:rsid w:val="0006493A"/>
    <w:rsid w:val="000674E5"/>
    <w:rsid w:val="0007024F"/>
    <w:rsid w:val="000723A9"/>
    <w:rsid w:val="00072645"/>
    <w:rsid w:val="00072835"/>
    <w:rsid w:val="0007289A"/>
    <w:rsid w:val="000742E7"/>
    <w:rsid w:val="00074DE3"/>
    <w:rsid w:val="00074F45"/>
    <w:rsid w:val="00076D29"/>
    <w:rsid w:val="000770F4"/>
    <w:rsid w:val="0007754E"/>
    <w:rsid w:val="000779A5"/>
    <w:rsid w:val="00077AE3"/>
    <w:rsid w:val="000803EA"/>
    <w:rsid w:val="000811EB"/>
    <w:rsid w:val="0008207C"/>
    <w:rsid w:val="000838B0"/>
    <w:rsid w:val="0008478E"/>
    <w:rsid w:val="00084A5D"/>
    <w:rsid w:val="00087026"/>
    <w:rsid w:val="00087A5C"/>
    <w:rsid w:val="00087F44"/>
    <w:rsid w:val="00090515"/>
    <w:rsid w:val="00090AED"/>
    <w:rsid w:val="00090F46"/>
    <w:rsid w:val="00090F81"/>
    <w:rsid w:val="00091E9B"/>
    <w:rsid w:val="00092688"/>
    <w:rsid w:val="000926DB"/>
    <w:rsid w:val="000928EB"/>
    <w:rsid w:val="00092963"/>
    <w:rsid w:val="000930FB"/>
    <w:rsid w:val="000931A0"/>
    <w:rsid w:val="00093251"/>
    <w:rsid w:val="00093C45"/>
    <w:rsid w:val="00094B12"/>
    <w:rsid w:val="0009595B"/>
    <w:rsid w:val="00095AFB"/>
    <w:rsid w:val="00097433"/>
    <w:rsid w:val="00097D61"/>
    <w:rsid w:val="000A0981"/>
    <w:rsid w:val="000A2665"/>
    <w:rsid w:val="000A2987"/>
    <w:rsid w:val="000A2C73"/>
    <w:rsid w:val="000A3568"/>
    <w:rsid w:val="000A3E32"/>
    <w:rsid w:val="000A4398"/>
    <w:rsid w:val="000A4708"/>
    <w:rsid w:val="000A4B55"/>
    <w:rsid w:val="000A5046"/>
    <w:rsid w:val="000A5417"/>
    <w:rsid w:val="000A62E0"/>
    <w:rsid w:val="000A7224"/>
    <w:rsid w:val="000A788A"/>
    <w:rsid w:val="000B04BA"/>
    <w:rsid w:val="000B168F"/>
    <w:rsid w:val="000B2C65"/>
    <w:rsid w:val="000B36ED"/>
    <w:rsid w:val="000B3E81"/>
    <w:rsid w:val="000B4053"/>
    <w:rsid w:val="000B4419"/>
    <w:rsid w:val="000B45B5"/>
    <w:rsid w:val="000B4F22"/>
    <w:rsid w:val="000B50D9"/>
    <w:rsid w:val="000B55A7"/>
    <w:rsid w:val="000B5AE0"/>
    <w:rsid w:val="000B759B"/>
    <w:rsid w:val="000B7E74"/>
    <w:rsid w:val="000C0383"/>
    <w:rsid w:val="000C21D0"/>
    <w:rsid w:val="000C2658"/>
    <w:rsid w:val="000C3885"/>
    <w:rsid w:val="000C39D2"/>
    <w:rsid w:val="000C4854"/>
    <w:rsid w:val="000C4C71"/>
    <w:rsid w:val="000C5603"/>
    <w:rsid w:val="000C76DF"/>
    <w:rsid w:val="000D08D5"/>
    <w:rsid w:val="000D1F94"/>
    <w:rsid w:val="000D27F0"/>
    <w:rsid w:val="000D2CCF"/>
    <w:rsid w:val="000D2F3F"/>
    <w:rsid w:val="000D3383"/>
    <w:rsid w:val="000D49DB"/>
    <w:rsid w:val="000D4D41"/>
    <w:rsid w:val="000D5957"/>
    <w:rsid w:val="000E0DDA"/>
    <w:rsid w:val="000E1175"/>
    <w:rsid w:val="000E11EF"/>
    <w:rsid w:val="000E13DF"/>
    <w:rsid w:val="000E1CAC"/>
    <w:rsid w:val="000E274C"/>
    <w:rsid w:val="000E289C"/>
    <w:rsid w:val="000E30AF"/>
    <w:rsid w:val="000E34C5"/>
    <w:rsid w:val="000E4179"/>
    <w:rsid w:val="000E4272"/>
    <w:rsid w:val="000E629E"/>
    <w:rsid w:val="000E6B40"/>
    <w:rsid w:val="000E70B6"/>
    <w:rsid w:val="000E731A"/>
    <w:rsid w:val="000F06EB"/>
    <w:rsid w:val="000F266E"/>
    <w:rsid w:val="000F33EB"/>
    <w:rsid w:val="000F3A9D"/>
    <w:rsid w:val="000F4E37"/>
    <w:rsid w:val="000F5A3A"/>
    <w:rsid w:val="000F60CA"/>
    <w:rsid w:val="000F63FE"/>
    <w:rsid w:val="000F6976"/>
    <w:rsid w:val="000F69FB"/>
    <w:rsid w:val="000F7054"/>
    <w:rsid w:val="0010081D"/>
    <w:rsid w:val="00100B64"/>
    <w:rsid w:val="00101B91"/>
    <w:rsid w:val="00102958"/>
    <w:rsid w:val="00103A54"/>
    <w:rsid w:val="00103E22"/>
    <w:rsid w:val="001043ED"/>
    <w:rsid w:val="0010449B"/>
    <w:rsid w:val="0010690D"/>
    <w:rsid w:val="00107F7C"/>
    <w:rsid w:val="00111AAC"/>
    <w:rsid w:val="001122C2"/>
    <w:rsid w:val="001131A7"/>
    <w:rsid w:val="00116938"/>
    <w:rsid w:val="00116A8D"/>
    <w:rsid w:val="00116EA8"/>
    <w:rsid w:val="001178BC"/>
    <w:rsid w:val="00120E71"/>
    <w:rsid w:val="0012183F"/>
    <w:rsid w:val="00121988"/>
    <w:rsid w:val="00121AF7"/>
    <w:rsid w:val="00121FCA"/>
    <w:rsid w:val="001228A7"/>
    <w:rsid w:val="00122CC9"/>
    <w:rsid w:val="001230A8"/>
    <w:rsid w:val="001241AD"/>
    <w:rsid w:val="00124B26"/>
    <w:rsid w:val="001250F4"/>
    <w:rsid w:val="0012536A"/>
    <w:rsid w:val="0012538B"/>
    <w:rsid w:val="0012554A"/>
    <w:rsid w:val="00125C47"/>
    <w:rsid w:val="0012674E"/>
    <w:rsid w:val="00127130"/>
    <w:rsid w:val="00131398"/>
    <w:rsid w:val="00131EFB"/>
    <w:rsid w:val="00132F3B"/>
    <w:rsid w:val="001343A4"/>
    <w:rsid w:val="00135559"/>
    <w:rsid w:val="00135A30"/>
    <w:rsid w:val="00137315"/>
    <w:rsid w:val="001410F8"/>
    <w:rsid w:val="0014167F"/>
    <w:rsid w:val="00142888"/>
    <w:rsid w:val="00142E0B"/>
    <w:rsid w:val="00144196"/>
    <w:rsid w:val="001444C0"/>
    <w:rsid w:val="00150CA6"/>
    <w:rsid w:val="001515FB"/>
    <w:rsid w:val="00151C0C"/>
    <w:rsid w:val="00151C50"/>
    <w:rsid w:val="00151E23"/>
    <w:rsid w:val="0015245A"/>
    <w:rsid w:val="0015316D"/>
    <w:rsid w:val="00153398"/>
    <w:rsid w:val="00153546"/>
    <w:rsid w:val="00153C81"/>
    <w:rsid w:val="001546DE"/>
    <w:rsid w:val="00154817"/>
    <w:rsid w:val="001554F6"/>
    <w:rsid w:val="00155974"/>
    <w:rsid w:val="001565EB"/>
    <w:rsid w:val="00156799"/>
    <w:rsid w:val="00157692"/>
    <w:rsid w:val="00157F14"/>
    <w:rsid w:val="00160294"/>
    <w:rsid w:val="0016210D"/>
    <w:rsid w:val="00163358"/>
    <w:rsid w:val="00164F2A"/>
    <w:rsid w:val="001650C1"/>
    <w:rsid w:val="00165252"/>
    <w:rsid w:val="00165C14"/>
    <w:rsid w:val="00165DA6"/>
    <w:rsid w:val="00165F91"/>
    <w:rsid w:val="0016621F"/>
    <w:rsid w:val="00166D5D"/>
    <w:rsid w:val="00167671"/>
    <w:rsid w:val="00167A59"/>
    <w:rsid w:val="00167E08"/>
    <w:rsid w:val="00171D65"/>
    <w:rsid w:val="00172AEA"/>
    <w:rsid w:val="00172CA5"/>
    <w:rsid w:val="00174CC1"/>
    <w:rsid w:val="0017521A"/>
    <w:rsid w:val="00176071"/>
    <w:rsid w:val="001769CA"/>
    <w:rsid w:val="00176DA9"/>
    <w:rsid w:val="001806E3"/>
    <w:rsid w:val="00182D21"/>
    <w:rsid w:val="0018307C"/>
    <w:rsid w:val="0018312F"/>
    <w:rsid w:val="001857A3"/>
    <w:rsid w:val="00186303"/>
    <w:rsid w:val="001868B0"/>
    <w:rsid w:val="00186D9F"/>
    <w:rsid w:val="00187072"/>
    <w:rsid w:val="001900F7"/>
    <w:rsid w:val="00190BDA"/>
    <w:rsid w:val="00191A34"/>
    <w:rsid w:val="00192017"/>
    <w:rsid w:val="00192F11"/>
    <w:rsid w:val="001935A0"/>
    <w:rsid w:val="00193F89"/>
    <w:rsid w:val="00194950"/>
    <w:rsid w:val="00194B8E"/>
    <w:rsid w:val="00194ED2"/>
    <w:rsid w:val="00195C50"/>
    <w:rsid w:val="00195E3C"/>
    <w:rsid w:val="00196845"/>
    <w:rsid w:val="0019749E"/>
    <w:rsid w:val="001A020D"/>
    <w:rsid w:val="001A09F6"/>
    <w:rsid w:val="001A1130"/>
    <w:rsid w:val="001A14E4"/>
    <w:rsid w:val="001A23CF"/>
    <w:rsid w:val="001A26CB"/>
    <w:rsid w:val="001A3597"/>
    <w:rsid w:val="001A46CB"/>
    <w:rsid w:val="001A4DCE"/>
    <w:rsid w:val="001A5B1A"/>
    <w:rsid w:val="001A5C6A"/>
    <w:rsid w:val="001A627C"/>
    <w:rsid w:val="001A630D"/>
    <w:rsid w:val="001A63AD"/>
    <w:rsid w:val="001A6F61"/>
    <w:rsid w:val="001A7346"/>
    <w:rsid w:val="001A79E7"/>
    <w:rsid w:val="001B024E"/>
    <w:rsid w:val="001B02B9"/>
    <w:rsid w:val="001B0AE1"/>
    <w:rsid w:val="001B153C"/>
    <w:rsid w:val="001B1B99"/>
    <w:rsid w:val="001B2D7F"/>
    <w:rsid w:val="001B35B6"/>
    <w:rsid w:val="001B378D"/>
    <w:rsid w:val="001B3A60"/>
    <w:rsid w:val="001B3AD6"/>
    <w:rsid w:val="001B4537"/>
    <w:rsid w:val="001B4942"/>
    <w:rsid w:val="001B49BD"/>
    <w:rsid w:val="001B4C20"/>
    <w:rsid w:val="001B5F84"/>
    <w:rsid w:val="001B6588"/>
    <w:rsid w:val="001B7380"/>
    <w:rsid w:val="001B7A9E"/>
    <w:rsid w:val="001C0180"/>
    <w:rsid w:val="001C0949"/>
    <w:rsid w:val="001C1438"/>
    <w:rsid w:val="001C2A90"/>
    <w:rsid w:val="001C3C58"/>
    <w:rsid w:val="001C409A"/>
    <w:rsid w:val="001C5057"/>
    <w:rsid w:val="001C633D"/>
    <w:rsid w:val="001C708E"/>
    <w:rsid w:val="001D0707"/>
    <w:rsid w:val="001D17A0"/>
    <w:rsid w:val="001D20AB"/>
    <w:rsid w:val="001D28E9"/>
    <w:rsid w:val="001D3B65"/>
    <w:rsid w:val="001D41F1"/>
    <w:rsid w:val="001D4948"/>
    <w:rsid w:val="001D4B63"/>
    <w:rsid w:val="001D4E35"/>
    <w:rsid w:val="001D56BF"/>
    <w:rsid w:val="001D6869"/>
    <w:rsid w:val="001D7498"/>
    <w:rsid w:val="001E0521"/>
    <w:rsid w:val="001E07CD"/>
    <w:rsid w:val="001E1540"/>
    <w:rsid w:val="001E1FA0"/>
    <w:rsid w:val="001E4A79"/>
    <w:rsid w:val="001E5649"/>
    <w:rsid w:val="001E5AA0"/>
    <w:rsid w:val="001E5C54"/>
    <w:rsid w:val="001E5DA7"/>
    <w:rsid w:val="001F13C0"/>
    <w:rsid w:val="001F21A4"/>
    <w:rsid w:val="001F2275"/>
    <w:rsid w:val="001F2C0B"/>
    <w:rsid w:val="001F2D85"/>
    <w:rsid w:val="001F2E0F"/>
    <w:rsid w:val="001F2F30"/>
    <w:rsid w:val="001F303B"/>
    <w:rsid w:val="001F4234"/>
    <w:rsid w:val="001F4719"/>
    <w:rsid w:val="001F5012"/>
    <w:rsid w:val="001F53A3"/>
    <w:rsid w:val="001F5DB7"/>
    <w:rsid w:val="001F5F3B"/>
    <w:rsid w:val="001F666A"/>
    <w:rsid w:val="001F7015"/>
    <w:rsid w:val="001F75CE"/>
    <w:rsid w:val="002003E9"/>
    <w:rsid w:val="00201025"/>
    <w:rsid w:val="00202AAE"/>
    <w:rsid w:val="00204031"/>
    <w:rsid w:val="0020427B"/>
    <w:rsid w:val="00204AFD"/>
    <w:rsid w:val="00204F91"/>
    <w:rsid w:val="00205781"/>
    <w:rsid w:val="00205953"/>
    <w:rsid w:val="00205D78"/>
    <w:rsid w:val="00205E35"/>
    <w:rsid w:val="0020632A"/>
    <w:rsid w:val="002064BA"/>
    <w:rsid w:val="0020670E"/>
    <w:rsid w:val="00206B02"/>
    <w:rsid w:val="00206CB4"/>
    <w:rsid w:val="00206E8E"/>
    <w:rsid w:val="002113CD"/>
    <w:rsid w:val="00211442"/>
    <w:rsid w:val="002115E6"/>
    <w:rsid w:val="00211644"/>
    <w:rsid w:val="00211647"/>
    <w:rsid w:val="00212128"/>
    <w:rsid w:val="00212752"/>
    <w:rsid w:val="002127B7"/>
    <w:rsid w:val="0021286B"/>
    <w:rsid w:val="00213631"/>
    <w:rsid w:val="00214C33"/>
    <w:rsid w:val="00214E19"/>
    <w:rsid w:val="00214E5E"/>
    <w:rsid w:val="002151F9"/>
    <w:rsid w:val="00215AD9"/>
    <w:rsid w:val="00215BB3"/>
    <w:rsid w:val="00215DC5"/>
    <w:rsid w:val="00215FBA"/>
    <w:rsid w:val="00216757"/>
    <w:rsid w:val="002169A8"/>
    <w:rsid w:val="00217C55"/>
    <w:rsid w:val="00217E1D"/>
    <w:rsid w:val="00220033"/>
    <w:rsid w:val="002210EF"/>
    <w:rsid w:val="0022113B"/>
    <w:rsid w:val="0022179D"/>
    <w:rsid w:val="00222F78"/>
    <w:rsid w:val="00223D2C"/>
    <w:rsid w:val="002255A9"/>
    <w:rsid w:val="00225687"/>
    <w:rsid w:val="0022606A"/>
    <w:rsid w:val="00227436"/>
    <w:rsid w:val="00231DE3"/>
    <w:rsid w:val="00231EF9"/>
    <w:rsid w:val="00232064"/>
    <w:rsid w:val="00233114"/>
    <w:rsid w:val="002342EB"/>
    <w:rsid w:val="00236144"/>
    <w:rsid w:val="00236170"/>
    <w:rsid w:val="00237849"/>
    <w:rsid w:val="002405BF"/>
    <w:rsid w:val="00240A73"/>
    <w:rsid w:val="00240B19"/>
    <w:rsid w:val="002421AF"/>
    <w:rsid w:val="002431AD"/>
    <w:rsid w:val="00244BA4"/>
    <w:rsid w:val="00245848"/>
    <w:rsid w:val="00245DFA"/>
    <w:rsid w:val="0024682E"/>
    <w:rsid w:val="00246891"/>
    <w:rsid w:val="00250AA9"/>
    <w:rsid w:val="00250F53"/>
    <w:rsid w:val="00251F14"/>
    <w:rsid w:val="002520C2"/>
    <w:rsid w:val="00253103"/>
    <w:rsid w:val="00253734"/>
    <w:rsid w:val="00254462"/>
    <w:rsid w:val="00254A57"/>
    <w:rsid w:val="00255AD4"/>
    <w:rsid w:val="0025656D"/>
    <w:rsid w:val="00256911"/>
    <w:rsid w:val="00256F3A"/>
    <w:rsid w:val="00260B19"/>
    <w:rsid w:val="0026148C"/>
    <w:rsid w:val="00262F6B"/>
    <w:rsid w:val="00263466"/>
    <w:rsid w:val="00263494"/>
    <w:rsid w:val="002635BB"/>
    <w:rsid w:val="0026414E"/>
    <w:rsid w:val="0026742B"/>
    <w:rsid w:val="00267C9E"/>
    <w:rsid w:val="00270BF7"/>
    <w:rsid w:val="00271521"/>
    <w:rsid w:val="002716B3"/>
    <w:rsid w:val="0027268B"/>
    <w:rsid w:val="00275254"/>
    <w:rsid w:val="0027619B"/>
    <w:rsid w:val="002765A8"/>
    <w:rsid w:val="00276EF5"/>
    <w:rsid w:val="0027776C"/>
    <w:rsid w:val="00277847"/>
    <w:rsid w:val="00280E06"/>
    <w:rsid w:val="002814C2"/>
    <w:rsid w:val="0028153F"/>
    <w:rsid w:val="00281D7F"/>
    <w:rsid w:val="00281F72"/>
    <w:rsid w:val="00282182"/>
    <w:rsid w:val="00283969"/>
    <w:rsid w:val="00284044"/>
    <w:rsid w:val="00284047"/>
    <w:rsid w:val="00284142"/>
    <w:rsid w:val="002848D1"/>
    <w:rsid w:val="00284C42"/>
    <w:rsid w:val="00284F0C"/>
    <w:rsid w:val="002851C3"/>
    <w:rsid w:val="002852B2"/>
    <w:rsid w:val="002853FF"/>
    <w:rsid w:val="00285474"/>
    <w:rsid w:val="00285AC4"/>
    <w:rsid w:val="002921FD"/>
    <w:rsid w:val="00293146"/>
    <w:rsid w:val="00294E93"/>
    <w:rsid w:val="00295BC6"/>
    <w:rsid w:val="00295EF5"/>
    <w:rsid w:val="00296425"/>
    <w:rsid w:val="00297380"/>
    <w:rsid w:val="00297D1D"/>
    <w:rsid w:val="002A0271"/>
    <w:rsid w:val="002A05EC"/>
    <w:rsid w:val="002A07C8"/>
    <w:rsid w:val="002A3547"/>
    <w:rsid w:val="002A58AC"/>
    <w:rsid w:val="002A70E9"/>
    <w:rsid w:val="002A7704"/>
    <w:rsid w:val="002B15C3"/>
    <w:rsid w:val="002B15DE"/>
    <w:rsid w:val="002B175B"/>
    <w:rsid w:val="002B1C13"/>
    <w:rsid w:val="002B224C"/>
    <w:rsid w:val="002B22CA"/>
    <w:rsid w:val="002B2904"/>
    <w:rsid w:val="002B3F2D"/>
    <w:rsid w:val="002B474F"/>
    <w:rsid w:val="002B4944"/>
    <w:rsid w:val="002B5460"/>
    <w:rsid w:val="002B5A2E"/>
    <w:rsid w:val="002B62C8"/>
    <w:rsid w:val="002B62E9"/>
    <w:rsid w:val="002B702E"/>
    <w:rsid w:val="002B7100"/>
    <w:rsid w:val="002B74DA"/>
    <w:rsid w:val="002C04E0"/>
    <w:rsid w:val="002C07EF"/>
    <w:rsid w:val="002C109F"/>
    <w:rsid w:val="002C295A"/>
    <w:rsid w:val="002C328F"/>
    <w:rsid w:val="002C3587"/>
    <w:rsid w:val="002C36FE"/>
    <w:rsid w:val="002C4DD0"/>
    <w:rsid w:val="002C61D8"/>
    <w:rsid w:val="002C6691"/>
    <w:rsid w:val="002C6DA7"/>
    <w:rsid w:val="002C7D0B"/>
    <w:rsid w:val="002D0135"/>
    <w:rsid w:val="002D02C5"/>
    <w:rsid w:val="002D0A8C"/>
    <w:rsid w:val="002D0B62"/>
    <w:rsid w:val="002D2FF4"/>
    <w:rsid w:val="002D3541"/>
    <w:rsid w:val="002D3F3C"/>
    <w:rsid w:val="002D45C3"/>
    <w:rsid w:val="002D4E2E"/>
    <w:rsid w:val="002D4E8D"/>
    <w:rsid w:val="002D5B26"/>
    <w:rsid w:val="002D5B80"/>
    <w:rsid w:val="002D6887"/>
    <w:rsid w:val="002D7276"/>
    <w:rsid w:val="002D7EA9"/>
    <w:rsid w:val="002E0CDF"/>
    <w:rsid w:val="002E2FFB"/>
    <w:rsid w:val="002E3111"/>
    <w:rsid w:val="002E4C13"/>
    <w:rsid w:val="002E4FD0"/>
    <w:rsid w:val="002E5573"/>
    <w:rsid w:val="002E5AC5"/>
    <w:rsid w:val="002E615D"/>
    <w:rsid w:val="002E747E"/>
    <w:rsid w:val="002F0365"/>
    <w:rsid w:val="002F04E9"/>
    <w:rsid w:val="002F060C"/>
    <w:rsid w:val="002F0D99"/>
    <w:rsid w:val="002F27D2"/>
    <w:rsid w:val="002F3357"/>
    <w:rsid w:val="002F3655"/>
    <w:rsid w:val="002F4372"/>
    <w:rsid w:val="002F4A75"/>
    <w:rsid w:val="002F7249"/>
    <w:rsid w:val="0030012C"/>
    <w:rsid w:val="003002D6"/>
    <w:rsid w:val="00301149"/>
    <w:rsid w:val="00301BA5"/>
    <w:rsid w:val="003022A0"/>
    <w:rsid w:val="003022AF"/>
    <w:rsid w:val="00302CE3"/>
    <w:rsid w:val="003032A8"/>
    <w:rsid w:val="00305076"/>
    <w:rsid w:val="00305534"/>
    <w:rsid w:val="00306173"/>
    <w:rsid w:val="0030645D"/>
    <w:rsid w:val="00306BDA"/>
    <w:rsid w:val="00306D71"/>
    <w:rsid w:val="003104CE"/>
    <w:rsid w:val="003106A6"/>
    <w:rsid w:val="0031284A"/>
    <w:rsid w:val="00313B71"/>
    <w:rsid w:val="00313F2C"/>
    <w:rsid w:val="003141AA"/>
    <w:rsid w:val="00314B36"/>
    <w:rsid w:val="0031515C"/>
    <w:rsid w:val="00315E22"/>
    <w:rsid w:val="00316DAB"/>
    <w:rsid w:val="00316E12"/>
    <w:rsid w:val="00320F5A"/>
    <w:rsid w:val="0032296C"/>
    <w:rsid w:val="003231BA"/>
    <w:rsid w:val="00324001"/>
    <w:rsid w:val="00324791"/>
    <w:rsid w:val="00324A38"/>
    <w:rsid w:val="00325E06"/>
    <w:rsid w:val="00325F19"/>
    <w:rsid w:val="0032600B"/>
    <w:rsid w:val="003270A7"/>
    <w:rsid w:val="003314A6"/>
    <w:rsid w:val="003325DA"/>
    <w:rsid w:val="00332686"/>
    <w:rsid w:val="00334B1C"/>
    <w:rsid w:val="003354B1"/>
    <w:rsid w:val="00335642"/>
    <w:rsid w:val="00335E8F"/>
    <w:rsid w:val="00340170"/>
    <w:rsid w:val="00341521"/>
    <w:rsid w:val="003423ED"/>
    <w:rsid w:val="00344D99"/>
    <w:rsid w:val="003450DC"/>
    <w:rsid w:val="00345D1B"/>
    <w:rsid w:val="0034600E"/>
    <w:rsid w:val="00346965"/>
    <w:rsid w:val="00347D1C"/>
    <w:rsid w:val="00347DDE"/>
    <w:rsid w:val="0035032F"/>
    <w:rsid w:val="00350958"/>
    <w:rsid w:val="003511A4"/>
    <w:rsid w:val="0035285C"/>
    <w:rsid w:val="00353F8E"/>
    <w:rsid w:val="00355C33"/>
    <w:rsid w:val="00355E8A"/>
    <w:rsid w:val="003564A1"/>
    <w:rsid w:val="003566EA"/>
    <w:rsid w:val="003566F4"/>
    <w:rsid w:val="00356725"/>
    <w:rsid w:val="00356D0D"/>
    <w:rsid w:val="003574CC"/>
    <w:rsid w:val="003577E0"/>
    <w:rsid w:val="00357B46"/>
    <w:rsid w:val="00360065"/>
    <w:rsid w:val="00360A13"/>
    <w:rsid w:val="003612E1"/>
    <w:rsid w:val="00361388"/>
    <w:rsid w:val="00362B05"/>
    <w:rsid w:val="00362EB6"/>
    <w:rsid w:val="00365065"/>
    <w:rsid w:val="003662E0"/>
    <w:rsid w:val="0036723B"/>
    <w:rsid w:val="003679CB"/>
    <w:rsid w:val="00367D3C"/>
    <w:rsid w:val="0037009F"/>
    <w:rsid w:val="0037142A"/>
    <w:rsid w:val="003714CF"/>
    <w:rsid w:val="00373BA6"/>
    <w:rsid w:val="00375022"/>
    <w:rsid w:val="0037605C"/>
    <w:rsid w:val="003762F0"/>
    <w:rsid w:val="00376AF7"/>
    <w:rsid w:val="00376AFA"/>
    <w:rsid w:val="00376E14"/>
    <w:rsid w:val="00380886"/>
    <w:rsid w:val="003809EF"/>
    <w:rsid w:val="00383452"/>
    <w:rsid w:val="00384434"/>
    <w:rsid w:val="0038537F"/>
    <w:rsid w:val="0038778B"/>
    <w:rsid w:val="00387EF4"/>
    <w:rsid w:val="00390241"/>
    <w:rsid w:val="00391954"/>
    <w:rsid w:val="00392364"/>
    <w:rsid w:val="00392856"/>
    <w:rsid w:val="003937DC"/>
    <w:rsid w:val="00394D0C"/>
    <w:rsid w:val="0039527D"/>
    <w:rsid w:val="003979AF"/>
    <w:rsid w:val="00397FB0"/>
    <w:rsid w:val="003A0250"/>
    <w:rsid w:val="003A2513"/>
    <w:rsid w:val="003A3B50"/>
    <w:rsid w:val="003A65FF"/>
    <w:rsid w:val="003A6A5B"/>
    <w:rsid w:val="003A7370"/>
    <w:rsid w:val="003A7516"/>
    <w:rsid w:val="003B052B"/>
    <w:rsid w:val="003B0B1C"/>
    <w:rsid w:val="003B341C"/>
    <w:rsid w:val="003B4932"/>
    <w:rsid w:val="003B4A6F"/>
    <w:rsid w:val="003B4C9F"/>
    <w:rsid w:val="003B4CD4"/>
    <w:rsid w:val="003B4E1A"/>
    <w:rsid w:val="003B54C6"/>
    <w:rsid w:val="003B59C3"/>
    <w:rsid w:val="003B5A6C"/>
    <w:rsid w:val="003B6722"/>
    <w:rsid w:val="003B6FDF"/>
    <w:rsid w:val="003C093E"/>
    <w:rsid w:val="003C0A06"/>
    <w:rsid w:val="003C1AD6"/>
    <w:rsid w:val="003C2D30"/>
    <w:rsid w:val="003C4CAB"/>
    <w:rsid w:val="003C5558"/>
    <w:rsid w:val="003C6631"/>
    <w:rsid w:val="003C66E8"/>
    <w:rsid w:val="003C6CD5"/>
    <w:rsid w:val="003C6F40"/>
    <w:rsid w:val="003C77ED"/>
    <w:rsid w:val="003D2151"/>
    <w:rsid w:val="003D3670"/>
    <w:rsid w:val="003D3DAF"/>
    <w:rsid w:val="003D67D4"/>
    <w:rsid w:val="003D72D5"/>
    <w:rsid w:val="003D7546"/>
    <w:rsid w:val="003E0008"/>
    <w:rsid w:val="003E025D"/>
    <w:rsid w:val="003E18BF"/>
    <w:rsid w:val="003E1DF1"/>
    <w:rsid w:val="003E23EA"/>
    <w:rsid w:val="003E2EED"/>
    <w:rsid w:val="003E407E"/>
    <w:rsid w:val="003E4182"/>
    <w:rsid w:val="003E49E0"/>
    <w:rsid w:val="003E6688"/>
    <w:rsid w:val="003E6BBD"/>
    <w:rsid w:val="003E6E73"/>
    <w:rsid w:val="003E6F67"/>
    <w:rsid w:val="003E72DC"/>
    <w:rsid w:val="003E76F3"/>
    <w:rsid w:val="003E7DEA"/>
    <w:rsid w:val="003E7EBF"/>
    <w:rsid w:val="003F0072"/>
    <w:rsid w:val="003F0CE7"/>
    <w:rsid w:val="003F0DEA"/>
    <w:rsid w:val="003F1B36"/>
    <w:rsid w:val="003F3A84"/>
    <w:rsid w:val="003F4B11"/>
    <w:rsid w:val="003F669D"/>
    <w:rsid w:val="00400E7F"/>
    <w:rsid w:val="004017E4"/>
    <w:rsid w:val="004031B9"/>
    <w:rsid w:val="0040358B"/>
    <w:rsid w:val="0040457A"/>
    <w:rsid w:val="00404754"/>
    <w:rsid w:val="00405735"/>
    <w:rsid w:val="00405826"/>
    <w:rsid w:val="004065D8"/>
    <w:rsid w:val="00406817"/>
    <w:rsid w:val="0040681B"/>
    <w:rsid w:val="00406935"/>
    <w:rsid w:val="004071D0"/>
    <w:rsid w:val="004072CA"/>
    <w:rsid w:val="00407D0C"/>
    <w:rsid w:val="004114CD"/>
    <w:rsid w:val="004120AC"/>
    <w:rsid w:val="0041216A"/>
    <w:rsid w:val="004137C4"/>
    <w:rsid w:val="00413BAF"/>
    <w:rsid w:val="004146DA"/>
    <w:rsid w:val="00414E1D"/>
    <w:rsid w:val="00414E6F"/>
    <w:rsid w:val="004153EA"/>
    <w:rsid w:val="00415C6F"/>
    <w:rsid w:val="004166C2"/>
    <w:rsid w:val="004210E3"/>
    <w:rsid w:val="004213E4"/>
    <w:rsid w:val="004217AB"/>
    <w:rsid w:val="00421DF1"/>
    <w:rsid w:val="00422A84"/>
    <w:rsid w:val="00423608"/>
    <w:rsid w:val="004245A5"/>
    <w:rsid w:val="004254F7"/>
    <w:rsid w:val="00425A49"/>
    <w:rsid w:val="0042688F"/>
    <w:rsid w:val="00426CF7"/>
    <w:rsid w:val="00427843"/>
    <w:rsid w:val="00427DC6"/>
    <w:rsid w:val="00427DDF"/>
    <w:rsid w:val="00430A4C"/>
    <w:rsid w:val="004318B6"/>
    <w:rsid w:val="004337F0"/>
    <w:rsid w:val="00433906"/>
    <w:rsid w:val="004352F4"/>
    <w:rsid w:val="00435BA3"/>
    <w:rsid w:val="00436BD8"/>
    <w:rsid w:val="004372DF"/>
    <w:rsid w:val="00437DC1"/>
    <w:rsid w:val="00437EA0"/>
    <w:rsid w:val="004407D7"/>
    <w:rsid w:val="00443482"/>
    <w:rsid w:val="00443CE1"/>
    <w:rsid w:val="004442E0"/>
    <w:rsid w:val="00444FDA"/>
    <w:rsid w:val="00445D42"/>
    <w:rsid w:val="00446BAD"/>
    <w:rsid w:val="00447280"/>
    <w:rsid w:val="00450653"/>
    <w:rsid w:val="00451CDE"/>
    <w:rsid w:val="00452A1D"/>
    <w:rsid w:val="004546D8"/>
    <w:rsid w:val="00454BEF"/>
    <w:rsid w:val="0045507B"/>
    <w:rsid w:val="0045517B"/>
    <w:rsid w:val="00455243"/>
    <w:rsid w:val="00455285"/>
    <w:rsid w:val="00455CAA"/>
    <w:rsid w:val="004578F8"/>
    <w:rsid w:val="00457A61"/>
    <w:rsid w:val="00457C11"/>
    <w:rsid w:val="00460641"/>
    <w:rsid w:val="00460B4F"/>
    <w:rsid w:val="004610C7"/>
    <w:rsid w:val="00462B12"/>
    <w:rsid w:val="00462BB5"/>
    <w:rsid w:val="004634F8"/>
    <w:rsid w:val="004645A9"/>
    <w:rsid w:val="004650E4"/>
    <w:rsid w:val="004651B1"/>
    <w:rsid w:val="0046632E"/>
    <w:rsid w:val="0046689D"/>
    <w:rsid w:val="0046778A"/>
    <w:rsid w:val="00467790"/>
    <w:rsid w:val="004705C4"/>
    <w:rsid w:val="00470862"/>
    <w:rsid w:val="004710E9"/>
    <w:rsid w:val="00471BCA"/>
    <w:rsid w:val="00471EC0"/>
    <w:rsid w:val="004720DE"/>
    <w:rsid w:val="00472873"/>
    <w:rsid w:val="00472EB8"/>
    <w:rsid w:val="004735CB"/>
    <w:rsid w:val="00474282"/>
    <w:rsid w:val="004757DA"/>
    <w:rsid w:val="00475AFA"/>
    <w:rsid w:val="004761CA"/>
    <w:rsid w:val="0047658E"/>
    <w:rsid w:val="00476D00"/>
    <w:rsid w:val="00480865"/>
    <w:rsid w:val="004809F9"/>
    <w:rsid w:val="0048177C"/>
    <w:rsid w:val="0048322A"/>
    <w:rsid w:val="004849BE"/>
    <w:rsid w:val="0048601E"/>
    <w:rsid w:val="0048676D"/>
    <w:rsid w:val="004872D1"/>
    <w:rsid w:val="00487470"/>
    <w:rsid w:val="0049000A"/>
    <w:rsid w:val="00490795"/>
    <w:rsid w:val="00491562"/>
    <w:rsid w:val="00491D1A"/>
    <w:rsid w:val="00491D7B"/>
    <w:rsid w:val="00492564"/>
    <w:rsid w:val="0049334A"/>
    <w:rsid w:val="00493D3D"/>
    <w:rsid w:val="00495660"/>
    <w:rsid w:val="00495AFC"/>
    <w:rsid w:val="00495E16"/>
    <w:rsid w:val="00496B11"/>
    <w:rsid w:val="00497A4E"/>
    <w:rsid w:val="00497CA8"/>
    <w:rsid w:val="004A0458"/>
    <w:rsid w:val="004A0E4E"/>
    <w:rsid w:val="004A1666"/>
    <w:rsid w:val="004A1B18"/>
    <w:rsid w:val="004A4884"/>
    <w:rsid w:val="004A5711"/>
    <w:rsid w:val="004A57AF"/>
    <w:rsid w:val="004A6EDD"/>
    <w:rsid w:val="004A6FB7"/>
    <w:rsid w:val="004B04BC"/>
    <w:rsid w:val="004B1192"/>
    <w:rsid w:val="004B1411"/>
    <w:rsid w:val="004B14EA"/>
    <w:rsid w:val="004B1AB3"/>
    <w:rsid w:val="004B1CCE"/>
    <w:rsid w:val="004B2500"/>
    <w:rsid w:val="004B28BF"/>
    <w:rsid w:val="004B3406"/>
    <w:rsid w:val="004B397A"/>
    <w:rsid w:val="004B4977"/>
    <w:rsid w:val="004B599A"/>
    <w:rsid w:val="004B64C5"/>
    <w:rsid w:val="004B6CC2"/>
    <w:rsid w:val="004B6DCC"/>
    <w:rsid w:val="004B7747"/>
    <w:rsid w:val="004B7F33"/>
    <w:rsid w:val="004C1090"/>
    <w:rsid w:val="004C146D"/>
    <w:rsid w:val="004C196B"/>
    <w:rsid w:val="004C27F3"/>
    <w:rsid w:val="004C2C65"/>
    <w:rsid w:val="004C57E3"/>
    <w:rsid w:val="004C58DB"/>
    <w:rsid w:val="004C698A"/>
    <w:rsid w:val="004C6F5C"/>
    <w:rsid w:val="004C77D8"/>
    <w:rsid w:val="004C77EE"/>
    <w:rsid w:val="004C79A3"/>
    <w:rsid w:val="004D00B9"/>
    <w:rsid w:val="004D012D"/>
    <w:rsid w:val="004D01C4"/>
    <w:rsid w:val="004D0672"/>
    <w:rsid w:val="004D0FD8"/>
    <w:rsid w:val="004D192B"/>
    <w:rsid w:val="004D1CD8"/>
    <w:rsid w:val="004D5810"/>
    <w:rsid w:val="004D68BF"/>
    <w:rsid w:val="004E0709"/>
    <w:rsid w:val="004E24AC"/>
    <w:rsid w:val="004E2972"/>
    <w:rsid w:val="004E406C"/>
    <w:rsid w:val="004E4588"/>
    <w:rsid w:val="004E5598"/>
    <w:rsid w:val="004E5B34"/>
    <w:rsid w:val="004E65AD"/>
    <w:rsid w:val="004E6B63"/>
    <w:rsid w:val="004E74BD"/>
    <w:rsid w:val="004F00F1"/>
    <w:rsid w:val="004F0A36"/>
    <w:rsid w:val="004F11F3"/>
    <w:rsid w:val="004F23A1"/>
    <w:rsid w:val="004F2788"/>
    <w:rsid w:val="004F31F8"/>
    <w:rsid w:val="004F3205"/>
    <w:rsid w:val="004F337B"/>
    <w:rsid w:val="004F34AC"/>
    <w:rsid w:val="004F5281"/>
    <w:rsid w:val="005007D2"/>
    <w:rsid w:val="0050123F"/>
    <w:rsid w:val="00501E99"/>
    <w:rsid w:val="0050267C"/>
    <w:rsid w:val="00503C71"/>
    <w:rsid w:val="0050446D"/>
    <w:rsid w:val="0050483E"/>
    <w:rsid w:val="00504CA6"/>
    <w:rsid w:val="00505223"/>
    <w:rsid w:val="00506739"/>
    <w:rsid w:val="0050686A"/>
    <w:rsid w:val="00506FF3"/>
    <w:rsid w:val="00507402"/>
    <w:rsid w:val="00507CF9"/>
    <w:rsid w:val="00510163"/>
    <w:rsid w:val="005109CD"/>
    <w:rsid w:val="00511114"/>
    <w:rsid w:val="005118CA"/>
    <w:rsid w:val="00511EE8"/>
    <w:rsid w:val="0051205E"/>
    <w:rsid w:val="00512324"/>
    <w:rsid w:val="00512CCB"/>
    <w:rsid w:val="00512FD6"/>
    <w:rsid w:val="00513AF5"/>
    <w:rsid w:val="005142F7"/>
    <w:rsid w:val="00514B90"/>
    <w:rsid w:val="0051777C"/>
    <w:rsid w:val="00517A54"/>
    <w:rsid w:val="00522D26"/>
    <w:rsid w:val="00522D31"/>
    <w:rsid w:val="005233D6"/>
    <w:rsid w:val="00524A0F"/>
    <w:rsid w:val="005253E0"/>
    <w:rsid w:val="00526487"/>
    <w:rsid w:val="00526533"/>
    <w:rsid w:val="00526C38"/>
    <w:rsid w:val="00526CB7"/>
    <w:rsid w:val="00527E55"/>
    <w:rsid w:val="005302C5"/>
    <w:rsid w:val="0053143D"/>
    <w:rsid w:val="005320B5"/>
    <w:rsid w:val="0053282B"/>
    <w:rsid w:val="005330F2"/>
    <w:rsid w:val="00533980"/>
    <w:rsid w:val="00535F81"/>
    <w:rsid w:val="00536467"/>
    <w:rsid w:val="00537D1C"/>
    <w:rsid w:val="00540E02"/>
    <w:rsid w:val="005420DD"/>
    <w:rsid w:val="00542288"/>
    <w:rsid w:val="00542A5F"/>
    <w:rsid w:val="00542DDC"/>
    <w:rsid w:val="00542EBE"/>
    <w:rsid w:val="00542FF8"/>
    <w:rsid w:val="00543093"/>
    <w:rsid w:val="005449A8"/>
    <w:rsid w:val="00544B51"/>
    <w:rsid w:val="00546B64"/>
    <w:rsid w:val="00546BC5"/>
    <w:rsid w:val="00546BD7"/>
    <w:rsid w:val="00547F19"/>
    <w:rsid w:val="00550936"/>
    <w:rsid w:val="00552559"/>
    <w:rsid w:val="0055357C"/>
    <w:rsid w:val="00553ADF"/>
    <w:rsid w:val="005540F2"/>
    <w:rsid w:val="00555AE3"/>
    <w:rsid w:val="00555DD4"/>
    <w:rsid w:val="0055654B"/>
    <w:rsid w:val="00556B03"/>
    <w:rsid w:val="00556B6D"/>
    <w:rsid w:val="00560EF9"/>
    <w:rsid w:val="00561AC9"/>
    <w:rsid w:val="00561E1D"/>
    <w:rsid w:val="0056277E"/>
    <w:rsid w:val="00562796"/>
    <w:rsid w:val="00562F48"/>
    <w:rsid w:val="00562FE0"/>
    <w:rsid w:val="00563508"/>
    <w:rsid w:val="0056727F"/>
    <w:rsid w:val="00570949"/>
    <w:rsid w:val="005714D9"/>
    <w:rsid w:val="0057239B"/>
    <w:rsid w:val="00573F87"/>
    <w:rsid w:val="00574D8A"/>
    <w:rsid w:val="00575158"/>
    <w:rsid w:val="005752EE"/>
    <w:rsid w:val="005754F4"/>
    <w:rsid w:val="00575E97"/>
    <w:rsid w:val="0057628A"/>
    <w:rsid w:val="005762D4"/>
    <w:rsid w:val="005765C9"/>
    <w:rsid w:val="00576EB4"/>
    <w:rsid w:val="00580BB0"/>
    <w:rsid w:val="005832DE"/>
    <w:rsid w:val="00584594"/>
    <w:rsid w:val="0058493B"/>
    <w:rsid w:val="0058502D"/>
    <w:rsid w:val="005853F0"/>
    <w:rsid w:val="00585C55"/>
    <w:rsid w:val="00585E9C"/>
    <w:rsid w:val="005864E1"/>
    <w:rsid w:val="00586D6B"/>
    <w:rsid w:val="00587C4B"/>
    <w:rsid w:val="005902B9"/>
    <w:rsid w:val="00590543"/>
    <w:rsid w:val="00590E10"/>
    <w:rsid w:val="00591A79"/>
    <w:rsid w:val="00591EC9"/>
    <w:rsid w:val="00593622"/>
    <w:rsid w:val="00593AE9"/>
    <w:rsid w:val="00593FED"/>
    <w:rsid w:val="00594025"/>
    <w:rsid w:val="0059587B"/>
    <w:rsid w:val="00596781"/>
    <w:rsid w:val="005976C6"/>
    <w:rsid w:val="005A1392"/>
    <w:rsid w:val="005A1803"/>
    <w:rsid w:val="005A21AA"/>
    <w:rsid w:val="005A469C"/>
    <w:rsid w:val="005A53E7"/>
    <w:rsid w:val="005A5681"/>
    <w:rsid w:val="005A5C25"/>
    <w:rsid w:val="005A68CA"/>
    <w:rsid w:val="005A7137"/>
    <w:rsid w:val="005A7709"/>
    <w:rsid w:val="005B05F2"/>
    <w:rsid w:val="005B0D5C"/>
    <w:rsid w:val="005B1019"/>
    <w:rsid w:val="005B1203"/>
    <w:rsid w:val="005B2720"/>
    <w:rsid w:val="005B2981"/>
    <w:rsid w:val="005B3087"/>
    <w:rsid w:val="005B311E"/>
    <w:rsid w:val="005B3E51"/>
    <w:rsid w:val="005B53A6"/>
    <w:rsid w:val="005B5C96"/>
    <w:rsid w:val="005B74E0"/>
    <w:rsid w:val="005B7B89"/>
    <w:rsid w:val="005B7C13"/>
    <w:rsid w:val="005C0485"/>
    <w:rsid w:val="005C06E2"/>
    <w:rsid w:val="005C23AC"/>
    <w:rsid w:val="005C241C"/>
    <w:rsid w:val="005C2B86"/>
    <w:rsid w:val="005C2C93"/>
    <w:rsid w:val="005C323A"/>
    <w:rsid w:val="005C3BB6"/>
    <w:rsid w:val="005C3FC9"/>
    <w:rsid w:val="005C4590"/>
    <w:rsid w:val="005C4F47"/>
    <w:rsid w:val="005C6071"/>
    <w:rsid w:val="005C6228"/>
    <w:rsid w:val="005C631A"/>
    <w:rsid w:val="005C75E5"/>
    <w:rsid w:val="005D0CDB"/>
    <w:rsid w:val="005D15E6"/>
    <w:rsid w:val="005D2466"/>
    <w:rsid w:val="005D2D2E"/>
    <w:rsid w:val="005D35A3"/>
    <w:rsid w:val="005D6EAE"/>
    <w:rsid w:val="005D7065"/>
    <w:rsid w:val="005D7625"/>
    <w:rsid w:val="005E1F12"/>
    <w:rsid w:val="005E1F47"/>
    <w:rsid w:val="005E28A4"/>
    <w:rsid w:val="005E3652"/>
    <w:rsid w:val="005E3947"/>
    <w:rsid w:val="005E3EA2"/>
    <w:rsid w:val="005E40E8"/>
    <w:rsid w:val="005E49E5"/>
    <w:rsid w:val="005E5EC0"/>
    <w:rsid w:val="005E66F5"/>
    <w:rsid w:val="005E68D7"/>
    <w:rsid w:val="005E6B9A"/>
    <w:rsid w:val="005E76F7"/>
    <w:rsid w:val="005F0C7F"/>
    <w:rsid w:val="005F298A"/>
    <w:rsid w:val="005F2D2D"/>
    <w:rsid w:val="005F2D3A"/>
    <w:rsid w:val="005F320E"/>
    <w:rsid w:val="005F3BAA"/>
    <w:rsid w:val="005F4545"/>
    <w:rsid w:val="005F5A02"/>
    <w:rsid w:val="005F5BA5"/>
    <w:rsid w:val="005F6351"/>
    <w:rsid w:val="005F64EB"/>
    <w:rsid w:val="005F6837"/>
    <w:rsid w:val="006008A6"/>
    <w:rsid w:val="00600E87"/>
    <w:rsid w:val="00601C35"/>
    <w:rsid w:val="00602185"/>
    <w:rsid w:val="00602FF3"/>
    <w:rsid w:val="00605D06"/>
    <w:rsid w:val="00605F08"/>
    <w:rsid w:val="006113D9"/>
    <w:rsid w:val="006149F1"/>
    <w:rsid w:val="00614B36"/>
    <w:rsid w:val="00617611"/>
    <w:rsid w:val="006200D1"/>
    <w:rsid w:val="006205B9"/>
    <w:rsid w:val="0062199C"/>
    <w:rsid w:val="00623D17"/>
    <w:rsid w:val="006244AE"/>
    <w:rsid w:val="00624B1D"/>
    <w:rsid w:val="00624E03"/>
    <w:rsid w:val="00625401"/>
    <w:rsid w:val="00630FAA"/>
    <w:rsid w:val="00630FE8"/>
    <w:rsid w:val="00631994"/>
    <w:rsid w:val="00632D22"/>
    <w:rsid w:val="00632F98"/>
    <w:rsid w:val="0063311B"/>
    <w:rsid w:val="0063371D"/>
    <w:rsid w:val="00633BC3"/>
    <w:rsid w:val="00634D9B"/>
    <w:rsid w:val="0063516B"/>
    <w:rsid w:val="006360D7"/>
    <w:rsid w:val="00637286"/>
    <w:rsid w:val="006400F9"/>
    <w:rsid w:val="0064063B"/>
    <w:rsid w:val="006408DA"/>
    <w:rsid w:val="00640E59"/>
    <w:rsid w:val="00640F27"/>
    <w:rsid w:val="00641361"/>
    <w:rsid w:val="006429A1"/>
    <w:rsid w:val="006433C8"/>
    <w:rsid w:val="006439D0"/>
    <w:rsid w:val="00644C1F"/>
    <w:rsid w:val="00645EA5"/>
    <w:rsid w:val="006474A7"/>
    <w:rsid w:val="0064758F"/>
    <w:rsid w:val="006506CD"/>
    <w:rsid w:val="00650783"/>
    <w:rsid w:val="00650E3C"/>
    <w:rsid w:val="00651DDE"/>
    <w:rsid w:val="00652341"/>
    <w:rsid w:val="00652EFC"/>
    <w:rsid w:val="006537A0"/>
    <w:rsid w:val="006543BE"/>
    <w:rsid w:val="00656A5F"/>
    <w:rsid w:val="00656E6D"/>
    <w:rsid w:val="006600A6"/>
    <w:rsid w:val="0066021F"/>
    <w:rsid w:val="0066025B"/>
    <w:rsid w:val="006612E7"/>
    <w:rsid w:val="00661ADF"/>
    <w:rsid w:val="00661E92"/>
    <w:rsid w:val="0066250B"/>
    <w:rsid w:val="00662F33"/>
    <w:rsid w:val="0066358F"/>
    <w:rsid w:val="006638DD"/>
    <w:rsid w:val="006639B1"/>
    <w:rsid w:val="006645DE"/>
    <w:rsid w:val="00664BC3"/>
    <w:rsid w:val="00665049"/>
    <w:rsid w:val="00665B6F"/>
    <w:rsid w:val="00670992"/>
    <w:rsid w:val="006715C3"/>
    <w:rsid w:val="0067205A"/>
    <w:rsid w:val="006724F5"/>
    <w:rsid w:val="006731F4"/>
    <w:rsid w:val="00674D3C"/>
    <w:rsid w:val="00676539"/>
    <w:rsid w:val="00677034"/>
    <w:rsid w:val="00677594"/>
    <w:rsid w:val="00677F84"/>
    <w:rsid w:val="0068010F"/>
    <w:rsid w:val="0068031E"/>
    <w:rsid w:val="00680E04"/>
    <w:rsid w:val="00681E69"/>
    <w:rsid w:val="00683B2C"/>
    <w:rsid w:val="006840D6"/>
    <w:rsid w:val="00684214"/>
    <w:rsid w:val="006845DB"/>
    <w:rsid w:val="006847CC"/>
    <w:rsid w:val="00686D65"/>
    <w:rsid w:val="00687013"/>
    <w:rsid w:val="00687C4C"/>
    <w:rsid w:val="006900C0"/>
    <w:rsid w:val="0069082A"/>
    <w:rsid w:val="00690B53"/>
    <w:rsid w:val="00691202"/>
    <w:rsid w:val="00691E42"/>
    <w:rsid w:val="006927C6"/>
    <w:rsid w:val="00693DBB"/>
    <w:rsid w:val="00694A1C"/>
    <w:rsid w:val="00695DC0"/>
    <w:rsid w:val="006968C5"/>
    <w:rsid w:val="0069747E"/>
    <w:rsid w:val="006A3318"/>
    <w:rsid w:val="006A562C"/>
    <w:rsid w:val="006A6145"/>
    <w:rsid w:val="006A6255"/>
    <w:rsid w:val="006A750A"/>
    <w:rsid w:val="006A7577"/>
    <w:rsid w:val="006B04A0"/>
    <w:rsid w:val="006B2193"/>
    <w:rsid w:val="006B2D60"/>
    <w:rsid w:val="006B3C80"/>
    <w:rsid w:val="006B6A3B"/>
    <w:rsid w:val="006B73F6"/>
    <w:rsid w:val="006B7583"/>
    <w:rsid w:val="006B7B39"/>
    <w:rsid w:val="006C01A9"/>
    <w:rsid w:val="006C0FCD"/>
    <w:rsid w:val="006C1C6E"/>
    <w:rsid w:val="006C20CF"/>
    <w:rsid w:val="006C212F"/>
    <w:rsid w:val="006C277E"/>
    <w:rsid w:val="006C27A9"/>
    <w:rsid w:val="006C46C8"/>
    <w:rsid w:val="006C4CE1"/>
    <w:rsid w:val="006C5005"/>
    <w:rsid w:val="006C581C"/>
    <w:rsid w:val="006C738D"/>
    <w:rsid w:val="006C794B"/>
    <w:rsid w:val="006D0E4A"/>
    <w:rsid w:val="006D1831"/>
    <w:rsid w:val="006D2CF9"/>
    <w:rsid w:val="006D3ADC"/>
    <w:rsid w:val="006D42E3"/>
    <w:rsid w:val="006D565C"/>
    <w:rsid w:val="006D5E1D"/>
    <w:rsid w:val="006D663F"/>
    <w:rsid w:val="006D7023"/>
    <w:rsid w:val="006D7832"/>
    <w:rsid w:val="006D7919"/>
    <w:rsid w:val="006E0C0E"/>
    <w:rsid w:val="006E0D9F"/>
    <w:rsid w:val="006E0EE5"/>
    <w:rsid w:val="006E1152"/>
    <w:rsid w:val="006E12DE"/>
    <w:rsid w:val="006E3010"/>
    <w:rsid w:val="006E3EB9"/>
    <w:rsid w:val="006E4356"/>
    <w:rsid w:val="006E4EE5"/>
    <w:rsid w:val="006E5CD1"/>
    <w:rsid w:val="006E61DC"/>
    <w:rsid w:val="006E678A"/>
    <w:rsid w:val="006E67A6"/>
    <w:rsid w:val="006E69D3"/>
    <w:rsid w:val="006E734D"/>
    <w:rsid w:val="006F0136"/>
    <w:rsid w:val="006F1302"/>
    <w:rsid w:val="006F28FF"/>
    <w:rsid w:val="006F468A"/>
    <w:rsid w:val="006F4744"/>
    <w:rsid w:val="006F4886"/>
    <w:rsid w:val="006F5210"/>
    <w:rsid w:val="006F66A2"/>
    <w:rsid w:val="006F6872"/>
    <w:rsid w:val="00700098"/>
    <w:rsid w:val="00700A5E"/>
    <w:rsid w:val="00700D7F"/>
    <w:rsid w:val="00701C4B"/>
    <w:rsid w:val="00701F94"/>
    <w:rsid w:val="00701FD3"/>
    <w:rsid w:val="007020B2"/>
    <w:rsid w:val="007028ED"/>
    <w:rsid w:val="00702EF7"/>
    <w:rsid w:val="0070307A"/>
    <w:rsid w:val="00705B3E"/>
    <w:rsid w:val="00705DC0"/>
    <w:rsid w:val="007060DA"/>
    <w:rsid w:val="0070764D"/>
    <w:rsid w:val="0071177B"/>
    <w:rsid w:val="0071196A"/>
    <w:rsid w:val="00711DB0"/>
    <w:rsid w:val="007139A9"/>
    <w:rsid w:val="00713CE2"/>
    <w:rsid w:val="0071451C"/>
    <w:rsid w:val="00715AF9"/>
    <w:rsid w:val="00717121"/>
    <w:rsid w:val="0072130B"/>
    <w:rsid w:val="007222E8"/>
    <w:rsid w:val="007225A9"/>
    <w:rsid w:val="00723128"/>
    <w:rsid w:val="0072318F"/>
    <w:rsid w:val="0072370D"/>
    <w:rsid w:val="00723E6A"/>
    <w:rsid w:val="00724C39"/>
    <w:rsid w:val="0072575B"/>
    <w:rsid w:val="0072589C"/>
    <w:rsid w:val="00725939"/>
    <w:rsid w:val="00727AAE"/>
    <w:rsid w:val="00727BE4"/>
    <w:rsid w:val="00730A97"/>
    <w:rsid w:val="00731B04"/>
    <w:rsid w:val="00731FE6"/>
    <w:rsid w:val="00732013"/>
    <w:rsid w:val="00732976"/>
    <w:rsid w:val="00733E05"/>
    <w:rsid w:val="00733F49"/>
    <w:rsid w:val="00736164"/>
    <w:rsid w:val="00736811"/>
    <w:rsid w:val="00736A75"/>
    <w:rsid w:val="0073703A"/>
    <w:rsid w:val="00737621"/>
    <w:rsid w:val="00740239"/>
    <w:rsid w:val="00740284"/>
    <w:rsid w:val="00740E8E"/>
    <w:rsid w:val="00741457"/>
    <w:rsid w:val="00741C6C"/>
    <w:rsid w:val="00742488"/>
    <w:rsid w:val="007433D0"/>
    <w:rsid w:val="00743437"/>
    <w:rsid w:val="00743883"/>
    <w:rsid w:val="007442D7"/>
    <w:rsid w:val="00744BF6"/>
    <w:rsid w:val="00746160"/>
    <w:rsid w:val="0074734A"/>
    <w:rsid w:val="00747E38"/>
    <w:rsid w:val="00750292"/>
    <w:rsid w:val="00750EFB"/>
    <w:rsid w:val="007522D2"/>
    <w:rsid w:val="00754704"/>
    <w:rsid w:val="0075566D"/>
    <w:rsid w:val="00755D9C"/>
    <w:rsid w:val="0075615E"/>
    <w:rsid w:val="00760388"/>
    <w:rsid w:val="00760BF3"/>
    <w:rsid w:val="007616D8"/>
    <w:rsid w:val="00761C4B"/>
    <w:rsid w:val="00761E46"/>
    <w:rsid w:val="0076286A"/>
    <w:rsid w:val="0076369A"/>
    <w:rsid w:val="0076381D"/>
    <w:rsid w:val="00763974"/>
    <w:rsid w:val="0076452D"/>
    <w:rsid w:val="00764DAA"/>
    <w:rsid w:val="00765978"/>
    <w:rsid w:val="0076620C"/>
    <w:rsid w:val="007672E9"/>
    <w:rsid w:val="00767DE9"/>
    <w:rsid w:val="0077002C"/>
    <w:rsid w:val="00770162"/>
    <w:rsid w:val="0077018E"/>
    <w:rsid w:val="007703B9"/>
    <w:rsid w:val="007704B4"/>
    <w:rsid w:val="00770596"/>
    <w:rsid w:val="00770DD6"/>
    <w:rsid w:val="00771F6C"/>
    <w:rsid w:val="00771F91"/>
    <w:rsid w:val="00772284"/>
    <w:rsid w:val="00772A8D"/>
    <w:rsid w:val="007738C6"/>
    <w:rsid w:val="00773BC0"/>
    <w:rsid w:val="00773F26"/>
    <w:rsid w:val="00774A60"/>
    <w:rsid w:val="00774E5B"/>
    <w:rsid w:val="00774F1E"/>
    <w:rsid w:val="007757E6"/>
    <w:rsid w:val="0077622C"/>
    <w:rsid w:val="00776EE8"/>
    <w:rsid w:val="00777353"/>
    <w:rsid w:val="0077758B"/>
    <w:rsid w:val="007778A2"/>
    <w:rsid w:val="00777CF0"/>
    <w:rsid w:val="00780487"/>
    <w:rsid w:val="007805D6"/>
    <w:rsid w:val="00782D49"/>
    <w:rsid w:val="007830ED"/>
    <w:rsid w:val="00783972"/>
    <w:rsid w:val="0078399A"/>
    <w:rsid w:val="0078585A"/>
    <w:rsid w:val="00787736"/>
    <w:rsid w:val="00792A30"/>
    <w:rsid w:val="00792D5C"/>
    <w:rsid w:val="00793ADE"/>
    <w:rsid w:val="00793FB1"/>
    <w:rsid w:val="00794AB2"/>
    <w:rsid w:val="00794D6B"/>
    <w:rsid w:val="00794E22"/>
    <w:rsid w:val="00795BA8"/>
    <w:rsid w:val="00795E67"/>
    <w:rsid w:val="0079622C"/>
    <w:rsid w:val="0079763E"/>
    <w:rsid w:val="007A0C4D"/>
    <w:rsid w:val="007A1238"/>
    <w:rsid w:val="007A1A75"/>
    <w:rsid w:val="007A2006"/>
    <w:rsid w:val="007A2498"/>
    <w:rsid w:val="007A46C5"/>
    <w:rsid w:val="007A5160"/>
    <w:rsid w:val="007A5235"/>
    <w:rsid w:val="007A6186"/>
    <w:rsid w:val="007A74F6"/>
    <w:rsid w:val="007B0019"/>
    <w:rsid w:val="007B07F8"/>
    <w:rsid w:val="007B0D54"/>
    <w:rsid w:val="007B0E06"/>
    <w:rsid w:val="007B2BB3"/>
    <w:rsid w:val="007B2FD0"/>
    <w:rsid w:val="007B36FE"/>
    <w:rsid w:val="007B3D10"/>
    <w:rsid w:val="007B3E10"/>
    <w:rsid w:val="007B5CAD"/>
    <w:rsid w:val="007B5F62"/>
    <w:rsid w:val="007B5FDC"/>
    <w:rsid w:val="007B6AE4"/>
    <w:rsid w:val="007B6EBB"/>
    <w:rsid w:val="007B712C"/>
    <w:rsid w:val="007B79B7"/>
    <w:rsid w:val="007B7F5F"/>
    <w:rsid w:val="007C3051"/>
    <w:rsid w:val="007C3646"/>
    <w:rsid w:val="007C37D6"/>
    <w:rsid w:val="007C3B91"/>
    <w:rsid w:val="007C4669"/>
    <w:rsid w:val="007C4DF6"/>
    <w:rsid w:val="007C512F"/>
    <w:rsid w:val="007C5206"/>
    <w:rsid w:val="007C57BB"/>
    <w:rsid w:val="007C7C3A"/>
    <w:rsid w:val="007D0AC8"/>
    <w:rsid w:val="007D1138"/>
    <w:rsid w:val="007D1CF0"/>
    <w:rsid w:val="007D213E"/>
    <w:rsid w:val="007D2229"/>
    <w:rsid w:val="007D268E"/>
    <w:rsid w:val="007D409F"/>
    <w:rsid w:val="007E050A"/>
    <w:rsid w:val="007E0647"/>
    <w:rsid w:val="007E0D2C"/>
    <w:rsid w:val="007E0EFC"/>
    <w:rsid w:val="007E0F05"/>
    <w:rsid w:val="007E107F"/>
    <w:rsid w:val="007E1EDA"/>
    <w:rsid w:val="007E2080"/>
    <w:rsid w:val="007E3489"/>
    <w:rsid w:val="007E35C5"/>
    <w:rsid w:val="007E7568"/>
    <w:rsid w:val="007F0318"/>
    <w:rsid w:val="007F0989"/>
    <w:rsid w:val="007F0F2E"/>
    <w:rsid w:val="007F1D05"/>
    <w:rsid w:val="007F21B9"/>
    <w:rsid w:val="007F2270"/>
    <w:rsid w:val="007F246B"/>
    <w:rsid w:val="007F2B97"/>
    <w:rsid w:val="007F4E8C"/>
    <w:rsid w:val="007F54EF"/>
    <w:rsid w:val="007F5B3A"/>
    <w:rsid w:val="007F660A"/>
    <w:rsid w:val="007F7025"/>
    <w:rsid w:val="007F7154"/>
    <w:rsid w:val="007F7A0A"/>
    <w:rsid w:val="007F7A42"/>
    <w:rsid w:val="007F7CA0"/>
    <w:rsid w:val="0080010A"/>
    <w:rsid w:val="008003E0"/>
    <w:rsid w:val="0080048D"/>
    <w:rsid w:val="008014B4"/>
    <w:rsid w:val="00801A7E"/>
    <w:rsid w:val="0080421D"/>
    <w:rsid w:val="0080434D"/>
    <w:rsid w:val="00805F14"/>
    <w:rsid w:val="008068E2"/>
    <w:rsid w:val="008068FA"/>
    <w:rsid w:val="00806957"/>
    <w:rsid w:val="00806D81"/>
    <w:rsid w:val="00806E0F"/>
    <w:rsid w:val="00807224"/>
    <w:rsid w:val="008075A6"/>
    <w:rsid w:val="008075AB"/>
    <w:rsid w:val="008100F8"/>
    <w:rsid w:val="00811DE7"/>
    <w:rsid w:val="00811DF0"/>
    <w:rsid w:val="00812398"/>
    <w:rsid w:val="00812A22"/>
    <w:rsid w:val="008131E7"/>
    <w:rsid w:val="0081331A"/>
    <w:rsid w:val="008134D5"/>
    <w:rsid w:val="00813E47"/>
    <w:rsid w:val="0081484F"/>
    <w:rsid w:val="00814B45"/>
    <w:rsid w:val="00814B5F"/>
    <w:rsid w:val="00815559"/>
    <w:rsid w:val="008161B4"/>
    <w:rsid w:val="00817FA6"/>
    <w:rsid w:val="00820780"/>
    <w:rsid w:val="00820FA1"/>
    <w:rsid w:val="00821631"/>
    <w:rsid w:val="0082173F"/>
    <w:rsid w:val="008225DC"/>
    <w:rsid w:val="008225F5"/>
    <w:rsid w:val="00822C6A"/>
    <w:rsid w:val="00823D7A"/>
    <w:rsid w:val="008244E2"/>
    <w:rsid w:val="00825D02"/>
    <w:rsid w:val="00826698"/>
    <w:rsid w:val="00826A47"/>
    <w:rsid w:val="00831444"/>
    <w:rsid w:val="008317CC"/>
    <w:rsid w:val="0083210C"/>
    <w:rsid w:val="0083358B"/>
    <w:rsid w:val="00833982"/>
    <w:rsid w:val="008346CC"/>
    <w:rsid w:val="00835300"/>
    <w:rsid w:val="008359BA"/>
    <w:rsid w:val="008365CD"/>
    <w:rsid w:val="008374B4"/>
    <w:rsid w:val="00840FC8"/>
    <w:rsid w:val="00840FD2"/>
    <w:rsid w:val="008423DA"/>
    <w:rsid w:val="008424D5"/>
    <w:rsid w:val="00842CF2"/>
    <w:rsid w:val="008433F8"/>
    <w:rsid w:val="0084426D"/>
    <w:rsid w:val="00850559"/>
    <w:rsid w:val="00850E14"/>
    <w:rsid w:val="00851011"/>
    <w:rsid w:val="00851652"/>
    <w:rsid w:val="008517AB"/>
    <w:rsid w:val="00851CAD"/>
    <w:rsid w:val="00851F40"/>
    <w:rsid w:val="00852B33"/>
    <w:rsid w:val="008544F8"/>
    <w:rsid w:val="00854BA2"/>
    <w:rsid w:val="00855032"/>
    <w:rsid w:val="00855972"/>
    <w:rsid w:val="008609FC"/>
    <w:rsid w:val="00861609"/>
    <w:rsid w:val="00861AB5"/>
    <w:rsid w:val="00863738"/>
    <w:rsid w:val="00863C89"/>
    <w:rsid w:val="00863F80"/>
    <w:rsid w:val="00865FDB"/>
    <w:rsid w:val="00866524"/>
    <w:rsid w:val="008665B4"/>
    <w:rsid w:val="00866CB8"/>
    <w:rsid w:val="00866DFE"/>
    <w:rsid w:val="00866FC9"/>
    <w:rsid w:val="00867B8D"/>
    <w:rsid w:val="00870FE7"/>
    <w:rsid w:val="008712C5"/>
    <w:rsid w:val="008721E1"/>
    <w:rsid w:val="008725B0"/>
    <w:rsid w:val="008728A2"/>
    <w:rsid w:val="00872B59"/>
    <w:rsid w:val="00873949"/>
    <w:rsid w:val="00873C34"/>
    <w:rsid w:val="00873E3B"/>
    <w:rsid w:val="00874EEC"/>
    <w:rsid w:val="0087744C"/>
    <w:rsid w:val="00880116"/>
    <w:rsid w:val="0088020C"/>
    <w:rsid w:val="00880C86"/>
    <w:rsid w:val="00881BC9"/>
    <w:rsid w:val="00881C7A"/>
    <w:rsid w:val="008820EB"/>
    <w:rsid w:val="00883C93"/>
    <w:rsid w:val="0088430E"/>
    <w:rsid w:val="00884F54"/>
    <w:rsid w:val="00885B09"/>
    <w:rsid w:val="008864F2"/>
    <w:rsid w:val="00886D28"/>
    <w:rsid w:val="00890597"/>
    <w:rsid w:val="00891308"/>
    <w:rsid w:val="008914FF"/>
    <w:rsid w:val="0089229E"/>
    <w:rsid w:val="0089308D"/>
    <w:rsid w:val="008932CF"/>
    <w:rsid w:val="0089407C"/>
    <w:rsid w:val="0089669B"/>
    <w:rsid w:val="0089730A"/>
    <w:rsid w:val="008A03DE"/>
    <w:rsid w:val="008A22ED"/>
    <w:rsid w:val="008A2950"/>
    <w:rsid w:val="008A399B"/>
    <w:rsid w:val="008A4FE1"/>
    <w:rsid w:val="008A5026"/>
    <w:rsid w:val="008A571F"/>
    <w:rsid w:val="008A59D9"/>
    <w:rsid w:val="008A634D"/>
    <w:rsid w:val="008A672C"/>
    <w:rsid w:val="008B020C"/>
    <w:rsid w:val="008B0719"/>
    <w:rsid w:val="008B0AF5"/>
    <w:rsid w:val="008B163F"/>
    <w:rsid w:val="008B2750"/>
    <w:rsid w:val="008B31B1"/>
    <w:rsid w:val="008B33F7"/>
    <w:rsid w:val="008B4C25"/>
    <w:rsid w:val="008B5900"/>
    <w:rsid w:val="008B65FC"/>
    <w:rsid w:val="008B6C08"/>
    <w:rsid w:val="008C34DE"/>
    <w:rsid w:val="008C3628"/>
    <w:rsid w:val="008C4719"/>
    <w:rsid w:val="008C5E84"/>
    <w:rsid w:val="008C720E"/>
    <w:rsid w:val="008C72FF"/>
    <w:rsid w:val="008C7509"/>
    <w:rsid w:val="008D073F"/>
    <w:rsid w:val="008D0D0C"/>
    <w:rsid w:val="008D171A"/>
    <w:rsid w:val="008D2D9F"/>
    <w:rsid w:val="008D5B7B"/>
    <w:rsid w:val="008D6660"/>
    <w:rsid w:val="008D76EB"/>
    <w:rsid w:val="008D7DDA"/>
    <w:rsid w:val="008E02D4"/>
    <w:rsid w:val="008E043B"/>
    <w:rsid w:val="008E0A9F"/>
    <w:rsid w:val="008E1D1E"/>
    <w:rsid w:val="008E2684"/>
    <w:rsid w:val="008E2A05"/>
    <w:rsid w:val="008E2B57"/>
    <w:rsid w:val="008E2CA9"/>
    <w:rsid w:val="008E2FAB"/>
    <w:rsid w:val="008E3C81"/>
    <w:rsid w:val="008E5128"/>
    <w:rsid w:val="008E56E2"/>
    <w:rsid w:val="008E590D"/>
    <w:rsid w:val="008E597C"/>
    <w:rsid w:val="008E5F00"/>
    <w:rsid w:val="008F1096"/>
    <w:rsid w:val="008F3184"/>
    <w:rsid w:val="008F3375"/>
    <w:rsid w:val="008F3731"/>
    <w:rsid w:val="008F388B"/>
    <w:rsid w:val="008F46F4"/>
    <w:rsid w:val="008F4FD9"/>
    <w:rsid w:val="008F5AA0"/>
    <w:rsid w:val="008F6C5F"/>
    <w:rsid w:val="008F73EB"/>
    <w:rsid w:val="008F78DD"/>
    <w:rsid w:val="008F7D55"/>
    <w:rsid w:val="0090203B"/>
    <w:rsid w:val="00902BEF"/>
    <w:rsid w:val="0090305F"/>
    <w:rsid w:val="0090329C"/>
    <w:rsid w:val="0090366A"/>
    <w:rsid w:val="00903E43"/>
    <w:rsid w:val="009050FB"/>
    <w:rsid w:val="00907A5B"/>
    <w:rsid w:val="00907FBC"/>
    <w:rsid w:val="00910C0F"/>
    <w:rsid w:val="00911776"/>
    <w:rsid w:val="00911B1D"/>
    <w:rsid w:val="009128CD"/>
    <w:rsid w:val="00912973"/>
    <w:rsid w:val="00913AE0"/>
    <w:rsid w:val="00915530"/>
    <w:rsid w:val="00916359"/>
    <w:rsid w:val="00916793"/>
    <w:rsid w:val="0091697A"/>
    <w:rsid w:val="00916EF7"/>
    <w:rsid w:val="0092017C"/>
    <w:rsid w:val="009209C9"/>
    <w:rsid w:val="00920A0C"/>
    <w:rsid w:val="009214FD"/>
    <w:rsid w:val="0092302C"/>
    <w:rsid w:val="0092370D"/>
    <w:rsid w:val="00923C31"/>
    <w:rsid w:val="00924533"/>
    <w:rsid w:val="009247A3"/>
    <w:rsid w:val="00926F47"/>
    <w:rsid w:val="00926FC6"/>
    <w:rsid w:val="00927B91"/>
    <w:rsid w:val="00927D3C"/>
    <w:rsid w:val="00931CC0"/>
    <w:rsid w:val="0093220C"/>
    <w:rsid w:val="00932BE5"/>
    <w:rsid w:val="00933252"/>
    <w:rsid w:val="0093326E"/>
    <w:rsid w:val="00935C64"/>
    <w:rsid w:val="00937139"/>
    <w:rsid w:val="0093740D"/>
    <w:rsid w:val="009406C4"/>
    <w:rsid w:val="00940A5F"/>
    <w:rsid w:val="00940A79"/>
    <w:rsid w:val="009410A4"/>
    <w:rsid w:val="00941705"/>
    <w:rsid w:val="00941709"/>
    <w:rsid w:val="00941AF3"/>
    <w:rsid w:val="00941B1E"/>
    <w:rsid w:val="00941DBF"/>
    <w:rsid w:val="00942714"/>
    <w:rsid w:val="009431F3"/>
    <w:rsid w:val="00943AD2"/>
    <w:rsid w:val="00944D33"/>
    <w:rsid w:val="0094503F"/>
    <w:rsid w:val="0094514F"/>
    <w:rsid w:val="00945232"/>
    <w:rsid w:val="009454FC"/>
    <w:rsid w:val="00945522"/>
    <w:rsid w:val="009465AD"/>
    <w:rsid w:val="00946B9F"/>
    <w:rsid w:val="009473C6"/>
    <w:rsid w:val="00947B10"/>
    <w:rsid w:val="00947E32"/>
    <w:rsid w:val="0095136F"/>
    <w:rsid w:val="0095150F"/>
    <w:rsid w:val="00951B2C"/>
    <w:rsid w:val="009527C8"/>
    <w:rsid w:val="00952F90"/>
    <w:rsid w:val="00953A68"/>
    <w:rsid w:val="00953D78"/>
    <w:rsid w:val="00955CDE"/>
    <w:rsid w:val="00957156"/>
    <w:rsid w:val="0095789F"/>
    <w:rsid w:val="00960A8D"/>
    <w:rsid w:val="00960E89"/>
    <w:rsid w:val="009635FB"/>
    <w:rsid w:val="0096409F"/>
    <w:rsid w:val="009640AF"/>
    <w:rsid w:val="0096478B"/>
    <w:rsid w:val="00965813"/>
    <w:rsid w:val="009669B6"/>
    <w:rsid w:val="00967018"/>
    <w:rsid w:val="00967388"/>
    <w:rsid w:val="00967FCC"/>
    <w:rsid w:val="00970E92"/>
    <w:rsid w:val="00970F0D"/>
    <w:rsid w:val="00971C46"/>
    <w:rsid w:val="00972461"/>
    <w:rsid w:val="0097325A"/>
    <w:rsid w:val="00974B59"/>
    <w:rsid w:val="00975808"/>
    <w:rsid w:val="009764AD"/>
    <w:rsid w:val="009769E2"/>
    <w:rsid w:val="009772EE"/>
    <w:rsid w:val="00977311"/>
    <w:rsid w:val="00977B13"/>
    <w:rsid w:val="00977E88"/>
    <w:rsid w:val="0098002D"/>
    <w:rsid w:val="00980912"/>
    <w:rsid w:val="00980FB0"/>
    <w:rsid w:val="00981314"/>
    <w:rsid w:val="00981B39"/>
    <w:rsid w:val="00981C04"/>
    <w:rsid w:val="00981D05"/>
    <w:rsid w:val="00983FE7"/>
    <w:rsid w:val="00984477"/>
    <w:rsid w:val="00985A26"/>
    <w:rsid w:val="00985E5C"/>
    <w:rsid w:val="0098628F"/>
    <w:rsid w:val="00986C3D"/>
    <w:rsid w:val="00987545"/>
    <w:rsid w:val="009908A4"/>
    <w:rsid w:val="00991891"/>
    <w:rsid w:val="00991E6D"/>
    <w:rsid w:val="00992938"/>
    <w:rsid w:val="00992F9B"/>
    <w:rsid w:val="0099319D"/>
    <w:rsid w:val="009931CB"/>
    <w:rsid w:val="0099339C"/>
    <w:rsid w:val="00993DE8"/>
    <w:rsid w:val="00994D62"/>
    <w:rsid w:val="00994D99"/>
    <w:rsid w:val="009965BB"/>
    <w:rsid w:val="00996789"/>
    <w:rsid w:val="009A08BB"/>
    <w:rsid w:val="009A38D9"/>
    <w:rsid w:val="009A5273"/>
    <w:rsid w:val="009A5AD2"/>
    <w:rsid w:val="009A5B12"/>
    <w:rsid w:val="009A6774"/>
    <w:rsid w:val="009A7034"/>
    <w:rsid w:val="009A7EA6"/>
    <w:rsid w:val="009B05D8"/>
    <w:rsid w:val="009B0D9F"/>
    <w:rsid w:val="009B388C"/>
    <w:rsid w:val="009B3D48"/>
    <w:rsid w:val="009B3F4B"/>
    <w:rsid w:val="009B4B75"/>
    <w:rsid w:val="009B6453"/>
    <w:rsid w:val="009B7228"/>
    <w:rsid w:val="009B7540"/>
    <w:rsid w:val="009C0588"/>
    <w:rsid w:val="009C43EB"/>
    <w:rsid w:val="009C4943"/>
    <w:rsid w:val="009C4CAB"/>
    <w:rsid w:val="009C677E"/>
    <w:rsid w:val="009C6C25"/>
    <w:rsid w:val="009C7360"/>
    <w:rsid w:val="009D03F4"/>
    <w:rsid w:val="009D04F9"/>
    <w:rsid w:val="009D17BD"/>
    <w:rsid w:val="009D1C57"/>
    <w:rsid w:val="009D2749"/>
    <w:rsid w:val="009D2BD5"/>
    <w:rsid w:val="009D42C7"/>
    <w:rsid w:val="009D43D5"/>
    <w:rsid w:val="009D4830"/>
    <w:rsid w:val="009D4B89"/>
    <w:rsid w:val="009D4D1E"/>
    <w:rsid w:val="009D4F56"/>
    <w:rsid w:val="009D5238"/>
    <w:rsid w:val="009D5319"/>
    <w:rsid w:val="009D59A3"/>
    <w:rsid w:val="009D5BE8"/>
    <w:rsid w:val="009D60A6"/>
    <w:rsid w:val="009D726B"/>
    <w:rsid w:val="009D7608"/>
    <w:rsid w:val="009D7F7B"/>
    <w:rsid w:val="009E04E5"/>
    <w:rsid w:val="009E0541"/>
    <w:rsid w:val="009E2F05"/>
    <w:rsid w:val="009E4BD5"/>
    <w:rsid w:val="009E53D8"/>
    <w:rsid w:val="009E703A"/>
    <w:rsid w:val="009E7E6B"/>
    <w:rsid w:val="009E7FA0"/>
    <w:rsid w:val="009F0A0D"/>
    <w:rsid w:val="009F1387"/>
    <w:rsid w:val="009F1939"/>
    <w:rsid w:val="009F1F08"/>
    <w:rsid w:val="009F2C9E"/>
    <w:rsid w:val="009F2CA5"/>
    <w:rsid w:val="009F36A8"/>
    <w:rsid w:val="009F3809"/>
    <w:rsid w:val="009F3FD9"/>
    <w:rsid w:val="009F4744"/>
    <w:rsid w:val="009F4D71"/>
    <w:rsid w:val="009F6082"/>
    <w:rsid w:val="009F7FBE"/>
    <w:rsid w:val="00A00577"/>
    <w:rsid w:val="00A00CA5"/>
    <w:rsid w:val="00A01669"/>
    <w:rsid w:val="00A023BE"/>
    <w:rsid w:val="00A02CF1"/>
    <w:rsid w:val="00A03110"/>
    <w:rsid w:val="00A03188"/>
    <w:rsid w:val="00A0325E"/>
    <w:rsid w:val="00A052DA"/>
    <w:rsid w:val="00A0586E"/>
    <w:rsid w:val="00A05AD2"/>
    <w:rsid w:val="00A05DDC"/>
    <w:rsid w:val="00A05E01"/>
    <w:rsid w:val="00A065D6"/>
    <w:rsid w:val="00A06863"/>
    <w:rsid w:val="00A0770D"/>
    <w:rsid w:val="00A10BC3"/>
    <w:rsid w:val="00A111F4"/>
    <w:rsid w:val="00A124B2"/>
    <w:rsid w:val="00A124DB"/>
    <w:rsid w:val="00A14754"/>
    <w:rsid w:val="00A14FE2"/>
    <w:rsid w:val="00A15302"/>
    <w:rsid w:val="00A15615"/>
    <w:rsid w:val="00A15E06"/>
    <w:rsid w:val="00A20ED9"/>
    <w:rsid w:val="00A21816"/>
    <w:rsid w:val="00A22CF0"/>
    <w:rsid w:val="00A24B39"/>
    <w:rsid w:val="00A24EE3"/>
    <w:rsid w:val="00A260B0"/>
    <w:rsid w:val="00A266CE"/>
    <w:rsid w:val="00A267BE"/>
    <w:rsid w:val="00A26823"/>
    <w:rsid w:val="00A26A25"/>
    <w:rsid w:val="00A2764F"/>
    <w:rsid w:val="00A27873"/>
    <w:rsid w:val="00A30645"/>
    <w:rsid w:val="00A3091C"/>
    <w:rsid w:val="00A31280"/>
    <w:rsid w:val="00A31D20"/>
    <w:rsid w:val="00A324CC"/>
    <w:rsid w:val="00A33418"/>
    <w:rsid w:val="00A33605"/>
    <w:rsid w:val="00A34A0B"/>
    <w:rsid w:val="00A37B0D"/>
    <w:rsid w:val="00A4043B"/>
    <w:rsid w:val="00A4153D"/>
    <w:rsid w:val="00A415E0"/>
    <w:rsid w:val="00A417DA"/>
    <w:rsid w:val="00A4184F"/>
    <w:rsid w:val="00A41DBF"/>
    <w:rsid w:val="00A42712"/>
    <w:rsid w:val="00A42F7C"/>
    <w:rsid w:val="00A4376D"/>
    <w:rsid w:val="00A438D7"/>
    <w:rsid w:val="00A438E0"/>
    <w:rsid w:val="00A43D67"/>
    <w:rsid w:val="00A43E63"/>
    <w:rsid w:val="00A44853"/>
    <w:rsid w:val="00A45E6B"/>
    <w:rsid w:val="00A46C3A"/>
    <w:rsid w:val="00A47319"/>
    <w:rsid w:val="00A47495"/>
    <w:rsid w:val="00A47817"/>
    <w:rsid w:val="00A47BD9"/>
    <w:rsid w:val="00A47CAA"/>
    <w:rsid w:val="00A47E46"/>
    <w:rsid w:val="00A501E4"/>
    <w:rsid w:val="00A5044C"/>
    <w:rsid w:val="00A50CB9"/>
    <w:rsid w:val="00A51CDB"/>
    <w:rsid w:val="00A5269F"/>
    <w:rsid w:val="00A52980"/>
    <w:rsid w:val="00A5312A"/>
    <w:rsid w:val="00A60055"/>
    <w:rsid w:val="00A60C15"/>
    <w:rsid w:val="00A610D1"/>
    <w:rsid w:val="00A613E4"/>
    <w:rsid w:val="00A61661"/>
    <w:rsid w:val="00A61784"/>
    <w:rsid w:val="00A6178D"/>
    <w:rsid w:val="00A6178F"/>
    <w:rsid w:val="00A61A1D"/>
    <w:rsid w:val="00A6252D"/>
    <w:rsid w:val="00A64239"/>
    <w:rsid w:val="00A64FCE"/>
    <w:rsid w:val="00A65468"/>
    <w:rsid w:val="00A663C8"/>
    <w:rsid w:val="00A6742B"/>
    <w:rsid w:val="00A67F09"/>
    <w:rsid w:val="00A7011B"/>
    <w:rsid w:val="00A7030F"/>
    <w:rsid w:val="00A71563"/>
    <w:rsid w:val="00A7158F"/>
    <w:rsid w:val="00A717E6"/>
    <w:rsid w:val="00A734E5"/>
    <w:rsid w:val="00A74E43"/>
    <w:rsid w:val="00A75957"/>
    <w:rsid w:val="00A75B4A"/>
    <w:rsid w:val="00A77308"/>
    <w:rsid w:val="00A77AFC"/>
    <w:rsid w:val="00A77C75"/>
    <w:rsid w:val="00A77D23"/>
    <w:rsid w:val="00A8039F"/>
    <w:rsid w:val="00A810B4"/>
    <w:rsid w:val="00A81353"/>
    <w:rsid w:val="00A81609"/>
    <w:rsid w:val="00A81663"/>
    <w:rsid w:val="00A81666"/>
    <w:rsid w:val="00A81843"/>
    <w:rsid w:val="00A81893"/>
    <w:rsid w:val="00A824BE"/>
    <w:rsid w:val="00A8308C"/>
    <w:rsid w:val="00A83998"/>
    <w:rsid w:val="00A8400A"/>
    <w:rsid w:val="00A84A09"/>
    <w:rsid w:val="00A879E6"/>
    <w:rsid w:val="00A87A46"/>
    <w:rsid w:val="00A87DEC"/>
    <w:rsid w:val="00A90F84"/>
    <w:rsid w:val="00A90FC5"/>
    <w:rsid w:val="00A913D5"/>
    <w:rsid w:val="00A9267D"/>
    <w:rsid w:val="00A93931"/>
    <w:rsid w:val="00A9393A"/>
    <w:rsid w:val="00A9582F"/>
    <w:rsid w:val="00A958BA"/>
    <w:rsid w:val="00A958D4"/>
    <w:rsid w:val="00A97617"/>
    <w:rsid w:val="00A9776F"/>
    <w:rsid w:val="00A97BDD"/>
    <w:rsid w:val="00A97F87"/>
    <w:rsid w:val="00AA0243"/>
    <w:rsid w:val="00AA0DE1"/>
    <w:rsid w:val="00AA144F"/>
    <w:rsid w:val="00AA1B26"/>
    <w:rsid w:val="00AA22C1"/>
    <w:rsid w:val="00AA3158"/>
    <w:rsid w:val="00AA3415"/>
    <w:rsid w:val="00AA36B1"/>
    <w:rsid w:val="00AA41D1"/>
    <w:rsid w:val="00AA4C55"/>
    <w:rsid w:val="00AA5CBA"/>
    <w:rsid w:val="00AA5CFF"/>
    <w:rsid w:val="00AB1454"/>
    <w:rsid w:val="00AB1E80"/>
    <w:rsid w:val="00AB23FF"/>
    <w:rsid w:val="00AB2689"/>
    <w:rsid w:val="00AB2708"/>
    <w:rsid w:val="00AB2B32"/>
    <w:rsid w:val="00AB4517"/>
    <w:rsid w:val="00AB5C2F"/>
    <w:rsid w:val="00AB5CBB"/>
    <w:rsid w:val="00AB6421"/>
    <w:rsid w:val="00AC0EFD"/>
    <w:rsid w:val="00AC16B1"/>
    <w:rsid w:val="00AC20AC"/>
    <w:rsid w:val="00AC2A64"/>
    <w:rsid w:val="00AC2A67"/>
    <w:rsid w:val="00AC2CC3"/>
    <w:rsid w:val="00AC2F97"/>
    <w:rsid w:val="00AC31B5"/>
    <w:rsid w:val="00AC323E"/>
    <w:rsid w:val="00AC52A0"/>
    <w:rsid w:val="00AC60F3"/>
    <w:rsid w:val="00AC7976"/>
    <w:rsid w:val="00AC7CC2"/>
    <w:rsid w:val="00AD0A58"/>
    <w:rsid w:val="00AD13A1"/>
    <w:rsid w:val="00AD1F6B"/>
    <w:rsid w:val="00AD3279"/>
    <w:rsid w:val="00AD3349"/>
    <w:rsid w:val="00AD3D72"/>
    <w:rsid w:val="00AD5423"/>
    <w:rsid w:val="00AD6E1D"/>
    <w:rsid w:val="00AD7415"/>
    <w:rsid w:val="00AD7550"/>
    <w:rsid w:val="00AD75AB"/>
    <w:rsid w:val="00AD7B21"/>
    <w:rsid w:val="00AD7BCF"/>
    <w:rsid w:val="00AE0AF5"/>
    <w:rsid w:val="00AE22BF"/>
    <w:rsid w:val="00AE2C90"/>
    <w:rsid w:val="00AE326C"/>
    <w:rsid w:val="00AE3A7F"/>
    <w:rsid w:val="00AE3A8D"/>
    <w:rsid w:val="00AE44BA"/>
    <w:rsid w:val="00AE4A9E"/>
    <w:rsid w:val="00AE542E"/>
    <w:rsid w:val="00AE5CCB"/>
    <w:rsid w:val="00AE65C5"/>
    <w:rsid w:val="00AE69D0"/>
    <w:rsid w:val="00AE6C5E"/>
    <w:rsid w:val="00AE7EAB"/>
    <w:rsid w:val="00AF168C"/>
    <w:rsid w:val="00AF1C36"/>
    <w:rsid w:val="00AF244B"/>
    <w:rsid w:val="00AF27F4"/>
    <w:rsid w:val="00AF29E8"/>
    <w:rsid w:val="00AF2A1F"/>
    <w:rsid w:val="00AF2ACB"/>
    <w:rsid w:val="00AF34EE"/>
    <w:rsid w:val="00AF37CA"/>
    <w:rsid w:val="00AF3920"/>
    <w:rsid w:val="00AF6222"/>
    <w:rsid w:val="00AF682C"/>
    <w:rsid w:val="00AF6931"/>
    <w:rsid w:val="00AF6BD7"/>
    <w:rsid w:val="00AF7693"/>
    <w:rsid w:val="00AF7B82"/>
    <w:rsid w:val="00B003F5"/>
    <w:rsid w:val="00B01071"/>
    <w:rsid w:val="00B01869"/>
    <w:rsid w:val="00B02053"/>
    <w:rsid w:val="00B0264A"/>
    <w:rsid w:val="00B02700"/>
    <w:rsid w:val="00B02B7E"/>
    <w:rsid w:val="00B02DD9"/>
    <w:rsid w:val="00B02F47"/>
    <w:rsid w:val="00B03086"/>
    <w:rsid w:val="00B035DF"/>
    <w:rsid w:val="00B038DE"/>
    <w:rsid w:val="00B03A1C"/>
    <w:rsid w:val="00B04D79"/>
    <w:rsid w:val="00B052B8"/>
    <w:rsid w:val="00B0615A"/>
    <w:rsid w:val="00B061C7"/>
    <w:rsid w:val="00B074B0"/>
    <w:rsid w:val="00B076AA"/>
    <w:rsid w:val="00B10F9B"/>
    <w:rsid w:val="00B13475"/>
    <w:rsid w:val="00B150A4"/>
    <w:rsid w:val="00B1573B"/>
    <w:rsid w:val="00B167D2"/>
    <w:rsid w:val="00B168FE"/>
    <w:rsid w:val="00B17193"/>
    <w:rsid w:val="00B172D0"/>
    <w:rsid w:val="00B1745A"/>
    <w:rsid w:val="00B17D18"/>
    <w:rsid w:val="00B21E26"/>
    <w:rsid w:val="00B2265A"/>
    <w:rsid w:val="00B2309E"/>
    <w:rsid w:val="00B234B5"/>
    <w:rsid w:val="00B23AD7"/>
    <w:rsid w:val="00B23B56"/>
    <w:rsid w:val="00B23EBD"/>
    <w:rsid w:val="00B23EEE"/>
    <w:rsid w:val="00B24095"/>
    <w:rsid w:val="00B253D5"/>
    <w:rsid w:val="00B2583C"/>
    <w:rsid w:val="00B25D34"/>
    <w:rsid w:val="00B2749E"/>
    <w:rsid w:val="00B27872"/>
    <w:rsid w:val="00B303E8"/>
    <w:rsid w:val="00B31368"/>
    <w:rsid w:val="00B31792"/>
    <w:rsid w:val="00B320F8"/>
    <w:rsid w:val="00B328B8"/>
    <w:rsid w:val="00B3481F"/>
    <w:rsid w:val="00B34E33"/>
    <w:rsid w:val="00B3582C"/>
    <w:rsid w:val="00B35AC1"/>
    <w:rsid w:val="00B36362"/>
    <w:rsid w:val="00B36D32"/>
    <w:rsid w:val="00B377EF"/>
    <w:rsid w:val="00B40274"/>
    <w:rsid w:val="00B408F7"/>
    <w:rsid w:val="00B40AA4"/>
    <w:rsid w:val="00B41425"/>
    <w:rsid w:val="00B41BEA"/>
    <w:rsid w:val="00B43A8F"/>
    <w:rsid w:val="00B44126"/>
    <w:rsid w:val="00B45976"/>
    <w:rsid w:val="00B46B63"/>
    <w:rsid w:val="00B47208"/>
    <w:rsid w:val="00B50727"/>
    <w:rsid w:val="00B50861"/>
    <w:rsid w:val="00B51F3F"/>
    <w:rsid w:val="00B54DE3"/>
    <w:rsid w:val="00B56462"/>
    <w:rsid w:val="00B565B2"/>
    <w:rsid w:val="00B566F6"/>
    <w:rsid w:val="00B568E9"/>
    <w:rsid w:val="00B60156"/>
    <w:rsid w:val="00B61229"/>
    <w:rsid w:val="00B61B07"/>
    <w:rsid w:val="00B62DB6"/>
    <w:rsid w:val="00B6587B"/>
    <w:rsid w:val="00B65BE1"/>
    <w:rsid w:val="00B65FAC"/>
    <w:rsid w:val="00B660BB"/>
    <w:rsid w:val="00B675B2"/>
    <w:rsid w:val="00B70332"/>
    <w:rsid w:val="00B7048E"/>
    <w:rsid w:val="00B70939"/>
    <w:rsid w:val="00B70979"/>
    <w:rsid w:val="00B70FD7"/>
    <w:rsid w:val="00B71565"/>
    <w:rsid w:val="00B722C3"/>
    <w:rsid w:val="00B73605"/>
    <w:rsid w:val="00B73B6A"/>
    <w:rsid w:val="00B73C2B"/>
    <w:rsid w:val="00B74155"/>
    <w:rsid w:val="00B74B2B"/>
    <w:rsid w:val="00B7500A"/>
    <w:rsid w:val="00B7516A"/>
    <w:rsid w:val="00B752CA"/>
    <w:rsid w:val="00B76A8F"/>
    <w:rsid w:val="00B76E42"/>
    <w:rsid w:val="00B77553"/>
    <w:rsid w:val="00B77AE4"/>
    <w:rsid w:val="00B82DAF"/>
    <w:rsid w:val="00B82EFE"/>
    <w:rsid w:val="00B839E5"/>
    <w:rsid w:val="00B865EF"/>
    <w:rsid w:val="00B86750"/>
    <w:rsid w:val="00B87F13"/>
    <w:rsid w:val="00B91D10"/>
    <w:rsid w:val="00B92E86"/>
    <w:rsid w:val="00B95FA0"/>
    <w:rsid w:val="00B967D3"/>
    <w:rsid w:val="00B96BCF"/>
    <w:rsid w:val="00B972C2"/>
    <w:rsid w:val="00BA0361"/>
    <w:rsid w:val="00BA0397"/>
    <w:rsid w:val="00BA0731"/>
    <w:rsid w:val="00BA07F2"/>
    <w:rsid w:val="00BA095A"/>
    <w:rsid w:val="00BA13C0"/>
    <w:rsid w:val="00BA195F"/>
    <w:rsid w:val="00BA2243"/>
    <w:rsid w:val="00BA3865"/>
    <w:rsid w:val="00BA4340"/>
    <w:rsid w:val="00BA5B5F"/>
    <w:rsid w:val="00BA698A"/>
    <w:rsid w:val="00BB0478"/>
    <w:rsid w:val="00BB0FEE"/>
    <w:rsid w:val="00BB3924"/>
    <w:rsid w:val="00BB395B"/>
    <w:rsid w:val="00BB3C70"/>
    <w:rsid w:val="00BB3D75"/>
    <w:rsid w:val="00BB531E"/>
    <w:rsid w:val="00BB58CF"/>
    <w:rsid w:val="00BB5ACB"/>
    <w:rsid w:val="00BB6718"/>
    <w:rsid w:val="00BB6A25"/>
    <w:rsid w:val="00BB7F67"/>
    <w:rsid w:val="00BC127D"/>
    <w:rsid w:val="00BC1E65"/>
    <w:rsid w:val="00BC21A0"/>
    <w:rsid w:val="00BC2EA6"/>
    <w:rsid w:val="00BC37C5"/>
    <w:rsid w:val="00BC3DFB"/>
    <w:rsid w:val="00BC485A"/>
    <w:rsid w:val="00BC5521"/>
    <w:rsid w:val="00BC5C76"/>
    <w:rsid w:val="00BC744F"/>
    <w:rsid w:val="00BD0457"/>
    <w:rsid w:val="00BD3CFB"/>
    <w:rsid w:val="00BD7616"/>
    <w:rsid w:val="00BD78A8"/>
    <w:rsid w:val="00BE078F"/>
    <w:rsid w:val="00BE0E9C"/>
    <w:rsid w:val="00BE0F21"/>
    <w:rsid w:val="00BE1B38"/>
    <w:rsid w:val="00BE3182"/>
    <w:rsid w:val="00BE381A"/>
    <w:rsid w:val="00BE4867"/>
    <w:rsid w:val="00BE529C"/>
    <w:rsid w:val="00BE5BDC"/>
    <w:rsid w:val="00BE6399"/>
    <w:rsid w:val="00BE7E8E"/>
    <w:rsid w:val="00BF01FE"/>
    <w:rsid w:val="00BF030A"/>
    <w:rsid w:val="00BF084C"/>
    <w:rsid w:val="00BF0A8C"/>
    <w:rsid w:val="00BF2408"/>
    <w:rsid w:val="00BF24B1"/>
    <w:rsid w:val="00BF362A"/>
    <w:rsid w:val="00BF3C4C"/>
    <w:rsid w:val="00BF4E19"/>
    <w:rsid w:val="00BF4FB3"/>
    <w:rsid w:val="00BF5AD1"/>
    <w:rsid w:val="00BF6383"/>
    <w:rsid w:val="00BF6650"/>
    <w:rsid w:val="00BF70ED"/>
    <w:rsid w:val="00BF72F1"/>
    <w:rsid w:val="00BF7549"/>
    <w:rsid w:val="00BF7BA5"/>
    <w:rsid w:val="00C00809"/>
    <w:rsid w:val="00C009C9"/>
    <w:rsid w:val="00C01FC0"/>
    <w:rsid w:val="00C0204A"/>
    <w:rsid w:val="00C02525"/>
    <w:rsid w:val="00C03176"/>
    <w:rsid w:val="00C03EED"/>
    <w:rsid w:val="00C04893"/>
    <w:rsid w:val="00C0517B"/>
    <w:rsid w:val="00C06493"/>
    <w:rsid w:val="00C06535"/>
    <w:rsid w:val="00C06F9B"/>
    <w:rsid w:val="00C1005A"/>
    <w:rsid w:val="00C11408"/>
    <w:rsid w:val="00C1149D"/>
    <w:rsid w:val="00C118C4"/>
    <w:rsid w:val="00C118E1"/>
    <w:rsid w:val="00C12AB0"/>
    <w:rsid w:val="00C12EF1"/>
    <w:rsid w:val="00C144E5"/>
    <w:rsid w:val="00C160A7"/>
    <w:rsid w:val="00C1611D"/>
    <w:rsid w:val="00C166D5"/>
    <w:rsid w:val="00C2027E"/>
    <w:rsid w:val="00C21353"/>
    <w:rsid w:val="00C21961"/>
    <w:rsid w:val="00C21C8E"/>
    <w:rsid w:val="00C227EC"/>
    <w:rsid w:val="00C23299"/>
    <w:rsid w:val="00C235B8"/>
    <w:rsid w:val="00C24D32"/>
    <w:rsid w:val="00C27ABC"/>
    <w:rsid w:val="00C30941"/>
    <w:rsid w:val="00C31201"/>
    <w:rsid w:val="00C324EA"/>
    <w:rsid w:val="00C32EC4"/>
    <w:rsid w:val="00C32FD0"/>
    <w:rsid w:val="00C33D04"/>
    <w:rsid w:val="00C3440D"/>
    <w:rsid w:val="00C34480"/>
    <w:rsid w:val="00C34AF0"/>
    <w:rsid w:val="00C354F3"/>
    <w:rsid w:val="00C355EE"/>
    <w:rsid w:val="00C358CB"/>
    <w:rsid w:val="00C3600E"/>
    <w:rsid w:val="00C36B53"/>
    <w:rsid w:val="00C37848"/>
    <w:rsid w:val="00C37EBD"/>
    <w:rsid w:val="00C409D8"/>
    <w:rsid w:val="00C40CC1"/>
    <w:rsid w:val="00C41248"/>
    <w:rsid w:val="00C41924"/>
    <w:rsid w:val="00C421E6"/>
    <w:rsid w:val="00C42B00"/>
    <w:rsid w:val="00C42E47"/>
    <w:rsid w:val="00C43205"/>
    <w:rsid w:val="00C4393D"/>
    <w:rsid w:val="00C454CB"/>
    <w:rsid w:val="00C45822"/>
    <w:rsid w:val="00C458DC"/>
    <w:rsid w:val="00C46FF9"/>
    <w:rsid w:val="00C47792"/>
    <w:rsid w:val="00C50F41"/>
    <w:rsid w:val="00C5255E"/>
    <w:rsid w:val="00C52886"/>
    <w:rsid w:val="00C538A5"/>
    <w:rsid w:val="00C53A4A"/>
    <w:rsid w:val="00C540F0"/>
    <w:rsid w:val="00C55639"/>
    <w:rsid w:val="00C56E4E"/>
    <w:rsid w:val="00C57047"/>
    <w:rsid w:val="00C60AFF"/>
    <w:rsid w:val="00C60DD9"/>
    <w:rsid w:val="00C61B21"/>
    <w:rsid w:val="00C6267A"/>
    <w:rsid w:val="00C63F37"/>
    <w:rsid w:val="00C67A9D"/>
    <w:rsid w:val="00C705E4"/>
    <w:rsid w:val="00C71130"/>
    <w:rsid w:val="00C7208A"/>
    <w:rsid w:val="00C73617"/>
    <w:rsid w:val="00C739D7"/>
    <w:rsid w:val="00C73B2B"/>
    <w:rsid w:val="00C73CBC"/>
    <w:rsid w:val="00C753BF"/>
    <w:rsid w:val="00C755FE"/>
    <w:rsid w:val="00C75CC3"/>
    <w:rsid w:val="00C7654B"/>
    <w:rsid w:val="00C76DB0"/>
    <w:rsid w:val="00C77772"/>
    <w:rsid w:val="00C80FA7"/>
    <w:rsid w:val="00C8185A"/>
    <w:rsid w:val="00C82108"/>
    <w:rsid w:val="00C821E3"/>
    <w:rsid w:val="00C8320D"/>
    <w:rsid w:val="00C83424"/>
    <w:rsid w:val="00C83780"/>
    <w:rsid w:val="00C841AA"/>
    <w:rsid w:val="00C84F02"/>
    <w:rsid w:val="00C85166"/>
    <w:rsid w:val="00C85207"/>
    <w:rsid w:val="00C857DB"/>
    <w:rsid w:val="00C85B07"/>
    <w:rsid w:val="00C85B65"/>
    <w:rsid w:val="00C8793F"/>
    <w:rsid w:val="00C87C8C"/>
    <w:rsid w:val="00C90A10"/>
    <w:rsid w:val="00C91101"/>
    <w:rsid w:val="00C91311"/>
    <w:rsid w:val="00C91E9B"/>
    <w:rsid w:val="00C92D67"/>
    <w:rsid w:val="00C93501"/>
    <w:rsid w:val="00C9388A"/>
    <w:rsid w:val="00C93D58"/>
    <w:rsid w:val="00C93EC5"/>
    <w:rsid w:val="00C94CC2"/>
    <w:rsid w:val="00C963D7"/>
    <w:rsid w:val="00C966F6"/>
    <w:rsid w:val="00C969B8"/>
    <w:rsid w:val="00C96AC4"/>
    <w:rsid w:val="00C97247"/>
    <w:rsid w:val="00CA0269"/>
    <w:rsid w:val="00CA0C39"/>
    <w:rsid w:val="00CA23C3"/>
    <w:rsid w:val="00CA2D0C"/>
    <w:rsid w:val="00CA40C0"/>
    <w:rsid w:val="00CA478B"/>
    <w:rsid w:val="00CA4D34"/>
    <w:rsid w:val="00CA5E75"/>
    <w:rsid w:val="00CA5F58"/>
    <w:rsid w:val="00CB0877"/>
    <w:rsid w:val="00CB210D"/>
    <w:rsid w:val="00CB2381"/>
    <w:rsid w:val="00CB2496"/>
    <w:rsid w:val="00CB2552"/>
    <w:rsid w:val="00CB2F79"/>
    <w:rsid w:val="00CB507E"/>
    <w:rsid w:val="00CB6F80"/>
    <w:rsid w:val="00CB73D2"/>
    <w:rsid w:val="00CC0082"/>
    <w:rsid w:val="00CC1081"/>
    <w:rsid w:val="00CC1A57"/>
    <w:rsid w:val="00CC1B62"/>
    <w:rsid w:val="00CC1D13"/>
    <w:rsid w:val="00CC2639"/>
    <w:rsid w:val="00CC287D"/>
    <w:rsid w:val="00CC2C81"/>
    <w:rsid w:val="00CC2C8F"/>
    <w:rsid w:val="00CC30F1"/>
    <w:rsid w:val="00CC3426"/>
    <w:rsid w:val="00CC3D3F"/>
    <w:rsid w:val="00CC3DB8"/>
    <w:rsid w:val="00CC59EA"/>
    <w:rsid w:val="00CC5B67"/>
    <w:rsid w:val="00CC5EB5"/>
    <w:rsid w:val="00CC7915"/>
    <w:rsid w:val="00CD002E"/>
    <w:rsid w:val="00CD0638"/>
    <w:rsid w:val="00CD0641"/>
    <w:rsid w:val="00CD208D"/>
    <w:rsid w:val="00CD2248"/>
    <w:rsid w:val="00CD2BF9"/>
    <w:rsid w:val="00CD3700"/>
    <w:rsid w:val="00CD3FDA"/>
    <w:rsid w:val="00CD4588"/>
    <w:rsid w:val="00CD62A8"/>
    <w:rsid w:val="00CD6CAB"/>
    <w:rsid w:val="00CE0DDC"/>
    <w:rsid w:val="00CE18A1"/>
    <w:rsid w:val="00CE1B85"/>
    <w:rsid w:val="00CE42F0"/>
    <w:rsid w:val="00CE4EB2"/>
    <w:rsid w:val="00CE5EA0"/>
    <w:rsid w:val="00CE6077"/>
    <w:rsid w:val="00CE615B"/>
    <w:rsid w:val="00CE632E"/>
    <w:rsid w:val="00CE6FF0"/>
    <w:rsid w:val="00CE760B"/>
    <w:rsid w:val="00CE7EA6"/>
    <w:rsid w:val="00CF39C5"/>
    <w:rsid w:val="00CF3BA6"/>
    <w:rsid w:val="00CF3F2E"/>
    <w:rsid w:val="00CF4441"/>
    <w:rsid w:val="00CF4520"/>
    <w:rsid w:val="00CF6EE4"/>
    <w:rsid w:val="00CF7182"/>
    <w:rsid w:val="00D00283"/>
    <w:rsid w:val="00D00C7A"/>
    <w:rsid w:val="00D0208E"/>
    <w:rsid w:val="00D021AF"/>
    <w:rsid w:val="00D02308"/>
    <w:rsid w:val="00D05411"/>
    <w:rsid w:val="00D05595"/>
    <w:rsid w:val="00D05D23"/>
    <w:rsid w:val="00D05D2E"/>
    <w:rsid w:val="00D073CE"/>
    <w:rsid w:val="00D07CD4"/>
    <w:rsid w:val="00D105BA"/>
    <w:rsid w:val="00D10CF1"/>
    <w:rsid w:val="00D10D53"/>
    <w:rsid w:val="00D12AA7"/>
    <w:rsid w:val="00D12D6E"/>
    <w:rsid w:val="00D13574"/>
    <w:rsid w:val="00D13F51"/>
    <w:rsid w:val="00D13FE9"/>
    <w:rsid w:val="00D14BCA"/>
    <w:rsid w:val="00D15CDC"/>
    <w:rsid w:val="00D16804"/>
    <w:rsid w:val="00D16DCC"/>
    <w:rsid w:val="00D172FA"/>
    <w:rsid w:val="00D2082A"/>
    <w:rsid w:val="00D208EB"/>
    <w:rsid w:val="00D23BE0"/>
    <w:rsid w:val="00D252A0"/>
    <w:rsid w:val="00D25DB2"/>
    <w:rsid w:val="00D25E0E"/>
    <w:rsid w:val="00D26283"/>
    <w:rsid w:val="00D26983"/>
    <w:rsid w:val="00D30B76"/>
    <w:rsid w:val="00D310A2"/>
    <w:rsid w:val="00D34889"/>
    <w:rsid w:val="00D349A1"/>
    <w:rsid w:val="00D34A45"/>
    <w:rsid w:val="00D351C0"/>
    <w:rsid w:val="00D35B82"/>
    <w:rsid w:val="00D3665C"/>
    <w:rsid w:val="00D3779D"/>
    <w:rsid w:val="00D416EF"/>
    <w:rsid w:val="00D417EA"/>
    <w:rsid w:val="00D41F54"/>
    <w:rsid w:val="00D42060"/>
    <w:rsid w:val="00D43028"/>
    <w:rsid w:val="00D440CC"/>
    <w:rsid w:val="00D4438C"/>
    <w:rsid w:val="00D44503"/>
    <w:rsid w:val="00D44D25"/>
    <w:rsid w:val="00D450FD"/>
    <w:rsid w:val="00D452A6"/>
    <w:rsid w:val="00D45763"/>
    <w:rsid w:val="00D465B6"/>
    <w:rsid w:val="00D4665F"/>
    <w:rsid w:val="00D466B7"/>
    <w:rsid w:val="00D4699B"/>
    <w:rsid w:val="00D47612"/>
    <w:rsid w:val="00D50A98"/>
    <w:rsid w:val="00D512A7"/>
    <w:rsid w:val="00D523F7"/>
    <w:rsid w:val="00D528C5"/>
    <w:rsid w:val="00D52C0A"/>
    <w:rsid w:val="00D52CCF"/>
    <w:rsid w:val="00D53A66"/>
    <w:rsid w:val="00D5427F"/>
    <w:rsid w:val="00D545C0"/>
    <w:rsid w:val="00D545E0"/>
    <w:rsid w:val="00D550E6"/>
    <w:rsid w:val="00D554AB"/>
    <w:rsid w:val="00D55BEB"/>
    <w:rsid w:val="00D56E6B"/>
    <w:rsid w:val="00D57044"/>
    <w:rsid w:val="00D57271"/>
    <w:rsid w:val="00D5736D"/>
    <w:rsid w:val="00D57835"/>
    <w:rsid w:val="00D6088A"/>
    <w:rsid w:val="00D60F81"/>
    <w:rsid w:val="00D62CBB"/>
    <w:rsid w:val="00D62EBC"/>
    <w:rsid w:val="00D63878"/>
    <w:rsid w:val="00D6457A"/>
    <w:rsid w:val="00D64DF5"/>
    <w:rsid w:val="00D651D4"/>
    <w:rsid w:val="00D657AA"/>
    <w:rsid w:val="00D67AE0"/>
    <w:rsid w:val="00D70008"/>
    <w:rsid w:val="00D71238"/>
    <w:rsid w:val="00D71431"/>
    <w:rsid w:val="00D72E63"/>
    <w:rsid w:val="00D73A8A"/>
    <w:rsid w:val="00D74649"/>
    <w:rsid w:val="00D74B06"/>
    <w:rsid w:val="00D755BF"/>
    <w:rsid w:val="00D75950"/>
    <w:rsid w:val="00D769AC"/>
    <w:rsid w:val="00D7736A"/>
    <w:rsid w:val="00D77C20"/>
    <w:rsid w:val="00D804A9"/>
    <w:rsid w:val="00D81108"/>
    <w:rsid w:val="00D814D8"/>
    <w:rsid w:val="00D81699"/>
    <w:rsid w:val="00D82197"/>
    <w:rsid w:val="00D824EA"/>
    <w:rsid w:val="00D82F4C"/>
    <w:rsid w:val="00D83CAA"/>
    <w:rsid w:val="00D840A2"/>
    <w:rsid w:val="00D8457D"/>
    <w:rsid w:val="00D84A2B"/>
    <w:rsid w:val="00D86199"/>
    <w:rsid w:val="00D8663B"/>
    <w:rsid w:val="00D87525"/>
    <w:rsid w:val="00D8756E"/>
    <w:rsid w:val="00D90A3E"/>
    <w:rsid w:val="00D91316"/>
    <w:rsid w:val="00D921AC"/>
    <w:rsid w:val="00D927EE"/>
    <w:rsid w:val="00D93256"/>
    <w:rsid w:val="00D93395"/>
    <w:rsid w:val="00D93B5E"/>
    <w:rsid w:val="00D9716A"/>
    <w:rsid w:val="00D978B9"/>
    <w:rsid w:val="00DA0570"/>
    <w:rsid w:val="00DA1B04"/>
    <w:rsid w:val="00DA1BD7"/>
    <w:rsid w:val="00DA1DBD"/>
    <w:rsid w:val="00DA2473"/>
    <w:rsid w:val="00DA2AF2"/>
    <w:rsid w:val="00DA2BE1"/>
    <w:rsid w:val="00DA333F"/>
    <w:rsid w:val="00DA37B6"/>
    <w:rsid w:val="00DA3869"/>
    <w:rsid w:val="00DA413C"/>
    <w:rsid w:val="00DA61C9"/>
    <w:rsid w:val="00DA77A7"/>
    <w:rsid w:val="00DB0100"/>
    <w:rsid w:val="00DB028B"/>
    <w:rsid w:val="00DB142B"/>
    <w:rsid w:val="00DB1C32"/>
    <w:rsid w:val="00DB26B6"/>
    <w:rsid w:val="00DB2966"/>
    <w:rsid w:val="00DB2E50"/>
    <w:rsid w:val="00DB4F83"/>
    <w:rsid w:val="00DB64EF"/>
    <w:rsid w:val="00DB68A1"/>
    <w:rsid w:val="00DB73FC"/>
    <w:rsid w:val="00DB7840"/>
    <w:rsid w:val="00DB7CE4"/>
    <w:rsid w:val="00DC07D7"/>
    <w:rsid w:val="00DC1223"/>
    <w:rsid w:val="00DC19E8"/>
    <w:rsid w:val="00DC1C30"/>
    <w:rsid w:val="00DC2E54"/>
    <w:rsid w:val="00DC30D6"/>
    <w:rsid w:val="00DC404A"/>
    <w:rsid w:val="00DC46CD"/>
    <w:rsid w:val="00DC48D0"/>
    <w:rsid w:val="00DC49EA"/>
    <w:rsid w:val="00DC4B4A"/>
    <w:rsid w:val="00DC5202"/>
    <w:rsid w:val="00DC63E2"/>
    <w:rsid w:val="00DC6E48"/>
    <w:rsid w:val="00DC778C"/>
    <w:rsid w:val="00DC7E18"/>
    <w:rsid w:val="00DD1424"/>
    <w:rsid w:val="00DD1960"/>
    <w:rsid w:val="00DD2173"/>
    <w:rsid w:val="00DD225E"/>
    <w:rsid w:val="00DD275E"/>
    <w:rsid w:val="00DD29AD"/>
    <w:rsid w:val="00DD2ED0"/>
    <w:rsid w:val="00DD385B"/>
    <w:rsid w:val="00DD3968"/>
    <w:rsid w:val="00DD420A"/>
    <w:rsid w:val="00DD4467"/>
    <w:rsid w:val="00DD56E2"/>
    <w:rsid w:val="00DE1730"/>
    <w:rsid w:val="00DE1D37"/>
    <w:rsid w:val="00DE1D45"/>
    <w:rsid w:val="00DE1D9F"/>
    <w:rsid w:val="00DE26DA"/>
    <w:rsid w:val="00DE366A"/>
    <w:rsid w:val="00DE3FBB"/>
    <w:rsid w:val="00DE4173"/>
    <w:rsid w:val="00DE47FC"/>
    <w:rsid w:val="00DE48B5"/>
    <w:rsid w:val="00DE510D"/>
    <w:rsid w:val="00DE74F9"/>
    <w:rsid w:val="00DE7B78"/>
    <w:rsid w:val="00DF007D"/>
    <w:rsid w:val="00DF0223"/>
    <w:rsid w:val="00DF07AE"/>
    <w:rsid w:val="00DF0B53"/>
    <w:rsid w:val="00DF13F8"/>
    <w:rsid w:val="00DF1E91"/>
    <w:rsid w:val="00DF24D2"/>
    <w:rsid w:val="00DF2C9F"/>
    <w:rsid w:val="00DF3989"/>
    <w:rsid w:val="00DF3FE0"/>
    <w:rsid w:val="00DF531E"/>
    <w:rsid w:val="00DF577A"/>
    <w:rsid w:val="00DF6917"/>
    <w:rsid w:val="00DF782E"/>
    <w:rsid w:val="00E00608"/>
    <w:rsid w:val="00E00B63"/>
    <w:rsid w:val="00E01F71"/>
    <w:rsid w:val="00E02FB7"/>
    <w:rsid w:val="00E03034"/>
    <w:rsid w:val="00E03D89"/>
    <w:rsid w:val="00E03EDD"/>
    <w:rsid w:val="00E03F0D"/>
    <w:rsid w:val="00E057A0"/>
    <w:rsid w:val="00E06F16"/>
    <w:rsid w:val="00E076CD"/>
    <w:rsid w:val="00E10C83"/>
    <w:rsid w:val="00E10FDA"/>
    <w:rsid w:val="00E126A9"/>
    <w:rsid w:val="00E12F64"/>
    <w:rsid w:val="00E13475"/>
    <w:rsid w:val="00E137B3"/>
    <w:rsid w:val="00E14EE7"/>
    <w:rsid w:val="00E15223"/>
    <w:rsid w:val="00E15435"/>
    <w:rsid w:val="00E16C18"/>
    <w:rsid w:val="00E17207"/>
    <w:rsid w:val="00E213E3"/>
    <w:rsid w:val="00E218A4"/>
    <w:rsid w:val="00E2445F"/>
    <w:rsid w:val="00E24654"/>
    <w:rsid w:val="00E2465A"/>
    <w:rsid w:val="00E253D3"/>
    <w:rsid w:val="00E25729"/>
    <w:rsid w:val="00E25855"/>
    <w:rsid w:val="00E26523"/>
    <w:rsid w:val="00E27FDA"/>
    <w:rsid w:val="00E31BB9"/>
    <w:rsid w:val="00E31C7B"/>
    <w:rsid w:val="00E32201"/>
    <w:rsid w:val="00E323D0"/>
    <w:rsid w:val="00E32FAF"/>
    <w:rsid w:val="00E333EB"/>
    <w:rsid w:val="00E359C2"/>
    <w:rsid w:val="00E35B4A"/>
    <w:rsid w:val="00E37A35"/>
    <w:rsid w:val="00E37B7F"/>
    <w:rsid w:val="00E401D0"/>
    <w:rsid w:val="00E41416"/>
    <w:rsid w:val="00E41D3B"/>
    <w:rsid w:val="00E4212F"/>
    <w:rsid w:val="00E428B5"/>
    <w:rsid w:val="00E43699"/>
    <w:rsid w:val="00E43E7A"/>
    <w:rsid w:val="00E44215"/>
    <w:rsid w:val="00E44804"/>
    <w:rsid w:val="00E44934"/>
    <w:rsid w:val="00E4509C"/>
    <w:rsid w:val="00E45B7C"/>
    <w:rsid w:val="00E460D7"/>
    <w:rsid w:val="00E504DA"/>
    <w:rsid w:val="00E50E25"/>
    <w:rsid w:val="00E51753"/>
    <w:rsid w:val="00E517E5"/>
    <w:rsid w:val="00E52A2B"/>
    <w:rsid w:val="00E52C11"/>
    <w:rsid w:val="00E5372A"/>
    <w:rsid w:val="00E53CCF"/>
    <w:rsid w:val="00E53E10"/>
    <w:rsid w:val="00E54B88"/>
    <w:rsid w:val="00E54C09"/>
    <w:rsid w:val="00E55B64"/>
    <w:rsid w:val="00E566FF"/>
    <w:rsid w:val="00E567A4"/>
    <w:rsid w:val="00E56D91"/>
    <w:rsid w:val="00E56DD3"/>
    <w:rsid w:val="00E56F60"/>
    <w:rsid w:val="00E57FA9"/>
    <w:rsid w:val="00E60241"/>
    <w:rsid w:val="00E60388"/>
    <w:rsid w:val="00E61C1C"/>
    <w:rsid w:val="00E62141"/>
    <w:rsid w:val="00E62767"/>
    <w:rsid w:val="00E63FEE"/>
    <w:rsid w:val="00E651BC"/>
    <w:rsid w:val="00E710A9"/>
    <w:rsid w:val="00E71C2B"/>
    <w:rsid w:val="00E74911"/>
    <w:rsid w:val="00E759C8"/>
    <w:rsid w:val="00E764A2"/>
    <w:rsid w:val="00E76776"/>
    <w:rsid w:val="00E808B7"/>
    <w:rsid w:val="00E808FC"/>
    <w:rsid w:val="00E82642"/>
    <w:rsid w:val="00E83520"/>
    <w:rsid w:val="00E84884"/>
    <w:rsid w:val="00E85A0E"/>
    <w:rsid w:val="00E86430"/>
    <w:rsid w:val="00E87C95"/>
    <w:rsid w:val="00E90108"/>
    <w:rsid w:val="00E901EF"/>
    <w:rsid w:val="00E90A6E"/>
    <w:rsid w:val="00E92EAE"/>
    <w:rsid w:val="00E94F50"/>
    <w:rsid w:val="00E955F0"/>
    <w:rsid w:val="00E96D66"/>
    <w:rsid w:val="00EA167A"/>
    <w:rsid w:val="00EA2040"/>
    <w:rsid w:val="00EA30AA"/>
    <w:rsid w:val="00EA3468"/>
    <w:rsid w:val="00EA4E91"/>
    <w:rsid w:val="00EA5EE3"/>
    <w:rsid w:val="00EA6DF6"/>
    <w:rsid w:val="00EB0244"/>
    <w:rsid w:val="00EB02EA"/>
    <w:rsid w:val="00EB0459"/>
    <w:rsid w:val="00EB1EDD"/>
    <w:rsid w:val="00EB26B8"/>
    <w:rsid w:val="00EB2D33"/>
    <w:rsid w:val="00EB375C"/>
    <w:rsid w:val="00EB5BFE"/>
    <w:rsid w:val="00EB645F"/>
    <w:rsid w:val="00EB647D"/>
    <w:rsid w:val="00EB664D"/>
    <w:rsid w:val="00EB68F0"/>
    <w:rsid w:val="00EB6C80"/>
    <w:rsid w:val="00EB6E95"/>
    <w:rsid w:val="00EB750C"/>
    <w:rsid w:val="00EB79DB"/>
    <w:rsid w:val="00EC1D86"/>
    <w:rsid w:val="00EC2550"/>
    <w:rsid w:val="00EC2842"/>
    <w:rsid w:val="00EC3BEA"/>
    <w:rsid w:val="00EC4D46"/>
    <w:rsid w:val="00EC4E01"/>
    <w:rsid w:val="00EC6E06"/>
    <w:rsid w:val="00EC73F8"/>
    <w:rsid w:val="00EC79DF"/>
    <w:rsid w:val="00EC7A1A"/>
    <w:rsid w:val="00EC7FEF"/>
    <w:rsid w:val="00ED064D"/>
    <w:rsid w:val="00ED0860"/>
    <w:rsid w:val="00ED0D5E"/>
    <w:rsid w:val="00ED195C"/>
    <w:rsid w:val="00ED1DD4"/>
    <w:rsid w:val="00ED2284"/>
    <w:rsid w:val="00ED2AA6"/>
    <w:rsid w:val="00ED3101"/>
    <w:rsid w:val="00ED38F4"/>
    <w:rsid w:val="00ED39C5"/>
    <w:rsid w:val="00ED4120"/>
    <w:rsid w:val="00ED4806"/>
    <w:rsid w:val="00ED55A7"/>
    <w:rsid w:val="00ED578C"/>
    <w:rsid w:val="00ED5BEA"/>
    <w:rsid w:val="00ED63B0"/>
    <w:rsid w:val="00ED73AA"/>
    <w:rsid w:val="00EE06ED"/>
    <w:rsid w:val="00EE0E0C"/>
    <w:rsid w:val="00EE1FE7"/>
    <w:rsid w:val="00EE2692"/>
    <w:rsid w:val="00EE273F"/>
    <w:rsid w:val="00EE31B3"/>
    <w:rsid w:val="00EE35E4"/>
    <w:rsid w:val="00EE3921"/>
    <w:rsid w:val="00EE50E9"/>
    <w:rsid w:val="00EE5253"/>
    <w:rsid w:val="00EF0197"/>
    <w:rsid w:val="00EF03D6"/>
    <w:rsid w:val="00EF0F79"/>
    <w:rsid w:val="00EF2492"/>
    <w:rsid w:val="00EF2A00"/>
    <w:rsid w:val="00EF376D"/>
    <w:rsid w:val="00EF4682"/>
    <w:rsid w:val="00EF494E"/>
    <w:rsid w:val="00EF6017"/>
    <w:rsid w:val="00EF6796"/>
    <w:rsid w:val="00F01127"/>
    <w:rsid w:val="00F01923"/>
    <w:rsid w:val="00F0253B"/>
    <w:rsid w:val="00F02D2A"/>
    <w:rsid w:val="00F032ED"/>
    <w:rsid w:val="00F0383F"/>
    <w:rsid w:val="00F045B5"/>
    <w:rsid w:val="00F0463A"/>
    <w:rsid w:val="00F048A2"/>
    <w:rsid w:val="00F059DE"/>
    <w:rsid w:val="00F05AB1"/>
    <w:rsid w:val="00F05CB8"/>
    <w:rsid w:val="00F060EB"/>
    <w:rsid w:val="00F065DC"/>
    <w:rsid w:val="00F06B2F"/>
    <w:rsid w:val="00F06BE8"/>
    <w:rsid w:val="00F07DB0"/>
    <w:rsid w:val="00F10669"/>
    <w:rsid w:val="00F1285B"/>
    <w:rsid w:val="00F13B70"/>
    <w:rsid w:val="00F15219"/>
    <w:rsid w:val="00F15D36"/>
    <w:rsid w:val="00F162D0"/>
    <w:rsid w:val="00F1635D"/>
    <w:rsid w:val="00F1661D"/>
    <w:rsid w:val="00F16AFB"/>
    <w:rsid w:val="00F2214E"/>
    <w:rsid w:val="00F22C41"/>
    <w:rsid w:val="00F22EA7"/>
    <w:rsid w:val="00F24825"/>
    <w:rsid w:val="00F25D66"/>
    <w:rsid w:val="00F25F27"/>
    <w:rsid w:val="00F26DEE"/>
    <w:rsid w:val="00F27453"/>
    <w:rsid w:val="00F31E33"/>
    <w:rsid w:val="00F32EA2"/>
    <w:rsid w:val="00F3338F"/>
    <w:rsid w:val="00F363DD"/>
    <w:rsid w:val="00F368B8"/>
    <w:rsid w:val="00F3799F"/>
    <w:rsid w:val="00F4250B"/>
    <w:rsid w:val="00F425B2"/>
    <w:rsid w:val="00F42EFD"/>
    <w:rsid w:val="00F44083"/>
    <w:rsid w:val="00F44E2C"/>
    <w:rsid w:val="00F46B7F"/>
    <w:rsid w:val="00F4704E"/>
    <w:rsid w:val="00F50C40"/>
    <w:rsid w:val="00F50F9F"/>
    <w:rsid w:val="00F51A55"/>
    <w:rsid w:val="00F53117"/>
    <w:rsid w:val="00F53596"/>
    <w:rsid w:val="00F5490F"/>
    <w:rsid w:val="00F54BCF"/>
    <w:rsid w:val="00F54F32"/>
    <w:rsid w:val="00F54F36"/>
    <w:rsid w:val="00F55234"/>
    <w:rsid w:val="00F55F19"/>
    <w:rsid w:val="00F55F1B"/>
    <w:rsid w:val="00F55FD9"/>
    <w:rsid w:val="00F56538"/>
    <w:rsid w:val="00F5693D"/>
    <w:rsid w:val="00F577BD"/>
    <w:rsid w:val="00F57DBF"/>
    <w:rsid w:val="00F61326"/>
    <w:rsid w:val="00F61A06"/>
    <w:rsid w:val="00F62C93"/>
    <w:rsid w:val="00F634D3"/>
    <w:rsid w:val="00F63EB3"/>
    <w:rsid w:val="00F642B4"/>
    <w:rsid w:val="00F64559"/>
    <w:rsid w:val="00F6489B"/>
    <w:rsid w:val="00F65253"/>
    <w:rsid w:val="00F65501"/>
    <w:rsid w:val="00F65AF7"/>
    <w:rsid w:val="00F663F0"/>
    <w:rsid w:val="00F664D6"/>
    <w:rsid w:val="00F66C6A"/>
    <w:rsid w:val="00F70732"/>
    <w:rsid w:val="00F7089C"/>
    <w:rsid w:val="00F70E78"/>
    <w:rsid w:val="00F71119"/>
    <w:rsid w:val="00F71342"/>
    <w:rsid w:val="00F7158A"/>
    <w:rsid w:val="00F71BE2"/>
    <w:rsid w:val="00F71DEB"/>
    <w:rsid w:val="00F71F39"/>
    <w:rsid w:val="00F72151"/>
    <w:rsid w:val="00F72F3F"/>
    <w:rsid w:val="00F73C02"/>
    <w:rsid w:val="00F7470D"/>
    <w:rsid w:val="00F77BD6"/>
    <w:rsid w:val="00F77C5C"/>
    <w:rsid w:val="00F77ED8"/>
    <w:rsid w:val="00F77F7B"/>
    <w:rsid w:val="00F8014E"/>
    <w:rsid w:val="00F80601"/>
    <w:rsid w:val="00F8478A"/>
    <w:rsid w:val="00F854E8"/>
    <w:rsid w:val="00F85A63"/>
    <w:rsid w:val="00F85E68"/>
    <w:rsid w:val="00F87837"/>
    <w:rsid w:val="00F87DEA"/>
    <w:rsid w:val="00F901C7"/>
    <w:rsid w:val="00F90236"/>
    <w:rsid w:val="00F9073E"/>
    <w:rsid w:val="00F93EC1"/>
    <w:rsid w:val="00F94F95"/>
    <w:rsid w:val="00F95006"/>
    <w:rsid w:val="00F9722E"/>
    <w:rsid w:val="00F97F26"/>
    <w:rsid w:val="00FA0529"/>
    <w:rsid w:val="00FA0A66"/>
    <w:rsid w:val="00FA0B2E"/>
    <w:rsid w:val="00FA1439"/>
    <w:rsid w:val="00FA14B1"/>
    <w:rsid w:val="00FA1EBE"/>
    <w:rsid w:val="00FA3272"/>
    <w:rsid w:val="00FA3B7E"/>
    <w:rsid w:val="00FA4E21"/>
    <w:rsid w:val="00FA5DBF"/>
    <w:rsid w:val="00FA66EC"/>
    <w:rsid w:val="00FA6899"/>
    <w:rsid w:val="00FA6B21"/>
    <w:rsid w:val="00FA6C2E"/>
    <w:rsid w:val="00FB15E4"/>
    <w:rsid w:val="00FB2280"/>
    <w:rsid w:val="00FB27BC"/>
    <w:rsid w:val="00FB28DB"/>
    <w:rsid w:val="00FB4141"/>
    <w:rsid w:val="00FB4D90"/>
    <w:rsid w:val="00FB5A10"/>
    <w:rsid w:val="00FB5EC4"/>
    <w:rsid w:val="00FB69DD"/>
    <w:rsid w:val="00FB729C"/>
    <w:rsid w:val="00FB7F54"/>
    <w:rsid w:val="00FC0657"/>
    <w:rsid w:val="00FC0766"/>
    <w:rsid w:val="00FC1DD1"/>
    <w:rsid w:val="00FC32F6"/>
    <w:rsid w:val="00FC348B"/>
    <w:rsid w:val="00FC36D6"/>
    <w:rsid w:val="00FC5675"/>
    <w:rsid w:val="00FC633B"/>
    <w:rsid w:val="00FC6411"/>
    <w:rsid w:val="00FD02C5"/>
    <w:rsid w:val="00FD08D9"/>
    <w:rsid w:val="00FD1B3F"/>
    <w:rsid w:val="00FD2347"/>
    <w:rsid w:val="00FD2798"/>
    <w:rsid w:val="00FD2ADB"/>
    <w:rsid w:val="00FD2EBE"/>
    <w:rsid w:val="00FD31BF"/>
    <w:rsid w:val="00FD3234"/>
    <w:rsid w:val="00FD3AC5"/>
    <w:rsid w:val="00FD4B49"/>
    <w:rsid w:val="00FD5DB6"/>
    <w:rsid w:val="00FD6156"/>
    <w:rsid w:val="00FD764A"/>
    <w:rsid w:val="00FD7E44"/>
    <w:rsid w:val="00FE10BB"/>
    <w:rsid w:val="00FE2027"/>
    <w:rsid w:val="00FE2CB7"/>
    <w:rsid w:val="00FE342A"/>
    <w:rsid w:val="00FE39D7"/>
    <w:rsid w:val="00FE4AEA"/>
    <w:rsid w:val="00FE4DEB"/>
    <w:rsid w:val="00FE5779"/>
    <w:rsid w:val="00FE5A09"/>
    <w:rsid w:val="00FE5B53"/>
    <w:rsid w:val="00FE620C"/>
    <w:rsid w:val="00FE792E"/>
    <w:rsid w:val="00FE7BB9"/>
    <w:rsid w:val="00FF32EC"/>
    <w:rsid w:val="00FF3697"/>
    <w:rsid w:val="00FF43CC"/>
    <w:rsid w:val="00FF5263"/>
    <w:rsid w:val="00FF5295"/>
    <w:rsid w:val="00FF56F9"/>
    <w:rsid w:val="00FF5B40"/>
    <w:rsid w:val="00FF600E"/>
    <w:rsid w:val="00FF6265"/>
    <w:rsid w:val="00FF75E3"/>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9C68F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700"/>
    <w:pPr>
      <w:ind w:left="720"/>
      <w:contextualSpacing/>
    </w:pPr>
  </w:style>
  <w:style w:type="table" w:styleId="TableGrid">
    <w:name w:val="Table Grid"/>
    <w:basedOn w:val="TableNormal"/>
    <w:uiPriority w:val="59"/>
    <w:rsid w:val="00CD370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4B4"/>
    <w:pPr>
      <w:tabs>
        <w:tab w:val="center" w:pos="4320"/>
        <w:tab w:val="right" w:pos="8640"/>
      </w:tabs>
    </w:pPr>
  </w:style>
  <w:style w:type="character" w:customStyle="1" w:styleId="HeaderChar">
    <w:name w:val="Header Char"/>
    <w:basedOn w:val="DefaultParagraphFont"/>
    <w:link w:val="Header"/>
    <w:uiPriority w:val="99"/>
    <w:locked/>
    <w:rsid w:val="007704B4"/>
    <w:rPr>
      <w:rFonts w:cs="Times New Roman"/>
    </w:rPr>
  </w:style>
  <w:style w:type="character" w:styleId="PageNumber">
    <w:name w:val="page number"/>
    <w:basedOn w:val="DefaultParagraphFont"/>
    <w:uiPriority w:val="99"/>
    <w:semiHidden/>
    <w:unhideWhenUsed/>
    <w:rsid w:val="007704B4"/>
    <w:rPr>
      <w:rFonts w:cs="Times New Roman"/>
    </w:rPr>
  </w:style>
  <w:style w:type="paragraph" w:styleId="Footer">
    <w:name w:val="footer"/>
    <w:basedOn w:val="Normal"/>
    <w:link w:val="FooterChar"/>
    <w:uiPriority w:val="99"/>
    <w:unhideWhenUsed/>
    <w:rsid w:val="007704B4"/>
    <w:pPr>
      <w:tabs>
        <w:tab w:val="center" w:pos="4320"/>
        <w:tab w:val="right" w:pos="8640"/>
      </w:tabs>
    </w:pPr>
  </w:style>
  <w:style w:type="character" w:customStyle="1" w:styleId="FooterChar">
    <w:name w:val="Footer Char"/>
    <w:basedOn w:val="DefaultParagraphFont"/>
    <w:link w:val="Footer"/>
    <w:uiPriority w:val="99"/>
    <w:locked/>
    <w:rsid w:val="007704B4"/>
    <w:rPr>
      <w:rFonts w:cs="Times New Roman"/>
    </w:rPr>
  </w:style>
  <w:style w:type="paragraph" w:styleId="BalloonText">
    <w:name w:val="Balloon Text"/>
    <w:basedOn w:val="Normal"/>
    <w:link w:val="BalloonTextChar"/>
    <w:uiPriority w:val="99"/>
    <w:semiHidden/>
    <w:unhideWhenUsed/>
    <w:rsid w:val="00AA315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A3158"/>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3104CE"/>
    <w:rPr>
      <w:rFonts w:cs="Times New Roman"/>
      <w:sz w:val="18"/>
      <w:szCs w:val="18"/>
    </w:rPr>
  </w:style>
  <w:style w:type="paragraph" w:styleId="CommentText">
    <w:name w:val="annotation text"/>
    <w:basedOn w:val="Normal"/>
    <w:link w:val="CommentTextChar"/>
    <w:uiPriority w:val="99"/>
    <w:semiHidden/>
    <w:unhideWhenUsed/>
    <w:rsid w:val="003104CE"/>
  </w:style>
  <w:style w:type="character" w:customStyle="1" w:styleId="CommentTextChar">
    <w:name w:val="Comment Text Char"/>
    <w:basedOn w:val="DefaultParagraphFont"/>
    <w:link w:val="CommentText"/>
    <w:uiPriority w:val="99"/>
    <w:semiHidden/>
    <w:locked/>
    <w:rsid w:val="003104CE"/>
    <w:rPr>
      <w:rFonts w:cs="Times New Roman"/>
    </w:rPr>
  </w:style>
  <w:style w:type="paragraph" w:styleId="CommentSubject">
    <w:name w:val="annotation subject"/>
    <w:basedOn w:val="CommentText"/>
    <w:next w:val="CommentText"/>
    <w:link w:val="CommentSubjectChar"/>
    <w:uiPriority w:val="99"/>
    <w:semiHidden/>
    <w:unhideWhenUsed/>
    <w:rsid w:val="003104CE"/>
    <w:rPr>
      <w:b/>
      <w:bCs/>
      <w:sz w:val="20"/>
      <w:szCs w:val="20"/>
    </w:rPr>
  </w:style>
  <w:style w:type="character" w:customStyle="1" w:styleId="CommentSubjectChar">
    <w:name w:val="Comment Subject Char"/>
    <w:basedOn w:val="CommentTextChar"/>
    <w:link w:val="CommentSubject"/>
    <w:uiPriority w:val="99"/>
    <w:semiHidden/>
    <w:locked/>
    <w:rsid w:val="003104CE"/>
    <w:rPr>
      <w:rFonts w:cs="Times New Roman"/>
      <w:b/>
      <w:bCs/>
      <w:sz w:val="20"/>
      <w:szCs w:val="20"/>
    </w:rPr>
  </w:style>
  <w:style w:type="character" w:styleId="Hyperlink">
    <w:name w:val="Hyperlink"/>
    <w:basedOn w:val="DefaultParagraphFont"/>
    <w:uiPriority w:val="99"/>
    <w:unhideWhenUsed/>
    <w:rsid w:val="002C3587"/>
    <w:rPr>
      <w:rFonts w:cs="Times New Roman"/>
      <w:color w:val="0000FF"/>
      <w:u w:val="single"/>
    </w:rPr>
  </w:style>
  <w:style w:type="paragraph" w:styleId="EndnoteText">
    <w:name w:val="endnote text"/>
    <w:basedOn w:val="Normal"/>
    <w:link w:val="EndnoteTextChar"/>
    <w:uiPriority w:val="99"/>
    <w:unhideWhenUsed/>
    <w:rsid w:val="002B15C3"/>
  </w:style>
  <w:style w:type="character" w:customStyle="1" w:styleId="EndnoteTextChar">
    <w:name w:val="Endnote Text Char"/>
    <w:basedOn w:val="DefaultParagraphFont"/>
    <w:link w:val="EndnoteText"/>
    <w:uiPriority w:val="99"/>
    <w:locked/>
    <w:rsid w:val="002B15C3"/>
    <w:rPr>
      <w:rFonts w:cs="Times New Roman"/>
    </w:rPr>
  </w:style>
  <w:style w:type="character" w:styleId="EndnoteReference">
    <w:name w:val="endnote reference"/>
    <w:basedOn w:val="DefaultParagraphFont"/>
    <w:uiPriority w:val="99"/>
    <w:unhideWhenUsed/>
    <w:rsid w:val="002B15C3"/>
    <w:rPr>
      <w:rFonts w:cs="Times New Roman"/>
      <w:vertAlign w:val="superscript"/>
    </w:rPr>
  </w:style>
  <w:style w:type="paragraph" w:styleId="Revision">
    <w:name w:val="Revision"/>
    <w:hidden/>
    <w:uiPriority w:val="99"/>
    <w:semiHidden/>
    <w:rsid w:val="00A71563"/>
    <w:rPr>
      <w:lang w:val="en-US" w:eastAsia="en-US"/>
    </w:rPr>
  </w:style>
  <w:style w:type="paragraph" w:styleId="FootnoteText">
    <w:name w:val="footnote text"/>
    <w:basedOn w:val="Normal"/>
    <w:link w:val="FootnoteTextChar"/>
    <w:uiPriority w:val="99"/>
    <w:unhideWhenUsed/>
    <w:rsid w:val="00186303"/>
  </w:style>
  <w:style w:type="character" w:customStyle="1" w:styleId="FootnoteTextChar">
    <w:name w:val="Footnote Text Char"/>
    <w:basedOn w:val="DefaultParagraphFont"/>
    <w:link w:val="FootnoteText"/>
    <w:uiPriority w:val="99"/>
    <w:rsid w:val="00186303"/>
  </w:style>
  <w:style w:type="character" w:styleId="FootnoteReference">
    <w:name w:val="footnote reference"/>
    <w:basedOn w:val="DefaultParagraphFont"/>
    <w:uiPriority w:val="99"/>
    <w:unhideWhenUsed/>
    <w:rsid w:val="0018630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700"/>
    <w:pPr>
      <w:ind w:left="720"/>
      <w:contextualSpacing/>
    </w:pPr>
  </w:style>
  <w:style w:type="table" w:styleId="TableGrid">
    <w:name w:val="Table Grid"/>
    <w:basedOn w:val="TableNormal"/>
    <w:uiPriority w:val="59"/>
    <w:rsid w:val="00CD370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4B4"/>
    <w:pPr>
      <w:tabs>
        <w:tab w:val="center" w:pos="4320"/>
        <w:tab w:val="right" w:pos="8640"/>
      </w:tabs>
    </w:pPr>
  </w:style>
  <w:style w:type="character" w:customStyle="1" w:styleId="HeaderChar">
    <w:name w:val="Header Char"/>
    <w:basedOn w:val="DefaultParagraphFont"/>
    <w:link w:val="Header"/>
    <w:uiPriority w:val="99"/>
    <w:locked/>
    <w:rsid w:val="007704B4"/>
    <w:rPr>
      <w:rFonts w:cs="Times New Roman"/>
    </w:rPr>
  </w:style>
  <w:style w:type="character" w:styleId="PageNumber">
    <w:name w:val="page number"/>
    <w:basedOn w:val="DefaultParagraphFont"/>
    <w:uiPriority w:val="99"/>
    <w:semiHidden/>
    <w:unhideWhenUsed/>
    <w:rsid w:val="007704B4"/>
    <w:rPr>
      <w:rFonts w:cs="Times New Roman"/>
    </w:rPr>
  </w:style>
  <w:style w:type="paragraph" w:styleId="Footer">
    <w:name w:val="footer"/>
    <w:basedOn w:val="Normal"/>
    <w:link w:val="FooterChar"/>
    <w:uiPriority w:val="99"/>
    <w:unhideWhenUsed/>
    <w:rsid w:val="007704B4"/>
    <w:pPr>
      <w:tabs>
        <w:tab w:val="center" w:pos="4320"/>
        <w:tab w:val="right" w:pos="8640"/>
      </w:tabs>
    </w:pPr>
  </w:style>
  <w:style w:type="character" w:customStyle="1" w:styleId="FooterChar">
    <w:name w:val="Footer Char"/>
    <w:basedOn w:val="DefaultParagraphFont"/>
    <w:link w:val="Footer"/>
    <w:uiPriority w:val="99"/>
    <w:locked/>
    <w:rsid w:val="007704B4"/>
    <w:rPr>
      <w:rFonts w:cs="Times New Roman"/>
    </w:rPr>
  </w:style>
  <w:style w:type="paragraph" w:styleId="BalloonText">
    <w:name w:val="Balloon Text"/>
    <w:basedOn w:val="Normal"/>
    <w:link w:val="BalloonTextChar"/>
    <w:uiPriority w:val="99"/>
    <w:semiHidden/>
    <w:unhideWhenUsed/>
    <w:rsid w:val="00AA315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A3158"/>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3104CE"/>
    <w:rPr>
      <w:rFonts w:cs="Times New Roman"/>
      <w:sz w:val="18"/>
      <w:szCs w:val="18"/>
    </w:rPr>
  </w:style>
  <w:style w:type="paragraph" w:styleId="CommentText">
    <w:name w:val="annotation text"/>
    <w:basedOn w:val="Normal"/>
    <w:link w:val="CommentTextChar"/>
    <w:uiPriority w:val="99"/>
    <w:semiHidden/>
    <w:unhideWhenUsed/>
    <w:rsid w:val="003104CE"/>
  </w:style>
  <w:style w:type="character" w:customStyle="1" w:styleId="CommentTextChar">
    <w:name w:val="Comment Text Char"/>
    <w:basedOn w:val="DefaultParagraphFont"/>
    <w:link w:val="CommentText"/>
    <w:uiPriority w:val="99"/>
    <w:semiHidden/>
    <w:locked/>
    <w:rsid w:val="003104CE"/>
    <w:rPr>
      <w:rFonts w:cs="Times New Roman"/>
    </w:rPr>
  </w:style>
  <w:style w:type="paragraph" w:styleId="CommentSubject">
    <w:name w:val="annotation subject"/>
    <w:basedOn w:val="CommentText"/>
    <w:next w:val="CommentText"/>
    <w:link w:val="CommentSubjectChar"/>
    <w:uiPriority w:val="99"/>
    <w:semiHidden/>
    <w:unhideWhenUsed/>
    <w:rsid w:val="003104CE"/>
    <w:rPr>
      <w:b/>
      <w:bCs/>
      <w:sz w:val="20"/>
      <w:szCs w:val="20"/>
    </w:rPr>
  </w:style>
  <w:style w:type="character" w:customStyle="1" w:styleId="CommentSubjectChar">
    <w:name w:val="Comment Subject Char"/>
    <w:basedOn w:val="CommentTextChar"/>
    <w:link w:val="CommentSubject"/>
    <w:uiPriority w:val="99"/>
    <w:semiHidden/>
    <w:locked/>
    <w:rsid w:val="003104CE"/>
    <w:rPr>
      <w:rFonts w:cs="Times New Roman"/>
      <w:b/>
      <w:bCs/>
      <w:sz w:val="20"/>
      <w:szCs w:val="20"/>
    </w:rPr>
  </w:style>
  <w:style w:type="character" w:styleId="Hyperlink">
    <w:name w:val="Hyperlink"/>
    <w:basedOn w:val="DefaultParagraphFont"/>
    <w:uiPriority w:val="99"/>
    <w:unhideWhenUsed/>
    <w:rsid w:val="002C3587"/>
    <w:rPr>
      <w:rFonts w:cs="Times New Roman"/>
      <w:color w:val="0000FF"/>
      <w:u w:val="single"/>
    </w:rPr>
  </w:style>
  <w:style w:type="paragraph" w:styleId="EndnoteText">
    <w:name w:val="endnote text"/>
    <w:basedOn w:val="Normal"/>
    <w:link w:val="EndnoteTextChar"/>
    <w:uiPriority w:val="99"/>
    <w:unhideWhenUsed/>
    <w:rsid w:val="002B15C3"/>
  </w:style>
  <w:style w:type="character" w:customStyle="1" w:styleId="EndnoteTextChar">
    <w:name w:val="Endnote Text Char"/>
    <w:basedOn w:val="DefaultParagraphFont"/>
    <w:link w:val="EndnoteText"/>
    <w:uiPriority w:val="99"/>
    <w:locked/>
    <w:rsid w:val="002B15C3"/>
    <w:rPr>
      <w:rFonts w:cs="Times New Roman"/>
    </w:rPr>
  </w:style>
  <w:style w:type="character" w:styleId="EndnoteReference">
    <w:name w:val="endnote reference"/>
    <w:basedOn w:val="DefaultParagraphFont"/>
    <w:uiPriority w:val="99"/>
    <w:unhideWhenUsed/>
    <w:rsid w:val="002B15C3"/>
    <w:rPr>
      <w:rFonts w:cs="Times New Roman"/>
      <w:vertAlign w:val="superscript"/>
    </w:rPr>
  </w:style>
  <w:style w:type="paragraph" w:styleId="Revision">
    <w:name w:val="Revision"/>
    <w:hidden/>
    <w:uiPriority w:val="99"/>
    <w:semiHidden/>
    <w:rsid w:val="00A71563"/>
    <w:rPr>
      <w:lang w:val="en-US" w:eastAsia="en-US"/>
    </w:rPr>
  </w:style>
  <w:style w:type="paragraph" w:styleId="FootnoteText">
    <w:name w:val="footnote text"/>
    <w:basedOn w:val="Normal"/>
    <w:link w:val="FootnoteTextChar"/>
    <w:uiPriority w:val="99"/>
    <w:unhideWhenUsed/>
    <w:rsid w:val="00186303"/>
  </w:style>
  <w:style w:type="character" w:customStyle="1" w:styleId="FootnoteTextChar">
    <w:name w:val="Footnote Text Char"/>
    <w:basedOn w:val="DefaultParagraphFont"/>
    <w:link w:val="FootnoteText"/>
    <w:uiPriority w:val="99"/>
    <w:rsid w:val="00186303"/>
  </w:style>
  <w:style w:type="character" w:styleId="FootnoteReference">
    <w:name w:val="footnote reference"/>
    <w:basedOn w:val="DefaultParagraphFont"/>
    <w:uiPriority w:val="99"/>
    <w:unhideWhenUsed/>
    <w:rsid w:val="001863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497">
      <w:marLeft w:val="0"/>
      <w:marRight w:val="0"/>
      <w:marTop w:val="0"/>
      <w:marBottom w:val="0"/>
      <w:divBdr>
        <w:top w:val="none" w:sz="0" w:space="0" w:color="auto"/>
        <w:left w:val="none" w:sz="0" w:space="0" w:color="auto"/>
        <w:bottom w:val="none" w:sz="0" w:space="0" w:color="auto"/>
        <w:right w:val="none" w:sz="0" w:space="0" w:color="auto"/>
      </w:divBdr>
    </w:div>
    <w:div w:id="157352498">
      <w:marLeft w:val="0"/>
      <w:marRight w:val="0"/>
      <w:marTop w:val="0"/>
      <w:marBottom w:val="0"/>
      <w:divBdr>
        <w:top w:val="none" w:sz="0" w:space="0" w:color="auto"/>
        <w:left w:val="none" w:sz="0" w:space="0" w:color="auto"/>
        <w:bottom w:val="none" w:sz="0" w:space="0" w:color="auto"/>
        <w:right w:val="none" w:sz="0" w:space="0" w:color="auto"/>
      </w:divBdr>
    </w:div>
    <w:div w:id="157352499">
      <w:marLeft w:val="0"/>
      <w:marRight w:val="0"/>
      <w:marTop w:val="0"/>
      <w:marBottom w:val="0"/>
      <w:divBdr>
        <w:top w:val="none" w:sz="0" w:space="0" w:color="auto"/>
        <w:left w:val="none" w:sz="0" w:space="0" w:color="auto"/>
        <w:bottom w:val="none" w:sz="0" w:space="0" w:color="auto"/>
        <w:right w:val="none" w:sz="0" w:space="0" w:color="auto"/>
      </w:divBdr>
    </w:div>
    <w:div w:id="157352500">
      <w:marLeft w:val="0"/>
      <w:marRight w:val="0"/>
      <w:marTop w:val="0"/>
      <w:marBottom w:val="0"/>
      <w:divBdr>
        <w:top w:val="none" w:sz="0" w:space="0" w:color="auto"/>
        <w:left w:val="none" w:sz="0" w:space="0" w:color="auto"/>
        <w:bottom w:val="none" w:sz="0" w:space="0" w:color="auto"/>
        <w:right w:val="none" w:sz="0" w:space="0" w:color="auto"/>
      </w:divBdr>
    </w:div>
    <w:div w:id="157352501">
      <w:marLeft w:val="0"/>
      <w:marRight w:val="0"/>
      <w:marTop w:val="0"/>
      <w:marBottom w:val="0"/>
      <w:divBdr>
        <w:top w:val="none" w:sz="0" w:space="0" w:color="auto"/>
        <w:left w:val="none" w:sz="0" w:space="0" w:color="auto"/>
        <w:bottom w:val="none" w:sz="0" w:space="0" w:color="auto"/>
        <w:right w:val="none" w:sz="0" w:space="0" w:color="auto"/>
      </w:divBdr>
    </w:div>
    <w:div w:id="157352502">
      <w:marLeft w:val="0"/>
      <w:marRight w:val="0"/>
      <w:marTop w:val="0"/>
      <w:marBottom w:val="0"/>
      <w:divBdr>
        <w:top w:val="none" w:sz="0" w:space="0" w:color="auto"/>
        <w:left w:val="none" w:sz="0" w:space="0" w:color="auto"/>
        <w:bottom w:val="none" w:sz="0" w:space="0" w:color="auto"/>
        <w:right w:val="none" w:sz="0" w:space="0" w:color="auto"/>
      </w:divBdr>
    </w:div>
    <w:div w:id="157352503">
      <w:marLeft w:val="0"/>
      <w:marRight w:val="0"/>
      <w:marTop w:val="0"/>
      <w:marBottom w:val="0"/>
      <w:divBdr>
        <w:top w:val="none" w:sz="0" w:space="0" w:color="auto"/>
        <w:left w:val="none" w:sz="0" w:space="0" w:color="auto"/>
        <w:bottom w:val="none" w:sz="0" w:space="0" w:color="auto"/>
        <w:right w:val="none" w:sz="0" w:space="0" w:color="auto"/>
      </w:divBdr>
    </w:div>
    <w:div w:id="157352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7.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Meaghan\Dropbox\Concordia\Papers\Lonely\Paper\Revise%20and%20Resubmit\HLMPlotsLone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Low Chronic Disease</a:t>
            </a:r>
          </a:p>
        </c:rich>
      </c:tx>
      <c:overlay val="0"/>
    </c:title>
    <c:autoTitleDeleted val="0"/>
    <c:plotArea>
      <c:layout>
        <c:manualLayout>
          <c:layoutTarget val="inner"/>
          <c:xMode val="edge"/>
          <c:yMode val="edge"/>
          <c:x val="0.096734693877551"/>
          <c:y val="0.122033898305085"/>
          <c:w val="0.865862285071509"/>
          <c:h val="0.645316688355132"/>
        </c:manualLayout>
      </c:layout>
      <c:scatterChart>
        <c:scatterStyle val="lineMarker"/>
        <c:varyColors val="0"/>
        <c:ser>
          <c:idx val="0"/>
          <c:order val="0"/>
          <c:tx>
            <c:strRef>
              <c:f>Sheet2!$B$8</c:f>
              <c:strCache>
                <c:ptCount val="1"/>
                <c:pt idx="0">
                  <c:v>Low Health-Related Self-Protection</c:v>
                </c:pt>
              </c:strCache>
            </c:strRef>
          </c:tx>
          <c:spPr>
            <a:ln w="25400">
              <a:solidFill>
                <a:schemeClr val="tx1"/>
              </a:solidFill>
            </a:ln>
          </c:spPr>
          <c:marker>
            <c:symbol val="circle"/>
            <c:size val="8"/>
            <c:spPr>
              <a:solidFill>
                <a:schemeClr val="tx1"/>
              </a:solidFill>
              <a:ln w="3175">
                <a:solidFill>
                  <a:schemeClr val="tx1"/>
                </a:solidFill>
              </a:ln>
            </c:spPr>
          </c:marker>
          <c:xVal>
            <c:numRef>
              <c:f>Sheet2!$C$7:$G$7</c:f>
              <c:numCache>
                <c:formatCode>General</c:formatCode>
                <c:ptCount val="5"/>
                <c:pt idx="0">
                  <c:v>0.0</c:v>
                </c:pt>
                <c:pt idx="1">
                  <c:v>2.0</c:v>
                </c:pt>
                <c:pt idx="2">
                  <c:v>4.0</c:v>
                </c:pt>
                <c:pt idx="3">
                  <c:v>6.0</c:v>
                </c:pt>
                <c:pt idx="4">
                  <c:v>8.0</c:v>
                </c:pt>
              </c:numCache>
            </c:numRef>
          </c:xVal>
          <c:yVal>
            <c:numRef>
              <c:f>Sheet2!$C$8:$G$8</c:f>
              <c:numCache>
                <c:formatCode>General</c:formatCode>
                <c:ptCount val="5"/>
                <c:pt idx="0">
                  <c:v>0.856685</c:v>
                </c:pt>
                <c:pt idx="1">
                  <c:v>0.807561</c:v>
                </c:pt>
                <c:pt idx="2">
                  <c:v>0.758437</c:v>
                </c:pt>
                <c:pt idx="3">
                  <c:v>0.709313</c:v>
                </c:pt>
                <c:pt idx="4">
                  <c:v>0.660189</c:v>
                </c:pt>
              </c:numCache>
            </c:numRef>
          </c:yVal>
          <c:smooth val="0"/>
        </c:ser>
        <c:ser>
          <c:idx val="1"/>
          <c:order val="1"/>
          <c:tx>
            <c:strRef>
              <c:f>Sheet2!$B$9</c:f>
              <c:strCache>
                <c:ptCount val="1"/>
                <c:pt idx="0">
                  <c:v>High Health-Related Self-Protection</c:v>
                </c:pt>
              </c:strCache>
            </c:strRef>
          </c:tx>
          <c:spPr>
            <a:ln w="25400">
              <a:solidFill>
                <a:schemeClr val="tx1"/>
              </a:solidFill>
            </a:ln>
          </c:spPr>
          <c:marker>
            <c:symbol val="square"/>
            <c:size val="8"/>
            <c:spPr>
              <a:solidFill>
                <a:schemeClr val="tx1"/>
              </a:solidFill>
              <a:ln w="0">
                <a:solidFill>
                  <a:schemeClr val="tx1"/>
                </a:solidFill>
              </a:ln>
            </c:spPr>
          </c:marker>
          <c:xVal>
            <c:numRef>
              <c:f>Sheet2!$C$7:$G$7</c:f>
              <c:numCache>
                <c:formatCode>General</c:formatCode>
                <c:ptCount val="5"/>
                <c:pt idx="0">
                  <c:v>0.0</c:v>
                </c:pt>
                <c:pt idx="1">
                  <c:v>2.0</c:v>
                </c:pt>
                <c:pt idx="2">
                  <c:v>4.0</c:v>
                </c:pt>
                <c:pt idx="3">
                  <c:v>6.0</c:v>
                </c:pt>
                <c:pt idx="4">
                  <c:v>8.0</c:v>
                </c:pt>
              </c:numCache>
            </c:numRef>
          </c:xVal>
          <c:yVal>
            <c:numRef>
              <c:f>Sheet2!$C$9:$G$9</c:f>
              <c:numCache>
                <c:formatCode>General</c:formatCode>
                <c:ptCount val="5"/>
                <c:pt idx="0">
                  <c:v>1.172817</c:v>
                </c:pt>
                <c:pt idx="1">
                  <c:v>1.268873</c:v>
                </c:pt>
                <c:pt idx="2">
                  <c:v>1.364929</c:v>
                </c:pt>
                <c:pt idx="3">
                  <c:v>1.460985</c:v>
                </c:pt>
                <c:pt idx="4">
                  <c:v>1.557041</c:v>
                </c:pt>
              </c:numCache>
            </c:numRef>
          </c:yVal>
          <c:smooth val="0"/>
        </c:ser>
        <c:ser>
          <c:idx val="2"/>
          <c:order val="2"/>
          <c:tx>
            <c:strRef>
              <c:f>Sheet2!$B$10</c:f>
              <c:strCache>
                <c:ptCount val="1"/>
              </c:strCache>
            </c:strRef>
          </c:tx>
          <c:spPr>
            <a:ln w="19050" cmpd="sng">
              <a:solidFill>
                <a:sysClr val="windowText" lastClr="000000"/>
              </a:solidFill>
              <a:prstDash val="dash"/>
            </a:ln>
          </c:spPr>
          <c:marker>
            <c:symbol val="circle"/>
            <c:size val="6"/>
            <c:spPr>
              <a:solidFill>
                <a:schemeClr val="tx1"/>
              </a:solidFill>
              <a:ln w="19050" cmpd="sng">
                <a:solidFill>
                  <a:sysClr val="windowText" lastClr="000000"/>
                </a:solidFill>
                <a:prstDash val="dash"/>
              </a:ln>
            </c:spPr>
          </c:marker>
          <c:xVal>
            <c:numRef>
              <c:f>Sheet2!$C$7:$G$7</c:f>
              <c:numCache>
                <c:formatCode>General</c:formatCode>
                <c:ptCount val="5"/>
                <c:pt idx="0">
                  <c:v>0.0</c:v>
                </c:pt>
                <c:pt idx="1">
                  <c:v>2.0</c:v>
                </c:pt>
                <c:pt idx="2">
                  <c:v>4.0</c:v>
                </c:pt>
                <c:pt idx="3">
                  <c:v>6.0</c:v>
                </c:pt>
                <c:pt idx="4">
                  <c:v>8.0</c:v>
                </c:pt>
              </c:numCache>
            </c:numRef>
          </c:xVal>
          <c:yVal>
            <c:numRef>
              <c:f>Sheet2!$C$10:$G$10</c:f>
              <c:numCache>
                <c:formatCode>General</c:formatCode>
                <c:ptCount val="5"/>
                <c:pt idx="0">
                  <c:v>1.34</c:v>
                </c:pt>
                <c:pt idx="1">
                  <c:v>0.6</c:v>
                </c:pt>
                <c:pt idx="2">
                  <c:v>0.62</c:v>
                </c:pt>
                <c:pt idx="3">
                  <c:v>0.94</c:v>
                </c:pt>
                <c:pt idx="4">
                  <c:v>0.78</c:v>
                </c:pt>
              </c:numCache>
            </c:numRef>
          </c:yVal>
          <c:smooth val="0"/>
        </c:ser>
        <c:ser>
          <c:idx val="3"/>
          <c:order val="3"/>
          <c:tx>
            <c:strRef>
              <c:f>Sheet2!$B$11</c:f>
              <c:strCache>
                <c:ptCount val="1"/>
              </c:strCache>
            </c:strRef>
          </c:tx>
          <c:spPr>
            <a:ln w="19050" cmpd="sng">
              <a:solidFill>
                <a:sysClr val="windowText" lastClr="000000"/>
              </a:solidFill>
              <a:prstDash val="dash"/>
            </a:ln>
          </c:spPr>
          <c:marker>
            <c:symbol val="x"/>
            <c:size val="6"/>
            <c:spPr>
              <a:solidFill>
                <a:schemeClr val="tx1"/>
              </a:solidFill>
              <a:ln w="19050" cmpd="sng">
                <a:solidFill>
                  <a:sysClr val="windowText" lastClr="000000"/>
                </a:solidFill>
                <a:prstDash val="dash"/>
              </a:ln>
            </c:spPr>
          </c:marker>
          <c:xVal>
            <c:numRef>
              <c:f>Sheet2!$C$7:$G$7</c:f>
              <c:numCache>
                <c:formatCode>General</c:formatCode>
                <c:ptCount val="5"/>
                <c:pt idx="0">
                  <c:v>0.0</c:v>
                </c:pt>
                <c:pt idx="1">
                  <c:v>2.0</c:v>
                </c:pt>
                <c:pt idx="2">
                  <c:v>4.0</c:v>
                </c:pt>
                <c:pt idx="3">
                  <c:v>6.0</c:v>
                </c:pt>
                <c:pt idx="4">
                  <c:v>8.0</c:v>
                </c:pt>
              </c:numCache>
            </c:numRef>
          </c:xVal>
          <c:yVal>
            <c:numRef>
              <c:f>Sheet2!$C$11:$G$11</c:f>
              <c:numCache>
                <c:formatCode>General</c:formatCode>
                <c:ptCount val="5"/>
                <c:pt idx="0">
                  <c:v>0.44</c:v>
                </c:pt>
                <c:pt idx="1">
                  <c:v>1.44</c:v>
                </c:pt>
                <c:pt idx="2">
                  <c:v>2.18</c:v>
                </c:pt>
                <c:pt idx="3">
                  <c:v>2.17</c:v>
                </c:pt>
                <c:pt idx="4">
                  <c:v>2.47</c:v>
                </c:pt>
              </c:numCache>
            </c:numRef>
          </c:yVal>
          <c:smooth val="0"/>
        </c:ser>
        <c:dLbls>
          <c:showLegendKey val="0"/>
          <c:showVal val="0"/>
          <c:showCatName val="0"/>
          <c:showSerName val="0"/>
          <c:showPercent val="0"/>
          <c:showBubbleSize val="0"/>
        </c:dLbls>
        <c:axId val="2139842280"/>
        <c:axId val="2080074136"/>
      </c:scatterChart>
      <c:valAx>
        <c:axId val="2139842280"/>
        <c:scaling>
          <c:orientation val="minMax"/>
          <c:max val="8.0"/>
        </c:scaling>
        <c:delete val="0"/>
        <c:axPos val="b"/>
        <c:title>
          <c:tx>
            <c:rich>
              <a:bodyPr/>
              <a:lstStyle/>
              <a:p>
                <a:pPr>
                  <a:defRPr/>
                </a:pPr>
                <a:r>
                  <a:rPr lang="en-US"/>
                  <a:t>Years in Study</a:t>
                </a:r>
              </a:p>
            </c:rich>
          </c:tx>
          <c:overlay val="0"/>
        </c:title>
        <c:numFmt formatCode="General" sourceLinked="1"/>
        <c:majorTickMark val="out"/>
        <c:minorTickMark val="none"/>
        <c:tickLblPos val="nextTo"/>
        <c:crossAx val="2080074136"/>
        <c:crosses val="autoZero"/>
        <c:crossBetween val="midCat"/>
        <c:majorUnit val="2.0"/>
      </c:valAx>
      <c:valAx>
        <c:axId val="2080074136"/>
        <c:scaling>
          <c:orientation val="minMax"/>
          <c:max val="6.0"/>
        </c:scaling>
        <c:delete val="0"/>
        <c:axPos val="l"/>
        <c:majorGridlines/>
        <c:title>
          <c:tx>
            <c:rich>
              <a:bodyPr rot="-5400000" vert="horz"/>
              <a:lstStyle/>
              <a:p>
                <a:pPr>
                  <a:defRPr/>
                </a:pPr>
                <a:r>
                  <a:rPr lang="en-US"/>
                  <a:t>Loneliness</a:t>
                </a:r>
              </a:p>
            </c:rich>
          </c:tx>
          <c:overlay val="0"/>
        </c:title>
        <c:numFmt formatCode="General" sourceLinked="1"/>
        <c:majorTickMark val="out"/>
        <c:minorTickMark val="none"/>
        <c:tickLblPos val="nextTo"/>
        <c:crossAx val="2139842280"/>
        <c:crosses val="autoZero"/>
        <c:crossBetween val="midCat"/>
      </c:valAx>
    </c:plotArea>
    <c:legend>
      <c:legendPos val="b"/>
      <c:legendEntry>
        <c:idx val="2"/>
        <c:delete val="1"/>
      </c:legendEntry>
      <c:legendEntry>
        <c:idx val="3"/>
        <c:delete val="1"/>
      </c:legendEntry>
      <c:layout>
        <c:manualLayout>
          <c:xMode val="edge"/>
          <c:yMode val="edge"/>
          <c:x val="0.0599915449001711"/>
          <c:y val="0.91960299080262"/>
          <c:w val="0.9"/>
          <c:h val="0.0561006344795136"/>
        </c:manualLayout>
      </c:layout>
      <c:overlay val="0"/>
      <c:spPr>
        <a:ln>
          <a:solidFill>
            <a:schemeClr val="tx1"/>
          </a:solidFill>
        </a:ln>
      </c:spPr>
    </c:legend>
    <c:plotVisOnly val="1"/>
    <c:dispBlanksAs val="gap"/>
    <c:showDLblsOverMax val="0"/>
  </c:chart>
  <c:spPr>
    <a:solidFill>
      <a:schemeClr val="lt1"/>
    </a:solidFill>
    <a:ln w="25400" cap="flat" cmpd="sng" algn="ctr">
      <a:solidFill>
        <a:srgbClr val="FFFFFF"/>
      </a:solidFill>
      <a:prstDash val="solid"/>
    </a:ln>
    <a:effectLst/>
  </c:spPr>
  <c:txPr>
    <a:bodyPr/>
    <a:lstStyle/>
    <a:p>
      <a:pPr>
        <a:defRPr sz="1200">
          <a:solidFill>
            <a:schemeClr val="dk1"/>
          </a:solidFill>
          <a:latin typeface="Times"/>
          <a:ea typeface="+mn-ea"/>
          <a:cs typeface="Time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High Chronic Disease</a:t>
            </a:r>
          </a:p>
        </c:rich>
      </c:tx>
      <c:overlay val="0"/>
    </c:title>
    <c:autoTitleDeleted val="0"/>
    <c:plotArea>
      <c:layout>
        <c:manualLayout>
          <c:layoutTarget val="inner"/>
          <c:xMode val="edge"/>
          <c:yMode val="edge"/>
          <c:x val="0.0969325153374233"/>
          <c:y val="0.134579439252336"/>
          <c:w val="0.865587974816031"/>
          <c:h val="0.700934579439252"/>
        </c:manualLayout>
      </c:layout>
      <c:scatterChart>
        <c:scatterStyle val="lineMarker"/>
        <c:varyColors val="0"/>
        <c:ser>
          <c:idx val="0"/>
          <c:order val="0"/>
          <c:tx>
            <c:strRef>
              <c:f>Sheet2!$B$14</c:f>
              <c:strCache>
                <c:ptCount val="1"/>
                <c:pt idx="0">
                  <c:v>Low HRSP</c:v>
                </c:pt>
              </c:strCache>
            </c:strRef>
          </c:tx>
          <c:spPr>
            <a:ln w="25400">
              <a:solidFill>
                <a:schemeClr val="tx1"/>
              </a:solidFill>
            </a:ln>
          </c:spPr>
          <c:marker>
            <c:symbol val="circle"/>
            <c:size val="8"/>
            <c:spPr>
              <a:solidFill>
                <a:schemeClr val="tx1"/>
              </a:solidFill>
              <a:ln w="3175">
                <a:solidFill>
                  <a:schemeClr val="tx1"/>
                </a:solidFill>
              </a:ln>
            </c:spPr>
          </c:marker>
          <c:xVal>
            <c:numRef>
              <c:f>Sheet2!$C$13:$G$13</c:f>
              <c:numCache>
                <c:formatCode>General</c:formatCode>
                <c:ptCount val="5"/>
                <c:pt idx="0">
                  <c:v>0.0</c:v>
                </c:pt>
                <c:pt idx="1">
                  <c:v>2.0</c:v>
                </c:pt>
                <c:pt idx="2">
                  <c:v>4.0</c:v>
                </c:pt>
                <c:pt idx="3">
                  <c:v>6.0</c:v>
                </c:pt>
                <c:pt idx="4">
                  <c:v>8.0</c:v>
                </c:pt>
              </c:numCache>
            </c:numRef>
          </c:xVal>
          <c:yVal>
            <c:numRef>
              <c:f>Sheet2!$C$14:$G$14</c:f>
              <c:numCache>
                <c:formatCode>General</c:formatCode>
                <c:ptCount val="5"/>
                <c:pt idx="0">
                  <c:v>0.732539</c:v>
                </c:pt>
                <c:pt idx="1">
                  <c:v>1.916135</c:v>
                </c:pt>
                <c:pt idx="2">
                  <c:v>3.099731</c:v>
                </c:pt>
                <c:pt idx="3">
                  <c:v>4.283327</c:v>
                </c:pt>
                <c:pt idx="4">
                  <c:v>5.466923</c:v>
                </c:pt>
              </c:numCache>
            </c:numRef>
          </c:yVal>
          <c:smooth val="0"/>
        </c:ser>
        <c:ser>
          <c:idx val="1"/>
          <c:order val="1"/>
          <c:tx>
            <c:strRef>
              <c:f>Sheet2!$B$15</c:f>
              <c:strCache>
                <c:ptCount val="1"/>
                <c:pt idx="0">
                  <c:v>High Self-HRSP</c:v>
                </c:pt>
              </c:strCache>
            </c:strRef>
          </c:tx>
          <c:spPr>
            <a:ln w="25400">
              <a:solidFill>
                <a:schemeClr val="tx1"/>
              </a:solidFill>
            </a:ln>
          </c:spPr>
          <c:marker>
            <c:symbol val="square"/>
            <c:size val="8"/>
            <c:spPr>
              <a:solidFill>
                <a:schemeClr val="tx1"/>
              </a:solidFill>
              <a:ln w="3175">
                <a:solidFill>
                  <a:schemeClr val="tx1"/>
                </a:solidFill>
              </a:ln>
            </c:spPr>
          </c:marker>
          <c:xVal>
            <c:numRef>
              <c:f>Sheet2!$C$13:$G$13</c:f>
              <c:numCache>
                <c:formatCode>General</c:formatCode>
                <c:ptCount val="5"/>
                <c:pt idx="0">
                  <c:v>0.0</c:v>
                </c:pt>
                <c:pt idx="1">
                  <c:v>2.0</c:v>
                </c:pt>
                <c:pt idx="2">
                  <c:v>4.0</c:v>
                </c:pt>
                <c:pt idx="3">
                  <c:v>6.0</c:v>
                </c:pt>
                <c:pt idx="4">
                  <c:v>8.0</c:v>
                </c:pt>
              </c:numCache>
            </c:numRef>
          </c:xVal>
          <c:yVal>
            <c:numRef>
              <c:f>Sheet2!$C$15:$G$15</c:f>
              <c:numCache>
                <c:formatCode>General</c:formatCode>
                <c:ptCount val="5"/>
                <c:pt idx="0">
                  <c:v>0.882499</c:v>
                </c:pt>
                <c:pt idx="1">
                  <c:v>0.844723</c:v>
                </c:pt>
                <c:pt idx="2">
                  <c:v>0.806947</c:v>
                </c:pt>
                <c:pt idx="3">
                  <c:v>0.769171</c:v>
                </c:pt>
                <c:pt idx="4">
                  <c:v>0.731395</c:v>
                </c:pt>
              </c:numCache>
            </c:numRef>
          </c:yVal>
          <c:smooth val="0"/>
        </c:ser>
        <c:ser>
          <c:idx val="2"/>
          <c:order val="2"/>
          <c:tx>
            <c:strRef>
              <c:f>Sheet2!$B$16</c:f>
              <c:strCache>
                <c:ptCount val="1"/>
              </c:strCache>
            </c:strRef>
          </c:tx>
          <c:spPr>
            <a:ln w="19050" cmpd="sng">
              <a:solidFill>
                <a:sysClr val="windowText" lastClr="000000"/>
              </a:solidFill>
              <a:prstDash val="dash"/>
            </a:ln>
          </c:spPr>
          <c:marker>
            <c:symbol val="circle"/>
            <c:size val="6"/>
            <c:spPr>
              <a:solidFill>
                <a:schemeClr val="tx1"/>
              </a:solidFill>
              <a:ln w="19050" cmpd="sng">
                <a:solidFill>
                  <a:sysClr val="windowText" lastClr="000000"/>
                </a:solidFill>
              </a:ln>
            </c:spPr>
          </c:marker>
          <c:xVal>
            <c:numRef>
              <c:f>Sheet2!$C$13:$G$13</c:f>
              <c:numCache>
                <c:formatCode>General</c:formatCode>
                <c:ptCount val="5"/>
                <c:pt idx="0">
                  <c:v>0.0</c:v>
                </c:pt>
                <c:pt idx="1">
                  <c:v>2.0</c:v>
                </c:pt>
                <c:pt idx="2">
                  <c:v>4.0</c:v>
                </c:pt>
                <c:pt idx="3">
                  <c:v>6.0</c:v>
                </c:pt>
                <c:pt idx="4">
                  <c:v>8.0</c:v>
                </c:pt>
              </c:numCache>
            </c:numRef>
          </c:xVal>
          <c:yVal>
            <c:numRef>
              <c:f>Sheet2!$C$16:$G$16</c:f>
              <c:numCache>
                <c:formatCode>General</c:formatCode>
                <c:ptCount val="5"/>
                <c:pt idx="0">
                  <c:v>0.92</c:v>
                </c:pt>
                <c:pt idx="1">
                  <c:v>2.16</c:v>
                </c:pt>
                <c:pt idx="2">
                  <c:v>2.84</c:v>
                </c:pt>
                <c:pt idx="3">
                  <c:v>3.68</c:v>
                </c:pt>
                <c:pt idx="4">
                  <c:v>5.58</c:v>
                </c:pt>
              </c:numCache>
            </c:numRef>
          </c:yVal>
          <c:smooth val="0"/>
        </c:ser>
        <c:ser>
          <c:idx val="3"/>
          <c:order val="3"/>
          <c:tx>
            <c:strRef>
              <c:f>Sheet2!$B$17</c:f>
              <c:strCache>
                <c:ptCount val="1"/>
              </c:strCache>
            </c:strRef>
          </c:tx>
          <c:spPr>
            <a:ln w="19050" cmpd="sng">
              <a:solidFill>
                <a:schemeClr val="tx1"/>
              </a:solidFill>
              <a:prstDash val="dash"/>
            </a:ln>
          </c:spPr>
          <c:marker>
            <c:symbol val="square"/>
            <c:size val="6"/>
            <c:spPr>
              <a:solidFill>
                <a:schemeClr val="tx1"/>
              </a:solidFill>
              <a:ln w="19050" cmpd="sng">
                <a:solidFill>
                  <a:schemeClr val="tx1"/>
                </a:solidFill>
              </a:ln>
            </c:spPr>
          </c:marker>
          <c:xVal>
            <c:numRef>
              <c:f>Sheet2!$C$13:$G$13</c:f>
              <c:numCache>
                <c:formatCode>General</c:formatCode>
                <c:ptCount val="5"/>
                <c:pt idx="0">
                  <c:v>0.0</c:v>
                </c:pt>
                <c:pt idx="1">
                  <c:v>2.0</c:v>
                </c:pt>
                <c:pt idx="2">
                  <c:v>4.0</c:v>
                </c:pt>
                <c:pt idx="3">
                  <c:v>6.0</c:v>
                </c:pt>
                <c:pt idx="4">
                  <c:v>8.0</c:v>
                </c:pt>
              </c:numCache>
            </c:numRef>
          </c:xVal>
          <c:yVal>
            <c:numRef>
              <c:f>Sheet2!$C$17:$G$17</c:f>
              <c:numCache>
                <c:formatCode>General</c:formatCode>
                <c:ptCount val="5"/>
                <c:pt idx="0">
                  <c:v>1.16</c:v>
                </c:pt>
                <c:pt idx="1">
                  <c:v>1.44</c:v>
                </c:pt>
                <c:pt idx="2">
                  <c:v>2.17</c:v>
                </c:pt>
                <c:pt idx="3">
                  <c:v>2.16</c:v>
                </c:pt>
                <c:pt idx="4">
                  <c:v>2.47</c:v>
                </c:pt>
              </c:numCache>
            </c:numRef>
          </c:yVal>
          <c:smooth val="0"/>
        </c:ser>
        <c:dLbls>
          <c:showLegendKey val="0"/>
          <c:showVal val="0"/>
          <c:showCatName val="0"/>
          <c:showSerName val="0"/>
          <c:showPercent val="0"/>
          <c:showBubbleSize val="0"/>
        </c:dLbls>
        <c:axId val="-2057757240"/>
        <c:axId val="-2057755816"/>
      </c:scatterChart>
      <c:valAx>
        <c:axId val="-2057757240"/>
        <c:scaling>
          <c:orientation val="minMax"/>
          <c:max val="8.0"/>
        </c:scaling>
        <c:delete val="0"/>
        <c:axPos val="b"/>
        <c:title>
          <c:tx>
            <c:rich>
              <a:bodyPr/>
              <a:lstStyle/>
              <a:p>
                <a:pPr>
                  <a:defRPr/>
                </a:pPr>
                <a:r>
                  <a:rPr lang="en-US"/>
                  <a:t>Years in Study</a:t>
                </a:r>
              </a:p>
            </c:rich>
          </c:tx>
          <c:overlay val="0"/>
        </c:title>
        <c:numFmt formatCode="General" sourceLinked="1"/>
        <c:majorTickMark val="out"/>
        <c:minorTickMark val="none"/>
        <c:tickLblPos val="nextTo"/>
        <c:crossAx val="-2057755816"/>
        <c:crosses val="autoZero"/>
        <c:crossBetween val="midCat"/>
        <c:majorUnit val="2.0"/>
      </c:valAx>
      <c:valAx>
        <c:axId val="-2057755816"/>
        <c:scaling>
          <c:orientation val="minMax"/>
        </c:scaling>
        <c:delete val="0"/>
        <c:axPos val="l"/>
        <c:majorGridlines/>
        <c:title>
          <c:tx>
            <c:rich>
              <a:bodyPr rot="-5400000" vert="horz"/>
              <a:lstStyle/>
              <a:p>
                <a:pPr>
                  <a:defRPr/>
                </a:pPr>
                <a:r>
                  <a:rPr lang="en-US"/>
                  <a:t>Loneliness</a:t>
                </a:r>
              </a:p>
            </c:rich>
          </c:tx>
          <c:overlay val="0"/>
        </c:title>
        <c:numFmt formatCode="General" sourceLinked="1"/>
        <c:majorTickMark val="out"/>
        <c:minorTickMark val="none"/>
        <c:tickLblPos val="nextTo"/>
        <c:crossAx val="-2057757240"/>
        <c:crosses val="autoZero"/>
        <c:crossBetween val="midCat"/>
      </c:valAx>
    </c:plotArea>
    <c:plotVisOnly val="1"/>
    <c:dispBlanksAs val="gap"/>
    <c:showDLblsOverMax val="0"/>
  </c:chart>
  <c:spPr>
    <a:solidFill>
      <a:schemeClr val="lt1"/>
    </a:solidFill>
    <a:ln w="25400" cap="flat" cmpd="sng" algn="ctr">
      <a:solidFill>
        <a:schemeClr val="bg1"/>
      </a:solidFill>
      <a:prstDash val="solid"/>
    </a:ln>
    <a:effectLst/>
  </c:spPr>
  <c:txPr>
    <a:bodyPr/>
    <a:lstStyle/>
    <a:p>
      <a:pPr>
        <a:defRPr sz="1200">
          <a:solidFill>
            <a:schemeClr val="dk1"/>
          </a:solidFill>
          <a:latin typeface="Times"/>
          <a:ea typeface="+mn-ea"/>
          <a:cs typeface="Time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03C6-16FD-C640-BA2E-C237110C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8500</Words>
  <Characters>48456</Characters>
  <Application>Microsoft Macintosh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Barlow</dc:creator>
  <cp:keywords/>
  <dc:description/>
  <cp:lastModifiedBy>Carsten Wrosch</cp:lastModifiedBy>
  <cp:revision>2</cp:revision>
  <cp:lastPrinted>2014-08-08T13:27:00Z</cp:lastPrinted>
  <dcterms:created xsi:type="dcterms:W3CDTF">2015-04-27T22:08:00Z</dcterms:created>
  <dcterms:modified xsi:type="dcterms:W3CDTF">2015-04-27T22:08:00Z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